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AMC Strategic Career Decision Architecture</w:t>
        <w:br w:type="textWrapping"/>
        <w:t xml:space="preserve"> Confidential Career Decision Report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>Client: KKB</w:t>
        <w:br/>
        <w:t xml:space="preserve"> Date: 2026-02-28</w:t>
        <w:br/>
        <w:t xml:space="preserve"> Preferred Language: 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>Decision Context (1–2 lines)</w:t>
        <w:br/>
        <w:t xml:space="preserve"> 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report clarifies the structural risk, alignment, and execution feasibility of your current career decision.</w:t>
        <w:br w:type="textWrapping"/>
        <w:t xml:space="preserve"> It does not give advice — it provides architecture.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 PAGE BREAK -----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Executive Decision Dashboard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>1.1 Decision Verdict</w:t>
        <w:br/>
        <w:t xml:space="preserve"> Total Score: 3 / 10</w:t>
        <w:br/>
        <w:t xml:space="preserve"> Verdict: Pivot – Hold (Aggressive Go / Conditional Go / Pivot – Hold)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>1.2 Executive Summary (one paragraph)</w:t>
        <w:br/>
        <w:t xml:space="preserve"> 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1.3 5-Factor Scorecard</w:t>
      </w:r>
    </w:p>
    <w:tbl>
      <w:tblPr>
        <w:tblStyle w:val="Table1"/>
        <w:tblW w:w="6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00"/>
        <w:gridCol w:w="1385"/>
        <w:gridCol w:w="1460"/>
        <w:tblGridChange w:id="0">
          <w:tblGrid>
            <w:gridCol w:w="3500"/>
            <w:gridCol w:w="1385"/>
            <w:gridCol w:w="146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Dimension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Score (0–2)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Market &amp; Role Outlook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>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Company Stability &amp; Governance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FIFWM Structural Risk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Personal Fit &amp; Temperament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>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Upside vs Downside Balance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>0</w:t>
            </w:r>
          </w:p>
        </w:tc>
      </w:tr>
    </w:tbl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Legend (recommended)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Score 0 = Weak / Unfavorable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Score 1 = Moderate / Mixed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Score 2 = Strong / Favorable</w:t>
        <w:br w:type="textWrapping"/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1.4 Primary Strengths &amp; Structural Weaknesses</w:t>
      </w:r>
    </w:p>
    <w:tbl>
      <w:tblPr>
        <w:tblStyle w:val="Table2"/>
        <w:tblW w:w="62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30"/>
        <w:gridCol w:w="3350"/>
        <w:tblGridChange w:id="0">
          <w:tblGrid>
            <w:gridCol w:w="2930"/>
            <w:gridCol w:w="335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Primary Strengths (Top 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Structural Weaknesses (Top 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1.5 Top 3 Moves (Next 90 Days)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 PAGE BREAK -----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Five-Factor Structural Diagnosis</w:t>
        <w:br w:type="textWrapping"/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>2.1 Market &amp; Role Outlook (linked to Q13–15)</w:t>
        <w:br/>
        <w:t xml:space="preserve"> Score: 0 / 2</w:t>
        <w:br/>
        <w:t xml:space="preserve"> Status: 0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>Core Read</w:t>
        <w:br/>
        <w:t xml:space="preserve"> Market &amp; Role outlook is structurally weak or declining for this move.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>Strategic Implication (1 sentence)</w:t>
        <w:br/>
        <w:t xml:space="preserve"> 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 PAGE BREAK -----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>2.2 Company Stability &amp; Governance (linked to Q16–18)</w:t>
        <w:br/>
        <w:t xml:space="preserve"> Score: 1 / 2</w:t>
        <w:br/>
        <w:t xml:space="preserve"> Status: 1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>Core Read</w:t>
        <w:br/>
        <w:t xml:space="preserve"> 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>Strategic Implication (1 sentence)</w:t>
        <w:br/>
        <w:t xml:space="preserve"> 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 PAGE BREAK -----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>2.3 FIFWM Structural Analysis (linked to Q17–22)</w:t>
        <w:br/>
        <w:t xml:space="preserve"> Score: 1 / 2</w:t>
        <w:br/>
        <w:t xml:space="preserve"> Status: 1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>Formal (Policies / roles / official alignment)</w:t>
        <w:br/>
        <w:t xml:space="preserve"> Score:  / 2</w:t>
        <w:br/>
        <w:t xml:space="preserve"> 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>Informal (Sponsors / influence / political safety)</w:t>
        <w:br/>
        <w:t xml:space="preserve"> Score:  / 2</w:t>
        <w:br/>
        <w:t xml:space="preserve"> 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>Framework (Structures / governance / protection level)</w:t>
        <w:br/>
        <w:t xml:space="preserve"> Score:  / 2</w:t>
        <w:br/>
        <w:t xml:space="preserve"> 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>Workflow (Pace / reporting / decision rights)</w:t>
        <w:br/>
        <w:t xml:space="preserve"> Score:  / 2</w:t>
        <w:br/>
        <w:t xml:space="preserve"> 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>Market–Policy (External shocks / regulation / cycle exposure)</w:t>
        <w:br/>
        <w:t xml:space="preserve"> Score:  / 2</w:t>
        <w:br/>
        <w:t xml:space="preserve"> 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>FIFWM Implication (1–2 sentences)</w:t>
        <w:br/>
        <w:t xml:space="preserve"> 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 PAGE BREAK -----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>2.4 Personal Fit &amp; Temperament (linked to Q23–26)</w:t>
        <w:br/>
        <w:t xml:space="preserve"> Score: 0 / 2</w:t>
        <w:br/>
        <w:t xml:space="preserve"> Status: 0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>Temperament Profile</w:t>
        <w:br/>
        <w:t xml:space="preserve">  (e.g., “65% Enterprising / 35% Defensive”)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>Core Read</w:t>
        <w:br/>
        <w:t xml:space="preserve"> 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>Strategic Implication (1 sentence)</w:t>
        <w:br/>
        <w:t xml:space="preserve"> 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 PAGE BREAK -----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>2.5 Upside vs Downside Exposure (linked to Q11–12, Q27–28)</w:t>
        <w:br/>
        <w:t xml:space="preserve"> Score: 1 / 2</w:t>
        <w:br/>
        <w:t xml:space="preserve"> Status: 0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>Best-Case Scenario (2–3 lines)</w:t>
        <w:br/>
        <w:t xml:space="preserve"> 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>Worst-Case Scenario (2–3 lines)</w:t>
        <w:br/>
        <w:t xml:space="preserve"> 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>Safety Nets &amp; Plan B (2–3 lines)</w:t>
        <w:br/>
        <w:t xml:space="preserve"> 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>Strategic Implication (1 sentence)</w:t>
        <w:br/>
        <w:t xml:space="preserve"> 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 PAGE BREAK -----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Hybrid Exploration Plan (Next 3–6 Months)</w:t>
        <w:br w:type="textWrapping"/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Purpose</w:t>
        <w:br w:type="textWrapping"/>
        <w:t xml:space="preserve"> This section converts your decision into a staged, testable exploration plan — reducing irreversible risk while increasing signal quality.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Experiment 1 — </w:t>
        <w:br/>
        <w:t xml:space="preserve"> Objective: </w:t>
        <w:br/>
        <w:t xml:space="preserve"> How to test (time-boxed): </w:t>
        <w:br/>
        <w:t xml:space="preserve"> Success signal: </w:t>
        <w:br/>
        <w:t xml:space="preserve"> Abort / Red signal: 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Experiment 2 — </w:t>
        <w:br/>
        <w:t xml:space="preserve"> Objective: </w:t>
        <w:br/>
        <w:t xml:space="preserve"> How to test (time-boxed): </w:t>
        <w:br/>
        <w:t xml:space="preserve"> Success signal: </w:t>
        <w:br/>
        <w:t xml:space="preserve"> Abort / Red signal: 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Experiment 3 — </w:t>
        <w:br/>
        <w:t xml:space="preserve"> Objective: </w:t>
        <w:br/>
        <w:t xml:space="preserve"> How to test (time-boxed): </w:t>
        <w:br/>
        <w:t xml:space="preserve"> Success signal: </w:t>
        <w:br/>
        <w:t xml:space="preserve"> Abort / Red signal: 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 PAGE BREAK -----</w:t>
      </w:r>
    </w:p>
    <w:p w:rsidR="00000000" w:rsidDel="00000000" w:rsidP="00000000" w:rsidRDefault="00000000" w:rsidRPr="00000000" w14:paraId="00000055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90-Day Execution Map</w:t>
        <w:br w:type="textWrapping"/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Month 1 — Signal Validation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5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Month 2 — Risk Hedging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Month 3 — Commitment Decision Gate</w:t>
      </w:r>
    </w:p>
    <w:p w:rsidR="00000000" w:rsidDel="00000000" w:rsidP="00000000" w:rsidRDefault="00000000" w:rsidRPr="00000000" w14:paraId="0000005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6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61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>Decision Gate Rule (recommended)</w:t>
        <w:br/>
        <w:t xml:space="preserve"> 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 PAGE BREAK -----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Assumptions &amp; Red Flags</w:t>
        <w:br w:type="textWrapping"/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Key Assumptions (to validate)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Red Flags to Watch</w:t>
      </w:r>
    </w:p>
    <w:p w:rsidR="00000000" w:rsidDel="00000000" w:rsidP="00000000" w:rsidRDefault="00000000" w:rsidRPr="00000000" w14:paraId="0000006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6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6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7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7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 PAGE BREAK -----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Executive Audio Brief</w:t>
        <w:br w:type="textWrapping"/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report comes with a short Executive Audio Brief summarizing:</w:t>
      </w:r>
    </w:p>
    <w:p w:rsidR="00000000" w:rsidDel="00000000" w:rsidP="00000000" w:rsidRDefault="00000000" w:rsidRPr="00000000" w14:paraId="00000076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structural score &amp; verdict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 risks &amp; missing signals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next 90-day moves</w:t>
        <w:br w:type="textWrapping"/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Audio link (or attachment note): 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AMC Framework Note</w:t>
        <w:br w:type="textWrapping"/>
        <w:t xml:space="preserve"> This report does not recommend.</w:t>
        <w:br w:type="textWrapping"/>
        <w:t xml:space="preserve"> It clarifies structural tension, reveals alignment risk, and frames decision exposure.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Tip in. Decide. Value up.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