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8E544B0" w14:textId="77777777" w:rsidR="009303D9" w:rsidRDefault="009303D9" w:rsidP="006347CF">
      <w:pPr>
        <w:pStyle w:val="papertitle"/>
        <w:spacing w:before="5pt" w:beforeAutospacing="1" w:after="5pt" w:afterAutospacing="1"/>
      </w:pPr>
      <w:r>
        <w:t>基于双口径评估的信贷风控顶点项目：结构化模型与文本模型的可落地比较</w:t>
      </w:r>
    </w:p>
    <w:p w14:paraId="517AC20D" w14:textId="1F2DD9DF" w:rsidR="00D7522C" w:rsidRDefault="00D7522C" w:rsidP="00156B74">
      <w:pPr>
        <w:pStyle w:val="Author"/>
        <w:spacing w:before="5pt" w:beforeAutospacing="1" w:after="5pt" w:afterAutospacing="1"/>
        <w:rPr>
          <w:sz w:val="16"/>
          <w:szCs w:val="16"/>
        </w:rPr>
      </w:pPr>
      <w:r/>
    </w:p>
    <w:p w14:paraId="6D735D00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7DC3BD49" w14:textId="77777777" w:rsidR="001A3B3D" w:rsidRPr="006347CF" w:rsidRDefault="009303D9" w:rsidP="006347CF">
      <w:pPr>
        <w:pStyle w:val="Author"/>
        <w:spacing w:before="5pt" w:beforeAutospacing="1"/>
        <w:rPr>
          <w:sz w:val="18"/>
          <w:szCs w:val="18"/>
        </w:rPr>
        <w:sectPr w:rsidR="001A3B3D" w:rsidRPr="006347CF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  <w:r>
        <w:t>作者：&lt;姓名/学号&gt;</w:t>
        <w:br/>
        <w:t>课程：DSCI 7000 Capstone</w:t>
        <w:br/>
        <w:t>日期：2026-02-21</w:t>
      </w:r>
    </w:p>
    <w:p w14:paraId="59419620" w14:textId="77777777" w:rsidR="00D72D06" w:rsidRPr="005B520E" w:rsidRDefault="00D72D06"/>
    <w:p w14:paraId="44292629" w14:textId="77777777" w:rsidR="009303D9" w:rsidRPr="005B520E" w:rsidRDefault="009303D9">
      <w:pPr>
        <w:sectPr w:rsidR="009303D9" w:rsidRPr="005B520E">
          <w:type w:val="continuous"/>
          <w:pgSz w:w="612pt" w:h="792pt" w:code="1"/>
          <w:pgMar w:top="54pt" w:right="44.65pt" w:bottom="72pt" w:left="44.65pt" w:header="36pt" w:footer="36pt" w:gutter="0pt"/>
          <w:cols w:space="720" w:num="2"/>
          <w:docGrid w:linePitch="360"/>
        </w:sectPr>
      </w:pPr>
    </w:p>
    <w:p w14:paraId="79A9D93E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04002460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14802C4D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53B284A1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296F7C6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4AC0DE4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79DCF0E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5pt" w:beforeAutospacing="1"/>
        <w:rPr>
          <w:sz w:val="16"/>
          <w:szCs w:val="16"/>
        </w:rPr>
        <w:sectPr w:rsidR="00CA4392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</w:p>
    <w:p w14:paraId="267708E4" w14:textId="77777777" w:rsidR="004D72B5" w:rsidRDefault="009303D9" w:rsidP="00972203">
      <w:pPr>
        <w:pStyle w:val="Abstract"/>
        <w:rPr>
          <w:i/>
          <w:iCs/>
        </w:rPr>
      </w:pPr>
      <w:r>
        <w:t>摘要—本报告在真实业务约束下构建了一个可复现、可解释、可展示的信贷风险评估研究闭环，重点不在方法堆叠，而在项目执行链路的完整性：研究问题与假说定义、数据筛选与试点、模型开发与评估、结果解释与展示实施。项目基于 LendingClub 历史数据，采用双口径评估：口径 A 为共享高风险子集（n=7108）上的固定拒绝率公平横评（RR=35%）；口径 B 为全量样本（n=123,202）上的实际违约率目标评估（RR=0.1533）。结果显示，口径 A 下 DataAnalysis 与 ML(logistic_tabular) 最稳健，口径 B 下 ML(xgboost_tabular) 综合最优。LLM 两阶段具备解释潜力，但主判性能仍落后；单阶段 LLM 与 GPT-5.2 当前主要通过高拒绝率换取高召回，不满足公平主榜比较约束。整体上，项目已形成“研究-实现-评估-传播”闭环，可直接支撑展示与复评。</w:t>
      </w:r>
    </w:p>
    <w:p w14:paraId="3F9CDE0E" w14:textId="77777777" w:rsidR="009303D9" w:rsidRPr="004D72B5" w:rsidRDefault="004D72B5" w:rsidP="00972203">
      <w:pPr>
        <w:pStyle w:val="Keywords"/>
      </w:pPr>
      <w:r>
        <w:t>关键词—顶点项目, 信用风险, LendingClub, 双口径评估, 固定拒绝率, 可复现性</w:t>
      </w:r>
    </w:p>
    <w:p>
      <w:pPr>
        <w:pStyle w:val="Heading1"/>
      </w:pPr>
      <w:r>
        <w:t>引言</w:t>
      </w:r>
    </w:p>
    <w:p>
      <w:pPr>
        <w:pStyle w:val="Heading2"/>
      </w:pPr>
      <w:r>
        <w:t>项目背景</w:t>
      </w:r>
    </w:p>
    <w:p>
      <w:pPr>
        <w:pStyle w:val="BodyText"/>
      </w:pPr>
      <w:r>
        <w:t>消费信贷风险评估长期依赖结构化变量（利率、信用等级、收入、负债比）构建判别模型 [1], [2]。在 P2P 借贷场景中，借款描述等软信息也被证明具有增量价值 [3], [4]。随着 BERT 与 LLM 的发展 [5], [6]，文本建模能力显著提升，但在风控业务中，模型优劣不能只看离线分数，还必须满足阈值可控、拒绝率可管、误放损失可解释等运营约束。</w:t>
      </w:r>
    </w:p>
    <w:p>
      <w:pPr>
        <w:pStyle w:val="Heading2"/>
      </w:pPr>
      <w:r>
        <w:t>报告定位与写作重点</w:t>
      </w:r>
    </w:p>
    <w:p>
      <w:pPr>
        <w:pStyle w:val="BodyText"/>
      </w:pPr>
      <w:r>
        <w:t>本报告的写作定位如下：</w:t>
      </w:r>
    </w:p>
    <w:p>
      <w:pPr>
        <w:pStyle w:val="BodyText"/>
      </w:pPr>
      <w:r>
        <w:t>1. 以项目执行质量为主线，而非大规模文献综述展开。</w:t>
      </w:r>
    </w:p>
    <w:p>
      <w:pPr>
        <w:pStyle w:val="BodyText"/>
      </w:pPr>
      <w:r>
        <w:t>2. 强调从方案设计、实验评估到展示实施的闭环管理。</w:t>
      </w:r>
    </w:p>
    <w:p>
      <w:pPr>
        <w:pStyle w:val="BodyText"/>
      </w:pPr>
      <w:r>
        <w:t>3. 将研究过程映射到可验证产物，而不仅是论文叙述。</w:t>
      </w:r>
    </w:p>
    <w:p>
      <w:pPr>
        <w:pStyle w:val="Heading2"/>
      </w:pPr>
      <w:r>
        <w:t>本报告的实际贡献</w:t>
      </w:r>
    </w:p>
    <w:p>
      <w:pPr>
        <w:pStyle w:val="BodyText"/>
      </w:pPr>
      <w:r>
        <w:t>1. 建立双口径评估框架，解决“公平横评”与“真实分布部署”冲突。</w:t>
      </w:r>
    </w:p>
    <w:p>
      <w:pPr>
        <w:pStyle w:val="BodyText"/>
      </w:pPr>
      <w:r>
        <w:t>2. 给出跨模型家族（ML/DataAnalysis/BERT/LLM）的统一阈值流程与比较边界。</w:t>
      </w:r>
    </w:p>
    <w:p>
      <w:pPr>
        <w:pStyle w:val="BodyText"/>
      </w:pPr>
      <w:r>
        <w:t>3. 将研究全过程映射为可审计的代码、数据与文档交付链。</w:t>
      </w:r>
    </w:p>
    <w:p>
      <w:pPr>
        <w:pStyle w:val="Heading1"/>
      </w:pPr>
      <w:r>
        <w:t>研究范围与重点</w:t>
      </w:r>
    </w:p>
    <w:p>
      <w:pPr>
        <w:pStyle w:val="BodyText"/>
      </w:pPr>
      <w:r>
        <w:t>本报告仅保留与研究结论直接相关的技术内容，不展开教学过程说明。 核心关注统一阈值协议下的跨模型可比结论，以及公平口径与真实分布口径下的排序变化及其部署含义。</w:t>
      </w:r>
    </w:p>
    <w:p>
      <w:pPr>
        <w:pStyle w:val="Heading1"/>
      </w:pPr>
      <w:r>
        <w:t>研究问题、目标与假说</w:t>
      </w:r>
    </w:p>
    <w:p>
      <w:pPr>
        <w:pStyle w:val="Heading2"/>
      </w:pPr>
      <w:r>
        <w:t>研究问题</w:t>
      </w:r>
    </w:p>
    <w:p>
      <w:pPr>
        <w:pStyle w:val="BodyText"/>
      </w:pPr>
      <w:r>
        <w:t>RQ1：在统一数据与阈值流程下，结构化模型、BERT、LLM 的主判表现如何比较？ RQ2：固定拒绝率约束是否改变模型排序？ RQ3：LLM 在当前工程条件下更适合主判还是辅助解释？ RQ4：共享子集结论是否能外推到全量真实分布？</w:t>
      </w:r>
    </w:p>
    <w:p>
      <w:pPr>
        <w:pStyle w:val="Heading2"/>
      </w:pPr>
      <w:r>
        <w:t>研究目标</w:t>
      </w:r>
    </w:p>
    <w:p>
      <w:pPr>
        <w:pStyle w:val="BodyText"/>
      </w:pPr>
      <w:r>
        <w:t>1. 形成跨模型家族的公平比较基线。</w:t>
      </w:r>
    </w:p>
    <w:p>
      <w:pPr>
        <w:pStyle w:val="BodyText"/>
      </w:pPr>
      <w:r>
        <w:t>2. 形成“可横评 + 可部署参考”的双口径结果。</w:t>
      </w:r>
    </w:p>
    <w:p>
      <w:pPr>
        <w:pStyle w:val="BodyText"/>
      </w:pPr>
      <w:r>
        <w:t>3. 形成可直接用于项目展示的证据链。</w:t>
      </w:r>
    </w:p>
    <w:p>
      <w:pPr>
        <w:pStyle w:val="Heading2"/>
      </w:pPr>
      <w:r>
        <w:t>可检验假说</w:t>
      </w:r>
    </w:p>
    <w:p>
      <w:pPr>
        <w:pStyle w:val="BodyText"/>
      </w:pPr>
      <w:r>
        <w:t>H1：共享高风险子集上，结构化强信号模型将整体优于文本模型。 H2：若缺乏拒绝率校准，LLM 可能通过高拒绝率获得高召回。 H3：切换到全量真实分布后，模型排序将发生变化。</w:t>
      </w:r>
    </w:p>
    <w:p>
      <w:pPr>
        <w:pStyle w:val="Heading1"/>
      </w:pPr>
      <w:r>
        <w:t>背景与范围界定</w:t>
      </w:r>
    </w:p>
    <w:p>
      <w:pPr>
        <w:pStyle w:val="Heading2"/>
      </w:pPr>
      <w:r>
        <w:t>最小必要文献脉络</w:t>
      </w:r>
    </w:p>
    <w:p>
      <w:pPr>
        <w:pStyle w:val="BodyText"/>
      </w:pPr>
      <w:r>
        <w:t>经典信用评分研究奠定了评估范式与业务指标体系 [1], [2]。P2P 研究显示软信息在信息不对称场景下可提供增量价值 [3], [4]。深度文本模型和大模型提升了语义理解能力 [5], [6]，但在金融场景中仍需遵循稳定性、可解释与合规约束 [7], [8]。</w:t>
      </w:r>
    </w:p>
    <w:p>
      <w:pPr>
        <w:pStyle w:val="Heading2"/>
      </w:pPr>
      <w:r>
        <w:t>本项目范围与边界</w:t>
      </w:r>
    </w:p>
    <w:p>
      <w:pPr>
        <w:pStyle w:val="BodyText"/>
      </w:pPr>
      <w:r>
        <w:t>本项目仅覆盖违约风险识别，不覆盖：</w:t>
      </w:r>
    </w:p>
    <w:p>
      <w:pPr>
        <w:pStyle w:val="BodyText"/>
      </w:pPr>
      <w:r>
        <w:t>1. 反欺诈检测与身份核验。</w:t>
      </w:r>
    </w:p>
    <w:p>
      <w:pPr>
        <w:pStyle w:val="BodyText"/>
      </w:pPr>
      <w:r>
        <w:t>2. 贷后催收策略优化。</w:t>
      </w:r>
    </w:p>
    <w:p>
      <w:pPr>
        <w:pStyle w:val="BodyText"/>
      </w:pPr>
      <w:r>
        <w:t>3. 宏观压力测试与资产组合管理。</w:t>
      </w:r>
    </w:p>
    <w:p>
      <w:pPr>
        <w:pStyle w:val="Heading1"/>
      </w:pPr>
      <w:r>
        <w:t>方法与实现方案</w:t>
      </w:r>
    </w:p>
    <w:p>
      <w:pPr>
        <w:pStyle w:val="Heading2"/>
      </w:pPr>
      <w:r>
        <w:t>数据与口径设计</w:t>
      </w:r>
    </w:p>
    <w:p>
      <w:pPr>
        <w:pStyle w:val="BodyText"/>
      </w:pPr>
      <w:r>
        <w:t>原始数据来自 LendingClub 历史公开数据 [9]。清洗后可用样本 123,202 条；共享高风险子集 7,108 条。</w:t>
      </w:r>
    </w:p>
    <w:p>
      <w:pPr>
        <w:pStyle w:val="BodyText"/>
      </w:pPr>
      <w:r>
        <w:t>两套口径：</w:t>
      </w:r>
    </w:p>
    <w:p>
      <w:pPr>
        <w:pStyle w:val="BodyText"/>
      </w:pPr>
      <w:r>
        <w:t>1. **口径 A（公平横评）**：data/shared/shared_subset.csv，train_fit=4548，validation=1138，test=1422，目标 RR=35%。</w:t>
      </w:r>
    </w:p>
    <w:p>
      <w:pPr>
        <w:pStyle w:val="BodyText"/>
      </w:pPr>
      <w:r>
        <w:t>2. **口径 B（业务分布）**：ml_full_processed.csv，train_fit=78848，validation=19713，test=24641，目标 RR=0.15327673252057597。</w:t>
      </w:r>
    </w:p>
    <w:p>
      <w:pPr>
        <w:pStyle w:val="Heading2"/>
      </w:pPr>
      <w:r>
        <w:t>模型族与实现路径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模型族</w:t>
            </w:r>
          </w:p>
        </w:tc>
        <w:tc>
          <w:tcPr>
            <w:tcW w:type="dxa" w:w="3485"/>
          </w:tcPr>
          <w:p>
            <w:r>
              <w:t>代表脚本</w:t>
            </w:r>
          </w:p>
        </w:tc>
        <w:tc>
          <w:tcPr>
            <w:tcW w:type="dxa" w:w="3485"/>
          </w:tcPr>
          <w:p>
            <w:r>
              <w:t>说明</w:t>
            </w:r>
          </w:p>
        </w:tc>
      </w:tr>
      <w:tr>
        <w:tc>
          <w:tcPr>
            <w:tcW w:type="dxa" w:w="3485"/>
          </w:tcPr>
          <w:p>
            <w:r>
              <w:t>ML</w:t>
            </w:r>
          </w:p>
        </w:tc>
        <w:tc>
          <w:tcPr>
            <w:tcW w:type="dxa" w:w="3485"/>
          </w:tcPr>
          <w:p>
            <w:r>
              <w:t>`ml_standalone/run_ml_pipeline.py`</w:t>
            </w:r>
          </w:p>
        </w:tc>
        <w:tc>
          <w:tcPr>
            <w:tcW w:type="dxa" w:w="3485"/>
          </w:tcPr>
          <w:p>
            <w:r>
              <w:t>Logistic / XGBoost</w:t>
            </w:r>
          </w:p>
        </w:tc>
      </w:tr>
      <w:tr>
        <w:tc>
          <w:tcPr>
            <w:tcW w:type="dxa" w:w="3485"/>
          </w:tcPr>
          <w:p>
            <w:r>
              <w:t>DataAnalysis</w:t>
            </w:r>
          </w:p>
        </w:tc>
        <w:tc>
          <w:tcPr>
            <w:tcW w:type="dxa" w:w="3485"/>
          </w:tcPr>
          <w:p>
            <w:r>
              <w:t>`data_analysis_standalone/run_data_analysis_classifier.py`</w:t>
            </w:r>
          </w:p>
        </w:tc>
        <w:tc>
          <w:tcPr>
            <w:tcW w:type="dxa" w:w="3485"/>
          </w:tcPr>
          <w:p>
            <w:r>
              <w:t>规则化风险画像基线</w:t>
            </w:r>
          </w:p>
        </w:tc>
      </w:tr>
      <w:tr>
        <w:tc>
          <w:tcPr>
            <w:tcW w:type="dxa" w:w="3485"/>
          </w:tcPr>
          <w:p>
            <w:r>
              <w:t>BERT</w:t>
            </w:r>
          </w:p>
        </w:tc>
        <w:tc>
          <w:tcPr>
            <w:tcW w:type="dxa" w:w="3485"/>
          </w:tcPr>
          <w:p>
            <w:r>
              <w:t>`bert_standalone/run_bert_pipeline.py`</w:t>
            </w:r>
          </w:p>
        </w:tc>
        <w:tc>
          <w:tcPr>
            <w:tcW w:type="dxa" w:w="3485"/>
          </w:tcPr>
          <w:p>
            <w:r>
              <w:t>Embedding + Finetune</w:t>
            </w:r>
          </w:p>
        </w:tc>
      </w:tr>
      <w:tr>
        <w:tc>
          <w:tcPr>
            <w:tcW w:type="dxa" w:w="3485"/>
          </w:tcPr>
          <w:p>
            <w:r>
              <w:t>LLM 两阶段</w:t>
            </w:r>
          </w:p>
        </w:tc>
        <w:tc>
          <w:tcPr>
            <w:tcW w:type="dxa" w:w="3485"/>
          </w:tcPr>
          <w:p>
            <w:r>
              <w:t>`llm_standalone/run_llm_two_stage.py`</w:t>
            </w:r>
          </w:p>
        </w:tc>
        <w:tc>
          <w:tcPr>
            <w:tcW w:type="dxa" w:w="3485"/>
          </w:tcPr>
          <w:p>
            <w:r>
              <w:t>Reason -&gt; Action</w:t>
            </w:r>
          </w:p>
        </w:tc>
      </w:tr>
      <w:tr>
        <w:tc>
          <w:tcPr>
            <w:tcW w:type="dxa" w:w="3485"/>
          </w:tcPr>
          <w:p>
            <w:r>
              <w:t>LLM 单阶段</w:t>
            </w:r>
          </w:p>
        </w:tc>
        <w:tc>
          <w:tcPr>
            <w:tcW w:type="dxa" w:w="3485"/>
          </w:tcPr>
          <w:p>
            <w:r>
              <w:t>`llm_standalone/run_llm_one_stage.py`</w:t>
            </w:r>
          </w:p>
        </w:tc>
        <w:tc>
          <w:tcPr>
            <w:tcW w:type="dxa" w:w="3485"/>
          </w:tcPr>
          <w:p>
            <w:r>
              <w:t>Direct Action</w:t>
            </w:r>
          </w:p>
        </w:tc>
      </w:tr>
    </w:tbl>
    <w:p>
      <w:pPr>
        <w:pStyle w:val="Heading2"/>
      </w:pPr>
      <w:r>
        <w:t>指标与阈值协议</w:t>
      </w:r>
    </w:p>
    <w:p>
      <w:pPr>
        <w:pStyle w:val="BodyText"/>
      </w:pPr>
      <w:r>
        <w:t>以“拒绝”为正类，使用以下业务指标：</w:t>
      </w:r>
    </w:p>
    <w:p>
      <w:pPr>
        <w:pStyle w:val="bulletlist"/>
      </w:pPr>
      <w:r>
        <w:t>Precision(reject)：被拒样本中真实违约比例。</w:t>
      </w:r>
    </w:p>
    <w:p>
      <w:pPr>
        <w:pStyle w:val="bulletlist"/>
      </w:pPr>
      <w:r>
        <w:t>Recall(default)：违约捕获率。</w:t>
      </w:r>
    </w:p>
    <w:p>
      <w:pPr>
        <w:pStyle w:val="bulletlist"/>
      </w:pPr>
      <w:r>
        <w:t>Approval Bad Rate：放行样本坏账率。</w:t>
      </w:r>
    </w:p>
    <w:p>
      <w:pPr>
        <w:pStyle w:val="bulletlist"/>
      </w:pPr>
      <w:r>
        <w:t>Reject Rate：拒绝比例。</w:t>
      </w:r>
    </w:p>
    <w:p>
      <w:pPr>
        <w:pStyle w:val="bulletlist"/>
      </w:pPr>
      <w:r>
        <w:t>Lift：相对随机拒绝提升。</w:t>
      </w:r>
    </w:p>
    <w:p>
      <w:pPr>
        <w:pStyle w:val="BodyText"/>
      </w:pPr>
      <w:r>
        <w:t>统一阈值规则：验证集定阈值，测试集仅评估；禁止测试集调参。</w:t>
      </w:r>
    </w:p>
    <w:p>
      <w:pPr>
        <w:pStyle w:val="Heading2"/>
      </w:pPr>
      <w:r>
        <w:t>可复现配置快照</w:t>
      </w:r>
    </w:p>
    <w:p>
      <w:pPr>
        <w:pStyle w:val="BodyText"/>
      </w:pPr>
      <w:r>
        <w:t>为降低“实现细节未披露”带来的复现实验偏差，关键配置如下：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配置项</w:t>
            </w:r>
          </w:p>
        </w:tc>
        <w:tc>
          <w:tcPr>
            <w:tcW w:type="dxa" w:w="3485"/>
          </w:tcPr>
          <w:p>
            <w:r>
              <w:t>口径 A（共享子集）</w:t>
            </w:r>
          </w:p>
        </w:tc>
        <w:tc>
          <w:tcPr>
            <w:tcW w:type="dxa" w:w="3485"/>
          </w:tcPr>
          <w:p>
            <w:r>
              <w:t>口径 B（全量分布）</w:t>
            </w:r>
          </w:p>
        </w:tc>
      </w:tr>
      <w:tr>
        <w:tc>
          <w:tcPr>
            <w:tcW w:type="dxa" w:w="3485"/>
          </w:tcPr>
          <w:p>
            <w:r>
              <w:t>切分方式</w:t>
            </w:r>
          </w:p>
        </w:tc>
        <w:tc>
          <w:tcPr>
            <w:tcW w:type="dxa" w:w="3485"/>
          </w:tcPr>
          <w:p>
            <w:r>
              <w:t>分层随机切分，`random_state=42`</w:t>
            </w:r>
          </w:p>
        </w:tc>
        <w:tc>
          <w:tcPr>
            <w:tcW w:type="dxa" w:w="3485"/>
          </w:tcPr>
          <w:p>
            <w:r>
              <w:t>分层随机切分，`random_state=42`</w:t>
            </w:r>
          </w:p>
        </w:tc>
      </w:tr>
      <w:tr>
        <w:tc>
          <w:tcPr>
            <w:tcW w:type="dxa" w:w="3485"/>
          </w:tcPr>
          <w:p>
            <w:r>
              <w:t>数据规模</w:t>
            </w:r>
          </w:p>
        </w:tc>
        <w:tc>
          <w:tcPr>
            <w:tcW w:type="dxa" w:w="3485"/>
          </w:tcPr>
          <w:p>
            <w:r>
              <w:t>`train_fit=4548`, `validation=1138`, `test=1422`</w:t>
            </w:r>
          </w:p>
        </w:tc>
        <w:tc>
          <w:tcPr>
            <w:tcW w:type="dxa" w:w="3485"/>
          </w:tcPr>
          <w:p>
            <w:r>
              <w:t>`train_fit=78848`, `validation=19713`, `test=24641`</w:t>
            </w:r>
          </w:p>
        </w:tc>
      </w:tr>
      <w:tr>
        <w:tc>
          <w:tcPr>
            <w:tcW w:type="dxa" w:w="3485"/>
          </w:tcPr>
          <w:p>
            <w:r>
              <w:t>目标拒绝率</w:t>
            </w:r>
          </w:p>
        </w:tc>
        <w:tc>
          <w:tcPr>
            <w:tcW w:type="dxa" w:w="3485"/>
          </w:tcPr>
          <w:p>
            <w:r>
              <w:t>`RR=0.35`</w:t>
            </w:r>
          </w:p>
        </w:tc>
        <w:tc>
          <w:tcPr>
            <w:tcW w:type="dxa" w:w="3485"/>
          </w:tcPr>
          <w:p>
            <w:r>
              <w:t>`RR=0.15327673252057597`</w:t>
            </w:r>
          </w:p>
        </w:tc>
      </w:tr>
      <w:tr>
        <w:tc>
          <w:tcPr>
            <w:tcW w:type="dxa" w:w="3485"/>
          </w:tcPr>
          <w:p>
            <w:r>
              <w:t>阈值流程</w:t>
            </w:r>
          </w:p>
        </w:tc>
        <w:tc>
          <w:tcPr>
            <w:tcW w:type="dxa" w:w="3485"/>
          </w:tcPr>
          <w:p>
            <w:r>
              <w:t>验证集定阈，测试集固定评估</w:t>
            </w:r>
          </w:p>
        </w:tc>
        <w:tc>
          <w:tcPr>
            <w:tcW w:type="dxa" w:w="3485"/>
          </w:tcPr>
          <w:p>
            <w:r>
              <w:t>验证集定阈，测试集固定评估</w:t>
            </w:r>
          </w:p>
        </w:tc>
      </w:tr>
    </w:tbl>
    <w:p>
      <w:pPr>
        <w:pStyle w:val="BodyText"/>
      </w:pPr>
      <w:r>
        <w:t>模型侧关键实现参数：</w:t>
      </w:r>
    </w:p>
    <w:p>
      <w:pPr>
        <w:pStyle w:val="BodyText"/>
      </w:pPr>
      <w:r>
        <w:t>1. LLM 两阶段（Qwen3-0.6B + LoRA）：lora_rank=8, learning_rate=1e-4, per_device_train_batch_size=1, gradient_accumulation_steps=8, cutoff_len=2048, num_train_epochs=2.0/4.0（Reason/Action）。</w:t>
      </w:r>
    </w:p>
    <w:p>
      <w:pPr>
        <w:pStyle w:val="BodyText"/>
      </w:pPr>
      <w:r>
        <w:t>2. BERT 输入长度：请求 max_length=514，有效长度 512（受 tokenizer 上限约束）。</w:t>
      </w:r>
    </w:p>
    <w:p>
      <w:pPr>
        <w:pStyle w:val="BodyText"/>
      </w:pPr>
      <w:r>
        <w:t>3. ML 路线统一使用共享特征选择结果与相同切分文件，避免“样本不一致比较”。</w:t>
      </w:r>
    </w:p>
    <w:p>
      <w:pPr>
        <w:pStyle w:val="Heading1"/>
      </w:pPr>
      <w:r>
        <w:t>试点与数据筛选</w:t>
      </w:r>
    </w:p>
    <w:p>
      <w:pPr>
        <w:pStyle w:val="Heading2"/>
      </w:pPr>
      <w:r>
        <w:t>试点目标</w:t>
      </w:r>
    </w:p>
    <w:p>
      <w:pPr>
        <w:pStyle w:val="BodyText"/>
      </w:pPr>
      <w:r>
        <w:t>本阶段核心目标是验证“数据筛选 + 切分 + 指标流程”是否可稳定复现，为后续批量实验提供基线。</w:t>
      </w:r>
    </w:p>
    <w:p>
      <w:pPr>
        <w:pStyle w:val="Heading2"/>
      </w:pPr>
      <w:r>
        <w:t>试点输出</w:t>
      </w:r>
    </w:p>
    <w:p>
      <w:pPr>
        <w:pStyle w:val="BodyText"/>
      </w:pPr>
      <w:r>
        <w:t>1. 共享切分目录：data/shared/splits/stratified。</w:t>
      </w:r>
    </w:p>
    <w:p>
      <w:pPr>
        <w:pStyle w:val="BodyText"/>
      </w:pPr>
      <w:r>
        <w:t>2. 全量切分目录：data/shared/splits/full_actual_rr。</w:t>
      </w:r>
    </w:p>
    <w:p>
      <w:pPr>
        <w:pStyle w:val="BodyText"/>
      </w:pPr>
      <w:r>
        <w:t>3. 各模型可读取同一 _shared_row_id 对齐样本，避免隐性样本偏差。</w:t>
      </w:r>
    </w:p>
    <w:p>
      <w:pPr>
        <w:pStyle w:val="Heading1"/>
      </w:pPr>
      <w:r>
        <w:t>数据分析与结果</w:t>
      </w:r>
    </w:p>
    <w:p>
      <w:pPr>
        <w:pStyle w:val="Heading2"/>
      </w:pPr>
      <w:r>
        <w:t>口径 A：共享子集（n=7108, RR=35%）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Precision(reject)</w:t>
            </w:r>
          </w:p>
        </w:tc>
        <w:tc>
          <w:tcPr>
            <w:tcW w:type="dxa" w:w="1742"/>
          </w:tcPr>
          <w:p>
            <w:r>
              <w:t>Recall(default)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</w:t>
            </w:r>
          </w:p>
        </w:tc>
        <w:tc>
          <w:tcPr>
            <w:tcW w:type="dxa" w:w="1742"/>
          </w:tcPr>
          <w:p>
            <w:r>
              <w:t>实际 Reject Rate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0.4154</w:t>
            </w:r>
          </w:p>
        </w:tc>
        <w:tc>
          <w:tcPr>
            <w:tcW w:type="dxa" w:w="1742"/>
          </w:tcPr>
          <w:p>
            <w:r>
              <w:t>0.4538</w:t>
            </w:r>
          </w:p>
        </w:tc>
        <w:tc>
          <w:tcPr>
            <w:tcW w:type="dxa" w:w="1742"/>
          </w:tcPr>
          <w:p>
            <w:r>
              <w:t>0.3098</w:t>
            </w:r>
          </w:p>
        </w:tc>
        <w:tc>
          <w:tcPr>
            <w:tcW w:type="dxa" w:w="1742"/>
          </w:tcPr>
          <w:p>
            <w:r>
              <w:t>1.1870</w:t>
            </w:r>
          </w:p>
        </w:tc>
        <w:tc>
          <w:tcPr>
            <w:tcW w:type="dxa" w:w="1742"/>
          </w:tcPr>
          <w:p>
            <w:r>
              <w:t>0.3826</w:t>
            </w:r>
          </w:p>
        </w:tc>
      </w:tr>
      <w:tr>
        <w:tc>
          <w:tcPr>
            <w:tcW w:type="dxa" w:w="1742"/>
          </w:tcPr>
          <w:p>
            <w:r>
              <w:t>ML (logistic_text_fusion)</w:t>
            </w:r>
          </w:p>
        </w:tc>
        <w:tc>
          <w:tcPr>
            <w:tcW w:type="dxa" w:w="1742"/>
          </w:tcPr>
          <w:p>
            <w:r>
              <w:t>0.4154</w:t>
            </w:r>
          </w:p>
        </w:tc>
        <w:tc>
          <w:tcPr>
            <w:tcW w:type="dxa" w:w="1742"/>
          </w:tcPr>
          <w:p>
            <w:r>
              <w:t>0.4337</w:t>
            </w:r>
          </w:p>
        </w:tc>
        <w:tc>
          <w:tcPr>
            <w:tcW w:type="dxa" w:w="1742"/>
          </w:tcPr>
          <w:p>
            <w:r>
              <w:t>0.3126</w:t>
            </w:r>
          </w:p>
        </w:tc>
        <w:tc>
          <w:tcPr>
            <w:tcW w:type="dxa" w:w="1742"/>
          </w:tcPr>
          <w:p>
            <w:r>
              <w:t>1.1868</w:t>
            </w:r>
          </w:p>
        </w:tc>
        <w:tc>
          <w:tcPr>
            <w:tcW w:type="dxa" w:w="1742"/>
          </w:tcPr>
          <w:p>
            <w:r>
              <w:t>0.3657</w:t>
            </w:r>
          </w:p>
        </w:tc>
      </w:tr>
      <w:tr>
        <w:tc>
          <w:tcPr>
            <w:tcW w:type="dxa" w:w="1742"/>
          </w:tcPr>
          <w:p>
            <w:r>
              <w:t>ML (xgboost_tabular)</w:t>
            </w:r>
          </w:p>
        </w:tc>
        <w:tc>
          <w:tcPr>
            <w:tcW w:type="dxa" w:w="1742"/>
          </w:tcPr>
          <w:p>
            <w:r>
              <w:t>0.4030</w:t>
            </w:r>
          </w:p>
        </w:tc>
        <w:tc>
          <w:tcPr>
            <w:tcW w:type="dxa" w:w="1742"/>
          </w:tcPr>
          <w:p>
            <w:r>
              <w:t>0.4378</w:t>
            </w:r>
          </w:p>
        </w:tc>
        <w:tc>
          <w:tcPr>
            <w:tcW w:type="dxa" w:w="1742"/>
          </w:tcPr>
          <w:p>
            <w:r>
              <w:t>0.3178</w:t>
            </w:r>
          </w:p>
        </w:tc>
        <w:tc>
          <w:tcPr>
            <w:tcW w:type="dxa" w:w="1742"/>
          </w:tcPr>
          <w:p>
            <w:r>
              <w:t>1.1513</w:t>
            </w:r>
          </w:p>
        </w:tc>
        <w:tc>
          <w:tcPr>
            <w:tcW w:type="dxa" w:w="1742"/>
          </w:tcPr>
          <w:p>
            <w:r>
              <w:t>0.3805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0.4175</w:t>
            </w:r>
          </w:p>
        </w:tc>
        <w:tc>
          <w:tcPr>
            <w:tcW w:type="dxa" w:w="1742"/>
          </w:tcPr>
          <w:p>
            <w:r>
              <w:t>0.4317</w:t>
            </w:r>
          </w:p>
        </w:tc>
        <w:tc>
          <w:tcPr>
            <w:tcW w:type="dxa" w:w="1742"/>
          </w:tcPr>
          <w:p>
            <w:r>
              <w:t>0.3120</w:t>
            </w:r>
          </w:p>
        </w:tc>
        <w:tc>
          <w:tcPr>
            <w:tcW w:type="dxa" w:w="1742"/>
          </w:tcPr>
          <w:p>
            <w:r>
              <w:t>1.1928</w:t>
            </w:r>
          </w:p>
        </w:tc>
        <w:tc>
          <w:tcPr>
            <w:tcW w:type="dxa" w:w="1742"/>
          </w:tcPr>
          <w:p>
            <w:r>
              <w:t>0.3622</w:t>
            </w:r>
          </w:p>
        </w:tc>
      </w:tr>
      <w:tr>
        <w:tc>
          <w:tcPr>
            <w:tcW w:type="dxa" w:w="1742"/>
          </w:tcPr>
          <w:p>
            <w:r>
              <w:t>BERT-Embedding</w:t>
            </w:r>
          </w:p>
        </w:tc>
        <w:tc>
          <w:tcPr>
            <w:tcW w:type="dxa" w:w="1742"/>
          </w:tcPr>
          <w:p>
            <w:r>
              <w:t>0.3859</w:t>
            </w:r>
          </w:p>
        </w:tc>
        <w:tc>
          <w:tcPr>
            <w:tcW w:type="dxa" w:w="1742"/>
          </w:tcPr>
          <w:p>
            <w:r>
              <w:t>0.4177</w:t>
            </w:r>
          </w:p>
        </w:tc>
        <w:tc>
          <w:tcPr>
            <w:tcW w:type="dxa" w:w="1742"/>
          </w:tcPr>
          <w:p>
            <w:r>
              <w:t>0.3284</w:t>
            </w:r>
          </w:p>
        </w:tc>
        <w:tc>
          <w:tcPr>
            <w:tcW w:type="dxa" w:w="1742"/>
          </w:tcPr>
          <w:p>
            <w:r>
              <w:t>1.1026</w:t>
            </w:r>
          </w:p>
        </w:tc>
        <w:tc>
          <w:tcPr>
            <w:tcW w:type="dxa" w:w="1742"/>
          </w:tcPr>
          <w:p>
            <w:r>
              <w:t>0.3790</w:t>
            </w:r>
          </w:p>
        </w:tc>
      </w:tr>
      <w:tr>
        <w:tc>
          <w:tcPr>
            <w:tcW w:type="dxa" w:w="1742"/>
          </w:tcPr>
          <w:p>
            <w:r>
              <w:t>BERT-Finetune</w:t>
            </w:r>
          </w:p>
        </w:tc>
        <w:tc>
          <w:tcPr>
            <w:tcW w:type="dxa" w:w="1742"/>
          </w:tcPr>
          <w:p>
            <w:r>
              <w:t>0.3895</w:t>
            </w:r>
          </w:p>
        </w:tc>
        <w:tc>
          <w:tcPr>
            <w:tcW w:type="dxa" w:w="1742"/>
          </w:tcPr>
          <w:p>
            <w:r>
              <w:t>0.4317</w:t>
            </w:r>
          </w:p>
        </w:tc>
        <w:tc>
          <w:tcPr>
            <w:tcW w:type="dxa" w:w="1742"/>
          </w:tcPr>
          <w:p>
            <w:r>
              <w:t>0.3253</w:t>
            </w:r>
          </w:p>
        </w:tc>
        <w:tc>
          <w:tcPr>
            <w:tcW w:type="dxa" w:w="1742"/>
          </w:tcPr>
          <w:p>
            <w:r>
              <w:t>1.1128</w:t>
            </w:r>
          </w:p>
        </w:tc>
        <w:tc>
          <w:tcPr>
            <w:tcW w:type="dxa" w:w="1742"/>
          </w:tcPr>
          <w:p>
            <w:r>
              <w:t>0.3882</w:t>
            </w:r>
          </w:p>
        </w:tc>
      </w:tr>
      <w:tr>
        <w:tc>
          <w:tcPr>
            <w:tcW w:type="dxa" w:w="1742"/>
          </w:tcPr>
          <w:p>
            <w:r>
              <w:t>LLM 0.6B 两阶段微调</w:t>
            </w:r>
          </w:p>
        </w:tc>
        <w:tc>
          <w:tcPr>
            <w:tcW w:type="dxa" w:w="1742"/>
          </w:tcPr>
          <w:p>
            <w:r>
              <w:t>0.3653</w:t>
            </w:r>
          </w:p>
        </w:tc>
        <w:tc>
          <w:tcPr>
            <w:tcW w:type="dxa" w:w="1742"/>
          </w:tcPr>
          <w:p>
            <w:r>
              <w:t>0.3675</w:t>
            </w:r>
          </w:p>
        </w:tc>
        <w:tc>
          <w:tcPr>
            <w:tcW w:type="dxa" w:w="1742"/>
          </w:tcPr>
          <w:p>
            <w:r>
              <w:t>0.3420</w:t>
            </w:r>
          </w:p>
        </w:tc>
        <w:tc>
          <w:tcPr>
            <w:tcW w:type="dxa" w:w="1742"/>
          </w:tcPr>
          <w:p>
            <w:r>
              <w:t>1.0436</w:t>
            </w:r>
          </w:p>
        </w:tc>
        <w:tc>
          <w:tcPr>
            <w:tcW w:type="dxa" w:w="1742"/>
          </w:tcPr>
          <w:p>
            <w:r>
              <w:t>0.3523</w:t>
            </w:r>
          </w:p>
        </w:tc>
      </w:tr>
      <w:tr>
        <w:tc>
          <w:tcPr>
            <w:tcW w:type="dxa" w:w="1742"/>
          </w:tcPr>
          <w:p>
            <w:r>
              <w:t>LLM 0.6B 单阶段微调</w:t>
            </w:r>
          </w:p>
        </w:tc>
        <w:tc>
          <w:tcPr>
            <w:tcW w:type="dxa" w:w="1742"/>
          </w:tcPr>
          <w:p>
            <w:r>
              <w:t>0.3587</w:t>
            </w:r>
          </w:p>
        </w:tc>
        <w:tc>
          <w:tcPr>
            <w:tcW w:type="dxa" w:w="1742"/>
          </w:tcPr>
          <w:p>
            <w:r>
              <w:t>0.6245</w:t>
            </w:r>
          </w:p>
        </w:tc>
        <w:tc>
          <w:tcPr>
            <w:tcW w:type="dxa" w:w="1742"/>
          </w:tcPr>
          <w:p>
            <w:r>
              <w:t>0.3369</w:t>
            </w:r>
          </w:p>
        </w:tc>
        <w:tc>
          <w:tcPr>
            <w:tcW w:type="dxa" w:w="1742"/>
          </w:tcPr>
          <w:p>
            <w:r>
              <w:t>1.0249</w:t>
            </w:r>
          </w:p>
        </w:tc>
        <w:tc>
          <w:tcPr>
            <w:tcW w:type="dxa" w:w="1742"/>
          </w:tcPr>
          <w:p>
            <w:r>
              <w:t>0.6097</w:t>
            </w:r>
          </w:p>
        </w:tc>
      </w:tr>
      <w:tr>
        <w:tc>
          <w:tcPr>
            <w:tcW w:type="dxa" w:w="1742"/>
          </w:tcPr>
          <w:p>
            <w:r>
              <w:t>GPT-5.2 未微调</w:t>
            </w:r>
          </w:p>
        </w:tc>
        <w:tc>
          <w:tcPr>
            <w:tcW w:type="dxa" w:w="1742"/>
          </w:tcPr>
          <w:p>
            <w:r>
              <w:t>0.3462</w:t>
            </w:r>
          </w:p>
        </w:tc>
        <w:tc>
          <w:tcPr>
            <w:tcW w:type="dxa" w:w="1742"/>
          </w:tcPr>
          <w:p>
            <w:r>
              <w:t>0.8133</w:t>
            </w:r>
          </w:p>
        </w:tc>
        <w:tc>
          <w:tcPr>
            <w:tcW w:type="dxa" w:w="1742"/>
          </w:tcPr>
          <w:p>
            <w:r>
              <w:t>0.3690</w:t>
            </w:r>
          </w:p>
        </w:tc>
        <w:tc>
          <w:tcPr>
            <w:tcW w:type="dxa" w:w="1742"/>
          </w:tcPr>
          <w:p>
            <w:r>
              <w:t>0.9884</w:t>
            </w:r>
          </w:p>
        </w:tc>
        <w:tc>
          <w:tcPr>
            <w:tcW w:type="dxa" w:w="1742"/>
          </w:tcPr>
          <w:p>
            <w:r>
              <w:t>0.8228</w:t>
            </w:r>
          </w:p>
        </w:tc>
      </w:tr>
    </w:tbl>
    <w:p>
      <w:pPr>
        <w:pStyle w:val="Heading2"/>
      </w:pPr>
      <w:r>
        <w:t>公平比较边界</w:t>
      </w:r>
    </w:p>
    <w:p>
      <w:pPr>
        <w:pStyle w:val="BodyText"/>
      </w:pPr>
      <w:r>
        <w:t>在口径 A 中，仅拒绝率接近 35% 的模型可进入公平主榜（前 7 条）。单阶段 LLM 和 GPT-5.2 因拒绝率显著偏高，不参与主榜优劣结论。</w:t>
      </w:r>
    </w:p>
    <w:p>
      <w:pPr>
        <w:pStyle w:val="Heading2"/>
      </w:pPr>
      <w:r>
        <w:t>口径 B：全量业务分布（n=123,202, RR=0.1533）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Precision(reject)</w:t>
            </w:r>
          </w:p>
        </w:tc>
        <w:tc>
          <w:tcPr>
            <w:tcW w:type="dxa" w:w="1742"/>
          </w:tcPr>
          <w:p>
            <w:r>
              <w:t>Recall(default)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</w:t>
            </w:r>
          </w:p>
        </w:tc>
        <w:tc>
          <w:tcPr>
            <w:tcW w:type="dxa" w:w="1742"/>
          </w:tcPr>
          <w:p>
            <w:r>
              <w:t>实际 Reject Rate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0.3069</w:t>
            </w:r>
          </w:p>
        </w:tc>
        <w:tc>
          <w:tcPr>
            <w:tcW w:type="dxa" w:w="1742"/>
          </w:tcPr>
          <w:p>
            <w:r>
              <w:t>0.2992</w:t>
            </w:r>
          </w:p>
        </w:tc>
        <w:tc>
          <w:tcPr>
            <w:tcW w:type="dxa" w:w="1742"/>
          </w:tcPr>
          <w:p>
            <w:r>
              <w:t>0.1263</w:t>
            </w:r>
          </w:p>
        </w:tc>
        <w:tc>
          <w:tcPr>
            <w:tcW w:type="dxa" w:w="1742"/>
          </w:tcPr>
          <w:p>
            <w:r>
              <w:t>2.0023</w:t>
            </w:r>
          </w:p>
        </w:tc>
        <w:tc>
          <w:tcPr>
            <w:tcW w:type="dxa" w:w="1742"/>
          </w:tcPr>
          <w:p>
            <w:r>
              <w:t>0.1494</w:t>
            </w:r>
          </w:p>
        </w:tc>
      </w:tr>
      <w:tr>
        <w:tc>
          <w:tcPr>
            <w:tcW w:type="dxa" w:w="1742"/>
          </w:tcPr>
          <w:p>
            <w:r>
              <w:t>ML (logistic_text_fusion)</w:t>
            </w:r>
          </w:p>
        </w:tc>
        <w:tc>
          <w:tcPr>
            <w:tcW w:type="dxa" w:w="1742"/>
          </w:tcPr>
          <w:p>
            <w:r>
              <w:t>0.2994</w:t>
            </w:r>
          </w:p>
        </w:tc>
        <w:tc>
          <w:tcPr>
            <w:tcW w:type="dxa" w:w="1742"/>
          </w:tcPr>
          <w:p>
            <w:r>
              <w:t>0.3050</w:t>
            </w:r>
          </w:p>
        </w:tc>
        <w:tc>
          <w:tcPr>
            <w:tcW w:type="dxa" w:w="1742"/>
          </w:tcPr>
          <w:p>
            <w:r>
              <w:t>0.1262</w:t>
            </w:r>
          </w:p>
        </w:tc>
        <w:tc>
          <w:tcPr>
            <w:tcW w:type="dxa" w:w="1742"/>
          </w:tcPr>
          <w:p>
            <w:r>
              <w:t>1.9532</w:t>
            </w:r>
          </w:p>
        </w:tc>
        <w:tc>
          <w:tcPr>
            <w:tcW w:type="dxa" w:w="1742"/>
          </w:tcPr>
          <w:p>
            <w:r>
              <w:t>0.1562</w:t>
            </w:r>
          </w:p>
        </w:tc>
      </w:tr>
      <w:tr>
        <w:tc>
          <w:tcPr>
            <w:tcW w:type="dxa" w:w="1742"/>
          </w:tcPr>
          <w:p>
            <w:r>
              <w:t>ML (xgboost_tabular)</w:t>
            </w:r>
          </w:p>
        </w:tc>
        <w:tc>
          <w:tcPr>
            <w:tcW w:type="dxa" w:w="1742"/>
          </w:tcPr>
          <w:p>
            <w:r>
              <w:t>0.3153</w:t>
            </w:r>
          </w:p>
        </w:tc>
        <w:tc>
          <w:tcPr>
            <w:tcW w:type="dxa" w:w="1742"/>
          </w:tcPr>
          <w:p>
            <w:r>
              <w:t>0.3095</w:t>
            </w:r>
          </w:p>
        </w:tc>
        <w:tc>
          <w:tcPr>
            <w:tcW w:type="dxa" w:w="1742"/>
          </w:tcPr>
          <w:p>
            <w:r>
              <w:t>0.1246</w:t>
            </w:r>
          </w:p>
        </w:tc>
        <w:tc>
          <w:tcPr>
            <w:tcW w:type="dxa" w:w="1742"/>
          </w:tcPr>
          <w:p>
            <w:r>
              <w:t>2.0568</w:t>
            </w:r>
          </w:p>
        </w:tc>
        <w:tc>
          <w:tcPr>
            <w:tcW w:type="dxa" w:w="1742"/>
          </w:tcPr>
          <w:p>
            <w:r>
              <w:t>0.1505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0.2849</w:t>
            </w:r>
          </w:p>
        </w:tc>
        <w:tc>
          <w:tcPr>
            <w:tcW w:type="dxa" w:w="1742"/>
          </w:tcPr>
          <w:p>
            <w:r>
              <w:t>0.2851</w:t>
            </w:r>
          </w:p>
        </w:tc>
        <w:tc>
          <w:tcPr>
            <w:tcW w:type="dxa" w:w="1742"/>
          </w:tcPr>
          <w:p>
            <w:r>
              <w:t>0.1294</w:t>
            </w:r>
          </w:p>
        </w:tc>
        <w:tc>
          <w:tcPr>
            <w:tcW w:type="dxa" w:w="1742"/>
          </w:tcPr>
          <w:p>
            <w:r>
              <w:t>1.8589</w:t>
            </w:r>
          </w:p>
        </w:tc>
        <w:tc>
          <w:tcPr>
            <w:tcW w:type="dxa" w:w="1742"/>
          </w:tcPr>
          <w:p>
            <w:r>
              <w:t>0.1534</w:t>
            </w:r>
          </w:p>
        </w:tc>
      </w:tr>
    </w:tbl>
    <w:p>
      <w:pPr>
        <w:pStyle w:val="Heading2"/>
      </w:pPr>
      <w:r>
        <w:t>假说检验结论</w:t>
      </w:r>
    </w:p>
    <w:p>
      <w:pPr>
        <w:pStyle w:val="BodyText"/>
      </w:pPr>
      <w:r>
        <w:t>1. H1 成立：共享高风险口径下结构化路线更稳健。</w:t>
      </w:r>
    </w:p>
    <w:p>
      <w:pPr>
        <w:pStyle w:val="BodyText"/>
      </w:pPr>
      <w:r>
        <w:t>2. H2 成立：部分 LLM 路线存在“高拒绝率换高召回”。</w:t>
      </w:r>
    </w:p>
    <w:p>
      <w:pPr>
        <w:pStyle w:val="BodyText"/>
      </w:pPr>
      <w:r>
        <w:t>3. H3 成立：全量口径模型排序变化，xgboost_tabular 成为最优。</w:t>
      </w:r>
    </w:p>
    <w:p>
      <w:pPr>
        <w:pStyle w:val="Heading2"/>
      </w:pPr>
      <w:r>
        <w:t>关键差异的量化解读</w:t>
      </w:r>
    </w:p>
    <w:p>
      <w:pPr>
        <w:pStyle w:val="BodyText"/>
      </w:pPr>
      <w:r>
        <w:t>1. 在口径 A 中，DataAnalysis 相比两阶段 LLM 的 Precision(reject) 提升 0.0522（0.4175 - 0.3653），对应约 14.3% 的相对提升。</w:t>
      </w:r>
    </w:p>
    <w:p>
      <w:pPr>
        <w:pStyle w:val="BodyText"/>
      </w:pPr>
      <w:r>
        <w:t>2. 在口径 A 中，ML(logistic_tabular) 相比 DataAnalysis 的 Recall(default) 提升 0.0221，但 Precision(reject) 略低 0.0021，说明二者更像“精度-召回”权衡关系而非绝对替代。</w:t>
      </w:r>
    </w:p>
    <w:p>
      <w:pPr>
        <w:pStyle w:val="BodyText"/>
      </w:pPr>
      <w:r>
        <w:t>3. 在口径 B 中，ML(xgboost_tabular) 相比 DataAnalysis 的 Precision(reject) 提升 0.0304，Lift 提升 0.1979，说明全量分布下树模型优势更明显。</w:t>
      </w:r>
    </w:p>
    <w:p>
      <w:pPr>
        <w:pStyle w:val="BodyText"/>
      </w:pPr>
      <w:r>
        <w:t>4. 单阶段 LLM 与 GPT-5.2 的高召回伴随显著更高拒绝率（0.6097 与 0.8228），其改进主要来自策略变化而非判别质量同口径提升。</w:t>
      </w:r>
    </w:p>
    <w:p>
      <w:pPr>
        <w:pStyle w:val="Heading2"/>
      </w:pPr>
      <w:r>
        <w:t>混淆矩阵视角（核心模型）</w:t>
      </w:r>
    </w:p>
    <w:p>
      <w:pPr>
        <w:pStyle w:val="BodyText"/>
      </w:pPr>
      <w:r>
        <w:t>为避免仅凭单一比例指标解读，本节给出核心模型在测试集上的 TP/FP/TN/FN 计数。</w:t>
      </w:r>
    </w:p>
    <w:p>
      <w:pPr>
        <w:pStyle w:val="BodyText"/>
      </w:pPr>
      <w:r>
        <w:t>口径 A（n=1422）：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TP</w:t>
            </w:r>
          </w:p>
        </w:tc>
        <w:tc>
          <w:tcPr>
            <w:tcW w:type="dxa" w:w="1742"/>
          </w:tcPr>
          <w:p>
            <w:r>
              <w:t>FP</w:t>
            </w:r>
          </w:p>
        </w:tc>
        <w:tc>
          <w:tcPr>
            <w:tcW w:type="dxa" w:w="1742"/>
          </w:tcPr>
          <w:p>
            <w:r>
              <w:t>TN</w:t>
            </w:r>
          </w:p>
        </w:tc>
        <w:tc>
          <w:tcPr>
            <w:tcW w:type="dxa" w:w="1742"/>
          </w:tcPr>
          <w:p>
            <w:r>
              <w:t>FN</w:t>
            </w:r>
          </w:p>
        </w:tc>
        <w:tc>
          <w:tcPr>
            <w:tcW w:type="dxa" w:w="1742"/>
          </w:tcPr>
          <w:p>
            <w:r>
              <w:t>Reject Rate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215</w:t>
            </w:r>
          </w:p>
        </w:tc>
        <w:tc>
          <w:tcPr>
            <w:tcW w:type="dxa" w:w="1742"/>
          </w:tcPr>
          <w:p>
            <w:r>
              <w:t>300</w:t>
            </w:r>
          </w:p>
        </w:tc>
        <w:tc>
          <w:tcPr>
            <w:tcW w:type="dxa" w:w="1742"/>
          </w:tcPr>
          <w:p>
            <w:r>
              <w:t>624</w:t>
            </w:r>
          </w:p>
        </w:tc>
        <w:tc>
          <w:tcPr>
            <w:tcW w:type="dxa" w:w="1742"/>
          </w:tcPr>
          <w:p>
            <w:r>
              <w:t>283</w:t>
            </w:r>
          </w:p>
        </w:tc>
        <w:tc>
          <w:tcPr>
            <w:tcW w:type="dxa" w:w="1742"/>
          </w:tcPr>
          <w:p>
            <w:r>
              <w:t>0.3622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226</w:t>
            </w:r>
          </w:p>
        </w:tc>
        <w:tc>
          <w:tcPr>
            <w:tcW w:type="dxa" w:w="1742"/>
          </w:tcPr>
          <w:p>
            <w:r>
              <w:t>318</w:t>
            </w:r>
          </w:p>
        </w:tc>
        <w:tc>
          <w:tcPr>
            <w:tcW w:type="dxa" w:w="1742"/>
          </w:tcPr>
          <w:p>
            <w:r>
              <w:t>606</w:t>
            </w:r>
          </w:p>
        </w:tc>
        <w:tc>
          <w:tcPr>
            <w:tcW w:type="dxa" w:w="1742"/>
          </w:tcPr>
          <w:p>
            <w:r>
              <w:t>272</w:t>
            </w:r>
          </w:p>
        </w:tc>
        <w:tc>
          <w:tcPr>
            <w:tcW w:type="dxa" w:w="1742"/>
          </w:tcPr>
          <w:p>
            <w:r>
              <w:t>0.3826</w:t>
            </w:r>
          </w:p>
        </w:tc>
      </w:tr>
      <w:tr>
        <w:tc>
          <w:tcPr>
            <w:tcW w:type="dxa" w:w="1742"/>
          </w:tcPr>
          <w:p>
            <w:r>
              <w:t>BERT-Finetune</w:t>
            </w:r>
          </w:p>
        </w:tc>
        <w:tc>
          <w:tcPr>
            <w:tcW w:type="dxa" w:w="1742"/>
          </w:tcPr>
          <w:p>
            <w:r>
              <w:t>215</w:t>
            </w:r>
          </w:p>
        </w:tc>
        <w:tc>
          <w:tcPr>
            <w:tcW w:type="dxa" w:w="1742"/>
          </w:tcPr>
          <w:p>
            <w:r>
              <w:t>337</w:t>
            </w:r>
          </w:p>
        </w:tc>
        <w:tc>
          <w:tcPr>
            <w:tcW w:type="dxa" w:w="1742"/>
          </w:tcPr>
          <w:p>
            <w:r>
              <w:t>587</w:t>
            </w:r>
          </w:p>
        </w:tc>
        <w:tc>
          <w:tcPr>
            <w:tcW w:type="dxa" w:w="1742"/>
          </w:tcPr>
          <w:p>
            <w:r>
              <w:t>283</w:t>
            </w:r>
          </w:p>
        </w:tc>
        <w:tc>
          <w:tcPr>
            <w:tcW w:type="dxa" w:w="1742"/>
          </w:tcPr>
          <w:p>
            <w:r>
              <w:t>0.3882</w:t>
            </w:r>
          </w:p>
        </w:tc>
      </w:tr>
      <w:tr>
        <w:tc>
          <w:tcPr>
            <w:tcW w:type="dxa" w:w="1742"/>
          </w:tcPr>
          <w:p>
            <w:r>
              <w:t>LLM 两阶段</w:t>
            </w:r>
          </w:p>
        </w:tc>
        <w:tc>
          <w:tcPr>
            <w:tcW w:type="dxa" w:w="1742"/>
          </w:tcPr>
          <w:p>
            <w:r>
              <w:t>183</w:t>
            </w:r>
          </w:p>
        </w:tc>
        <w:tc>
          <w:tcPr>
            <w:tcW w:type="dxa" w:w="1742"/>
          </w:tcPr>
          <w:p>
            <w:r>
              <w:t>318</w:t>
            </w:r>
          </w:p>
        </w:tc>
        <w:tc>
          <w:tcPr>
            <w:tcW w:type="dxa" w:w="1742"/>
          </w:tcPr>
          <w:p>
            <w:r>
              <w:t>606</w:t>
            </w:r>
          </w:p>
        </w:tc>
        <w:tc>
          <w:tcPr>
            <w:tcW w:type="dxa" w:w="1742"/>
          </w:tcPr>
          <w:p>
            <w:r>
              <w:t>315</w:t>
            </w:r>
          </w:p>
        </w:tc>
        <w:tc>
          <w:tcPr>
            <w:tcW w:type="dxa" w:w="1742"/>
          </w:tcPr>
          <w:p>
            <w:r>
              <w:t>0.3523</w:t>
            </w:r>
          </w:p>
        </w:tc>
      </w:tr>
      <w:tr>
        <w:tc>
          <w:tcPr>
            <w:tcW w:type="dxa" w:w="1742"/>
          </w:tcPr>
          <w:p>
            <w:r>
              <w:t>LLM 单阶段</w:t>
            </w:r>
          </w:p>
        </w:tc>
        <w:tc>
          <w:tcPr>
            <w:tcW w:type="dxa" w:w="1742"/>
          </w:tcPr>
          <w:p>
            <w:r>
              <w:t>311</w:t>
            </w:r>
          </w:p>
        </w:tc>
        <w:tc>
          <w:tcPr>
            <w:tcW w:type="dxa" w:w="1742"/>
          </w:tcPr>
          <w:p>
            <w:r>
              <w:t>556</w:t>
            </w:r>
          </w:p>
        </w:tc>
        <w:tc>
          <w:tcPr>
            <w:tcW w:type="dxa" w:w="1742"/>
          </w:tcPr>
          <w:p>
            <w:r>
              <w:t>368</w:t>
            </w:r>
          </w:p>
        </w:tc>
        <w:tc>
          <w:tcPr>
            <w:tcW w:type="dxa" w:w="1742"/>
          </w:tcPr>
          <w:p>
            <w:r>
              <w:t>187</w:t>
            </w:r>
          </w:p>
        </w:tc>
        <w:tc>
          <w:tcPr>
            <w:tcW w:type="dxa" w:w="1742"/>
          </w:tcPr>
          <w:p>
            <w:r>
              <w:t>0.6097</w:t>
            </w:r>
          </w:p>
        </w:tc>
      </w:tr>
      <w:tr>
        <w:tc>
          <w:tcPr>
            <w:tcW w:type="dxa" w:w="1742"/>
          </w:tcPr>
          <w:p>
            <w:r>
              <w:t>GPT-5.2</w:t>
            </w:r>
          </w:p>
        </w:tc>
        <w:tc>
          <w:tcPr>
            <w:tcW w:type="dxa" w:w="1742"/>
          </w:tcPr>
          <w:p>
            <w:r>
              <w:t>405</w:t>
            </w:r>
          </w:p>
        </w:tc>
        <w:tc>
          <w:tcPr>
            <w:tcW w:type="dxa" w:w="1742"/>
          </w:tcPr>
          <w:p>
            <w:r>
              <w:t>765</w:t>
            </w:r>
          </w:p>
        </w:tc>
        <w:tc>
          <w:tcPr>
            <w:tcW w:type="dxa" w:w="1742"/>
          </w:tcPr>
          <w:p>
            <w:r>
              <w:t>159</w:t>
            </w:r>
          </w:p>
        </w:tc>
        <w:tc>
          <w:tcPr>
            <w:tcW w:type="dxa" w:w="1742"/>
          </w:tcPr>
          <w:p>
            <w:r>
              <w:t>93</w:t>
            </w:r>
          </w:p>
        </w:tc>
        <w:tc>
          <w:tcPr>
            <w:tcW w:type="dxa" w:w="1742"/>
          </w:tcPr>
          <w:p>
            <w:r>
              <w:t>0.8228</w:t>
            </w:r>
          </w:p>
        </w:tc>
      </w:tr>
    </w:tbl>
    <w:p>
      <w:pPr>
        <w:pStyle w:val="BodyText"/>
      </w:pPr>
      <w:r>
        <w:t>口径 B（n=24641）：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TP</w:t>
            </w:r>
          </w:p>
        </w:tc>
        <w:tc>
          <w:tcPr>
            <w:tcW w:type="dxa" w:w="1742"/>
          </w:tcPr>
          <w:p>
            <w:r>
              <w:t>FP</w:t>
            </w:r>
          </w:p>
        </w:tc>
        <w:tc>
          <w:tcPr>
            <w:tcW w:type="dxa" w:w="1742"/>
          </w:tcPr>
          <w:p>
            <w:r>
              <w:t>TN</w:t>
            </w:r>
          </w:p>
        </w:tc>
        <w:tc>
          <w:tcPr>
            <w:tcW w:type="dxa" w:w="1742"/>
          </w:tcPr>
          <w:p>
            <w:r>
              <w:t>FN</w:t>
            </w:r>
          </w:p>
        </w:tc>
        <w:tc>
          <w:tcPr>
            <w:tcW w:type="dxa" w:w="1742"/>
          </w:tcPr>
          <w:p>
            <w:r>
              <w:t>Reject Rate</w:t>
            </w:r>
          </w:p>
        </w:tc>
      </w:tr>
      <w:tr>
        <w:tc>
          <w:tcPr>
            <w:tcW w:type="dxa" w:w="1742"/>
          </w:tcPr>
          <w:p>
            <w:r>
              <w:t>ML (xgboost_tabular)</w:t>
            </w:r>
          </w:p>
        </w:tc>
        <w:tc>
          <w:tcPr>
            <w:tcW w:type="dxa" w:w="1742"/>
          </w:tcPr>
          <w:p>
            <w:r>
              <w:t>1169</w:t>
            </w:r>
          </w:p>
        </w:tc>
        <w:tc>
          <w:tcPr>
            <w:tcW w:type="dxa" w:w="1742"/>
          </w:tcPr>
          <w:p>
            <w:r>
              <w:t>2539</w:t>
            </w:r>
          </w:p>
        </w:tc>
        <w:tc>
          <w:tcPr>
            <w:tcW w:type="dxa" w:w="1742"/>
          </w:tcPr>
          <w:p>
            <w:r>
              <w:t>18325</w:t>
            </w:r>
          </w:p>
        </w:tc>
        <w:tc>
          <w:tcPr>
            <w:tcW w:type="dxa" w:w="1742"/>
          </w:tcPr>
          <w:p>
            <w:r>
              <w:t>2608</w:t>
            </w:r>
          </w:p>
        </w:tc>
        <w:tc>
          <w:tcPr>
            <w:tcW w:type="dxa" w:w="1742"/>
          </w:tcPr>
          <w:p>
            <w:r>
              <w:t>0.1505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1130</w:t>
            </w:r>
          </w:p>
        </w:tc>
        <w:tc>
          <w:tcPr>
            <w:tcW w:type="dxa" w:w="1742"/>
          </w:tcPr>
          <w:p>
            <w:r>
              <w:t>2552</w:t>
            </w:r>
          </w:p>
        </w:tc>
        <w:tc>
          <w:tcPr>
            <w:tcW w:type="dxa" w:w="1742"/>
          </w:tcPr>
          <w:p>
            <w:r>
              <w:t>18312</w:t>
            </w:r>
          </w:p>
        </w:tc>
        <w:tc>
          <w:tcPr>
            <w:tcW w:type="dxa" w:w="1742"/>
          </w:tcPr>
          <w:p>
            <w:r>
              <w:t>2647</w:t>
            </w:r>
          </w:p>
        </w:tc>
        <w:tc>
          <w:tcPr>
            <w:tcW w:type="dxa" w:w="1742"/>
          </w:tcPr>
          <w:p>
            <w:r>
              <w:t>0.1494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1077</w:t>
            </w:r>
          </w:p>
        </w:tc>
        <w:tc>
          <w:tcPr>
            <w:tcW w:type="dxa" w:w="1742"/>
          </w:tcPr>
          <w:p>
            <w:r>
              <w:t>2703</w:t>
            </w:r>
          </w:p>
        </w:tc>
        <w:tc>
          <w:tcPr>
            <w:tcW w:type="dxa" w:w="1742"/>
          </w:tcPr>
          <w:p>
            <w:r>
              <w:t>18161</w:t>
            </w:r>
          </w:p>
        </w:tc>
        <w:tc>
          <w:tcPr>
            <w:tcW w:type="dxa" w:w="1742"/>
          </w:tcPr>
          <w:p>
            <w:r>
              <w:t>2700</w:t>
            </w:r>
          </w:p>
        </w:tc>
        <w:tc>
          <w:tcPr>
            <w:tcW w:type="dxa" w:w="1742"/>
          </w:tcPr>
          <w:p>
            <w:r>
              <w:t>0.1534</w:t>
            </w:r>
          </w:p>
        </w:tc>
      </w:tr>
    </w:tbl>
    <w:p>
      <w:pPr>
        <w:pStyle w:val="Heading2"/>
      </w:pPr>
      <w:r>
        <w:t>每千笔业务代价解释</w:t>
      </w:r>
    </w:p>
    <w:p>
      <w:pPr>
        <w:pStyle w:val="BodyText"/>
      </w:pPr>
      <w:r>
        <w:t>将混淆矩阵折算为“每 1000 笔申请”的近似量级，可更直观比较业务影响。</w:t>
      </w:r>
    </w:p>
    <w:p>
      <w:pPr>
        <w:pStyle w:val="BodyText"/>
      </w:pPr>
      <w:r>
        <w:t>口径 A：</w:t>
      </w:r>
    </w:p>
    <w:p>
      <w:pPr>
        <w:pStyle w:val="BodyText"/>
      </w:pPr>
      <w:r>
        <w:t>1. ML(logistic_tabular)：每千笔约捕获违约 158.9，放过违约 191.3，误拒好样本 223.6。</w:t>
      </w:r>
    </w:p>
    <w:p>
      <w:pPr>
        <w:pStyle w:val="BodyText"/>
      </w:pPr>
      <w:r>
        <w:t>2. DataAnalysis：每千笔约捕获违约 151.2，放过违约 199.0，误拒好样本 211.0。</w:t>
      </w:r>
    </w:p>
    <w:p>
      <w:pPr>
        <w:pStyle w:val="BodyText"/>
      </w:pPr>
      <w:r>
        <w:t>3. LLM 两阶段：每千笔约捕获违约 128.7，放过违约 221.5，误拒好样本 223.6。</w:t>
      </w:r>
    </w:p>
    <w:p>
      <w:pPr>
        <w:pStyle w:val="BodyText"/>
      </w:pPr>
      <w:r>
        <w:t>口径 B：</w:t>
      </w:r>
    </w:p>
    <w:p>
      <w:pPr>
        <w:pStyle w:val="BodyText"/>
      </w:pPr>
      <w:r>
        <w:t>1. ML(xgboost_tabular)：每千笔约捕获违约 47.4，放过违约 105.8，误拒好样本 103.0。</w:t>
      </w:r>
    </w:p>
    <w:p>
      <w:pPr>
        <w:pStyle w:val="BodyText"/>
      </w:pPr>
      <w:r>
        <w:t>2. DataAnalysis：每千笔约捕获违约 43.7，放过违约 109.6，误拒好样本 109.7。</w:t>
      </w:r>
    </w:p>
    <w:p>
      <w:pPr>
        <w:pStyle w:val="BodyText"/>
      </w:pPr>
      <w:r>
        <w:t>该对照显示：在口径 A 中，LLM 两阶段与 ML(logistic_tabular) 的误拒规模接近，但前者放过违约更多；在口径 B 中，xgboost_tabular 在捕获违约和控制误拒两侧都更优。</w:t>
      </w:r>
    </w:p>
    <w:p>
      <w:pPr>
        <w:pStyle w:val="Heading2"/>
      </w:pPr>
      <w:r>
        <w:t>阈值稳定性与上线监控建议</w:t>
      </w:r>
    </w:p>
    <w:p>
      <w:pPr>
        <w:pStyle w:val="BodyText"/>
      </w:pPr>
      <w:r>
        <w:t>为衔接离线实验与部署执行，建议对“实际拒绝率偏差”做连续监控。定义：</w:t>
      </w:r>
    </w:p>
    <w:p>
      <w:pPr>
        <w:pStyle w:val="bulletlist"/>
      </w:pPr>
      <w:r>
        <w:t>RR_gap = RR_actual - RR_target</w:t>
      </w:r>
    </w:p>
    <w:p>
      <w:pPr>
        <w:pStyle w:val="bulletlist"/>
      </w:pPr>
      <w:r>
        <w:t>|RR_gap| 越大，表示阈值策略越偏离原设计业务约束。</w:t>
      </w:r>
    </w:p>
    <w:p>
      <w:pPr>
        <w:pStyle w:val="BodyText"/>
      </w:pPr>
      <w:r>
        <w:t>口径 A（RR_target=0.35）关键模型偏差：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模型</w:t>
            </w:r>
          </w:p>
        </w:tc>
        <w:tc>
          <w:tcPr>
            <w:tcW w:type="dxa" w:w="3485"/>
          </w:tcPr>
          <w:p>
            <w:r>
              <w:t>RR_actual</w:t>
            </w:r>
          </w:p>
        </w:tc>
        <w:tc>
          <w:tcPr>
            <w:tcW w:type="dxa" w:w="3485"/>
          </w:tcPr>
          <w:p>
            <w:r>
              <w:t>RR_gap</w:t>
            </w:r>
          </w:p>
        </w:tc>
      </w:tr>
      <w:tr>
        <w:tc>
          <w:tcPr>
            <w:tcW w:type="dxa" w:w="3485"/>
          </w:tcPr>
          <w:p>
            <w:r>
              <w:t>DataAnalysis</w:t>
            </w:r>
          </w:p>
        </w:tc>
        <w:tc>
          <w:tcPr>
            <w:tcW w:type="dxa" w:w="3485"/>
          </w:tcPr>
          <w:p>
            <w:r>
              <w:t>0.3622</w:t>
            </w:r>
          </w:p>
        </w:tc>
        <w:tc>
          <w:tcPr>
            <w:tcW w:type="dxa" w:w="3485"/>
          </w:tcPr>
          <w:p>
            <w:r>
              <w:t>+0.0122</w:t>
            </w:r>
          </w:p>
        </w:tc>
      </w:tr>
      <w:tr>
        <w:tc>
          <w:tcPr>
            <w:tcW w:type="dxa" w:w="3485"/>
          </w:tcPr>
          <w:p>
            <w:r>
              <w:t>ML (logistic_tabular)</w:t>
            </w:r>
          </w:p>
        </w:tc>
        <w:tc>
          <w:tcPr>
            <w:tcW w:type="dxa" w:w="3485"/>
          </w:tcPr>
          <w:p>
            <w:r>
              <w:t>0.3826</w:t>
            </w:r>
          </w:p>
        </w:tc>
        <w:tc>
          <w:tcPr>
            <w:tcW w:type="dxa" w:w="3485"/>
          </w:tcPr>
          <w:p>
            <w:r>
              <w:t>+0.0326</w:t>
            </w:r>
          </w:p>
        </w:tc>
      </w:tr>
      <w:tr>
        <w:tc>
          <w:tcPr>
            <w:tcW w:type="dxa" w:w="3485"/>
          </w:tcPr>
          <w:p>
            <w:r>
              <w:t>BERT-Finetune</w:t>
            </w:r>
          </w:p>
        </w:tc>
        <w:tc>
          <w:tcPr>
            <w:tcW w:type="dxa" w:w="3485"/>
          </w:tcPr>
          <w:p>
            <w:r>
              <w:t>0.3882</w:t>
            </w:r>
          </w:p>
        </w:tc>
        <w:tc>
          <w:tcPr>
            <w:tcW w:type="dxa" w:w="3485"/>
          </w:tcPr>
          <w:p>
            <w:r>
              <w:t>+0.0382</w:t>
            </w:r>
          </w:p>
        </w:tc>
      </w:tr>
      <w:tr>
        <w:tc>
          <w:tcPr>
            <w:tcW w:type="dxa" w:w="3485"/>
          </w:tcPr>
          <w:p>
            <w:r>
              <w:t>LLM 两阶段</w:t>
            </w:r>
          </w:p>
        </w:tc>
        <w:tc>
          <w:tcPr>
            <w:tcW w:type="dxa" w:w="3485"/>
          </w:tcPr>
          <w:p>
            <w:r>
              <w:t>0.3523</w:t>
            </w:r>
          </w:p>
        </w:tc>
        <w:tc>
          <w:tcPr>
            <w:tcW w:type="dxa" w:w="3485"/>
          </w:tcPr>
          <w:p>
            <w:r>
              <w:t>+0.0023</w:t>
            </w:r>
          </w:p>
        </w:tc>
      </w:tr>
      <w:tr>
        <w:tc>
          <w:tcPr>
            <w:tcW w:type="dxa" w:w="3485"/>
          </w:tcPr>
          <w:p>
            <w:r>
              <w:t>LLM 单阶段</w:t>
            </w:r>
          </w:p>
        </w:tc>
        <w:tc>
          <w:tcPr>
            <w:tcW w:type="dxa" w:w="3485"/>
          </w:tcPr>
          <w:p>
            <w:r>
              <w:t>0.6097</w:t>
            </w:r>
          </w:p>
        </w:tc>
        <w:tc>
          <w:tcPr>
            <w:tcW w:type="dxa" w:w="3485"/>
          </w:tcPr>
          <w:p>
            <w:r>
              <w:t>+0.2597</w:t>
            </w:r>
          </w:p>
        </w:tc>
      </w:tr>
      <w:tr>
        <w:tc>
          <w:tcPr>
            <w:tcW w:type="dxa" w:w="3485"/>
          </w:tcPr>
          <w:p>
            <w:r>
              <w:t>GPT-5.2</w:t>
            </w:r>
          </w:p>
        </w:tc>
        <w:tc>
          <w:tcPr>
            <w:tcW w:type="dxa" w:w="3485"/>
          </w:tcPr>
          <w:p>
            <w:r>
              <w:t>0.8228</w:t>
            </w:r>
          </w:p>
        </w:tc>
        <w:tc>
          <w:tcPr>
            <w:tcW w:type="dxa" w:w="3485"/>
          </w:tcPr>
          <w:p>
            <w:r>
              <w:t>+0.4728</w:t>
            </w:r>
          </w:p>
        </w:tc>
      </w:tr>
    </w:tbl>
    <w:p>
      <w:pPr>
        <w:pStyle w:val="BodyText"/>
      </w:pPr>
      <w:r>
        <w:t>口径 B（RR_target=0.1533）关键模型偏差：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模型</w:t>
            </w:r>
          </w:p>
        </w:tc>
        <w:tc>
          <w:tcPr>
            <w:tcW w:type="dxa" w:w="3485"/>
          </w:tcPr>
          <w:p>
            <w:r>
              <w:t>RR_actual</w:t>
            </w:r>
          </w:p>
        </w:tc>
        <w:tc>
          <w:tcPr>
            <w:tcW w:type="dxa" w:w="3485"/>
          </w:tcPr>
          <w:p>
            <w:r>
              <w:t>RR_gap</w:t>
            </w:r>
          </w:p>
        </w:tc>
      </w:tr>
      <w:tr>
        <w:tc>
          <w:tcPr>
            <w:tcW w:type="dxa" w:w="3485"/>
          </w:tcPr>
          <w:p>
            <w:r>
              <w:t>ML (xgboost_tabular)</w:t>
            </w:r>
          </w:p>
        </w:tc>
        <w:tc>
          <w:tcPr>
            <w:tcW w:type="dxa" w:w="3485"/>
          </w:tcPr>
          <w:p>
            <w:r>
              <w:t>0.1505</w:t>
            </w:r>
          </w:p>
        </w:tc>
        <w:tc>
          <w:tcPr>
            <w:tcW w:type="dxa" w:w="3485"/>
          </w:tcPr>
          <w:p>
            <w:r>
              <w:t>-0.0028</w:t>
            </w:r>
          </w:p>
        </w:tc>
      </w:tr>
      <w:tr>
        <w:tc>
          <w:tcPr>
            <w:tcW w:type="dxa" w:w="3485"/>
          </w:tcPr>
          <w:p>
            <w:r>
              <w:t>ML (logistic_tabular)</w:t>
            </w:r>
          </w:p>
        </w:tc>
        <w:tc>
          <w:tcPr>
            <w:tcW w:type="dxa" w:w="3485"/>
          </w:tcPr>
          <w:p>
            <w:r>
              <w:t>0.1494</w:t>
            </w:r>
          </w:p>
        </w:tc>
        <w:tc>
          <w:tcPr>
            <w:tcW w:type="dxa" w:w="3485"/>
          </w:tcPr>
          <w:p>
            <w:r>
              <w:t>-0.0039</w:t>
            </w:r>
          </w:p>
        </w:tc>
      </w:tr>
      <w:tr>
        <w:tc>
          <w:tcPr>
            <w:tcW w:type="dxa" w:w="3485"/>
          </w:tcPr>
          <w:p>
            <w:r>
              <w:t>DataAnalysis</w:t>
            </w:r>
          </w:p>
        </w:tc>
        <w:tc>
          <w:tcPr>
            <w:tcW w:type="dxa" w:w="3485"/>
          </w:tcPr>
          <w:p>
            <w:r>
              <w:t>0.1534</w:t>
            </w:r>
          </w:p>
        </w:tc>
        <w:tc>
          <w:tcPr>
            <w:tcW w:type="dxa" w:w="3485"/>
          </w:tcPr>
          <w:p>
            <w:r>
              <w:t>+0.0001</w:t>
            </w:r>
          </w:p>
        </w:tc>
      </w:tr>
    </w:tbl>
    <w:p>
      <w:pPr>
        <w:pStyle w:val="BodyText"/>
      </w:pPr>
      <w:r>
        <w:t>建议的上线监控策略：</w:t>
      </w:r>
    </w:p>
    <w:p>
      <w:pPr>
        <w:pStyle w:val="BodyText"/>
      </w:pPr>
      <w:r>
        <w:t>1. |RR_gap| &lt;= 0.01 视为稳定；0.01 &lt; |RR_gap| &lt;= 0.03 进入预警；|RR_gap| &gt; 0.03 触发阈值复标定。</w:t>
      </w:r>
    </w:p>
    <w:p>
      <w:pPr>
        <w:pStyle w:val="BodyText"/>
      </w:pPr>
      <w:r>
        <w:t>2. 与 RR_gap 同步监控 Approval Bad Rate，避免“通过压低拒绝率换取短期通过率”的隐性风险。</w:t>
      </w:r>
    </w:p>
    <w:p>
      <w:pPr>
        <w:pStyle w:val="BodyText"/>
      </w:pPr>
      <w:r>
        <w:t>3. 对高波动模型（如单阶段 LLM、外部大模型）启用保守策略：先作为辅助意见流，不直接驱动主判。</w:t>
      </w:r>
    </w:p>
    <w:p>
      <w:pPr>
        <w:pStyle w:val="Heading1"/>
      </w:pPr>
      <w:r>
        <w:t>讨论与部署启示</w:t>
      </w:r>
    </w:p>
    <w:p>
      <w:pPr>
        <w:pStyle w:val="Heading2"/>
      </w:pPr>
      <w:r>
        <w:t>结果解释</w:t>
      </w:r>
    </w:p>
    <w:p>
      <w:pPr>
        <w:pStyle w:val="BodyText"/>
      </w:pPr>
      <w:r>
        <w:t>1. 共享子集中的结构化信号浓度高，压缩了文本模型边际增益。</w:t>
      </w:r>
    </w:p>
    <w:p>
      <w:pPr>
        <w:pStyle w:val="BodyText"/>
      </w:pPr>
      <w:r>
        <w:t>2. LLM 当前优势更偏解释能力，而非稳定主判能力。</w:t>
      </w:r>
    </w:p>
    <w:p>
      <w:pPr>
        <w:pStyle w:val="BodyText"/>
      </w:pPr>
      <w:r>
        <w:t>3. 双口径结果提示：单一数据口径结论不宜直接外推。</w:t>
      </w:r>
    </w:p>
    <w:p>
      <w:pPr>
        <w:pStyle w:val="Heading2"/>
      </w:pPr>
      <w:r>
        <w:t>项目执行反思</w:t>
      </w:r>
    </w:p>
    <w:p>
      <w:pPr>
        <w:pStyle w:val="BodyText"/>
      </w:pPr>
      <w:r>
        <w:t>1. 最关键的方法学决策是“先定义公平比较边界，再解释模型差异”。</w:t>
      </w:r>
    </w:p>
    <w:p>
      <w:pPr>
        <w:pStyle w:val="BodyText"/>
      </w:pPr>
      <w:r>
        <w:t>2. 最关键的工程决策是“统一切分和阈值流程”，避免比较失真。</w:t>
      </w:r>
    </w:p>
    <w:p>
      <w:pPr>
        <w:pStyle w:val="BodyText"/>
      </w:pPr>
      <w:r>
        <w:t>3. 最关键的沟通决策是“把高召回与高拒绝率的代价同时呈现”。</w:t>
      </w:r>
    </w:p>
    <w:p>
      <w:pPr>
        <w:pStyle w:val="Heading2"/>
      </w:pPr>
      <w:r>
        <w:t>决策建议（按场景）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场景</w:t>
            </w:r>
          </w:p>
        </w:tc>
        <w:tc>
          <w:tcPr>
            <w:tcW w:type="dxa" w:w="2613"/>
          </w:tcPr>
          <w:p>
            <w:r>
              <w:t>推荐方案</w:t>
            </w:r>
          </w:p>
        </w:tc>
        <w:tc>
          <w:tcPr>
            <w:tcW w:type="dxa" w:w="2613"/>
          </w:tcPr>
          <w:p>
            <w:r>
              <w:t>主要依据</w:t>
            </w:r>
          </w:p>
        </w:tc>
        <w:tc>
          <w:tcPr>
            <w:tcW w:type="dxa" w:w="2613"/>
          </w:tcPr>
          <w:p>
            <w:r>
              <w:t>当前限制</w:t>
            </w:r>
          </w:p>
        </w:tc>
      </w:tr>
      <w:tr>
        <w:tc>
          <w:tcPr>
            <w:tcW w:type="dxa" w:w="2613"/>
          </w:tcPr>
          <w:p>
            <w:r>
              <w:t>高风险客群受控审批</w:t>
            </w:r>
          </w:p>
        </w:tc>
        <w:tc>
          <w:tcPr>
            <w:tcW w:type="dxa" w:w="2613"/>
          </w:tcPr>
          <w:p>
            <w:r>
              <w:t>`DataAnalysis + ML(logistic_tabular)` 双线复核</w:t>
            </w:r>
          </w:p>
        </w:tc>
        <w:tc>
          <w:tcPr>
            <w:tcW w:type="dxa" w:w="2613"/>
          </w:tcPr>
          <w:p>
            <w:r>
              <w:t>口径 A 下精度与召回更均衡</w:t>
            </w:r>
          </w:p>
        </w:tc>
        <w:tc>
          <w:tcPr>
            <w:tcW w:type="dxa" w:w="2613"/>
          </w:tcPr>
          <w:p>
            <w:r>
              <w:t>需人工复核流程配合</w:t>
            </w:r>
          </w:p>
        </w:tc>
      </w:tr>
      <w:tr>
        <w:tc>
          <w:tcPr>
            <w:tcW w:type="dxa" w:w="2613"/>
          </w:tcPr>
          <w:p>
            <w:r>
              <w:t>全量分布自动预筛</w:t>
            </w:r>
          </w:p>
        </w:tc>
        <w:tc>
          <w:tcPr>
            <w:tcW w:type="dxa" w:w="2613"/>
          </w:tcPr>
          <w:p>
            <w:r>
              <w:t>`ML(xgboost_tabular)` 主判</w:t>
            </w:r>
          </w:p>
        </w:tc>
        <w:tc>
          <w:tcPr>
            <w:tcW w:type="dxa" w:w="2613"/>
          </w:tcPr>
          <w:p>
            <w:r>
              <w:t>口径 B 下 Precision/Lift 最优</w:t>
            </w:r>
          </w:p>
        </w:tc>
        <w:tc>
          <w:tcPr>
            <w:tcW w:type="dxa" w:w="2613"/>
          </w:tcPr>
          <w:p>
            <w:r>
              <w:t>需要持续监控漂移</w:t>
            </w:r>
          </w:p>
        </w:tc>
      </w:tr>
      <w:tr>
        <w:tc>
          <w:tcPr>
            <w:tcW w:type="dxa" w:w="2613"/>
          </w:tcPr>
          <w:p>
            <w:r>
              <w:t>文本解释与复核辅助</w:t>
            </w:r>
          </w:p>
        </w:tc>
        <w:tc>
          <w:tcPr>
            <w:tcW w:type="dxa" w:w="2613"/>
          </w:tcPr>
          <w:p>
            <w:r>
              <w:t>LLM 两阶段</w:t>
            </w:r>
          </w:p>
        </w:tc>
        <w:tc>
          <w:tcPr>
            <w:tcW w:type="dxa" w:w="2613"/>
          </w:tcPr>
          <w:p>
            <w:r>
              <w:t>可提供可读理由与补充语义</w:t>
            </w:r>
          </w:p>
        </w:tc>
        <w:tc>
          <w:tcPr>
            <w:tcW w:type="dxa" w:w="2613"/>
          </w:tcPr>
          <w:p>
            <w:r>
              <w:t>主判性能仍弱于结构化基线</w:t>
            </w:r>
          </w:p>
        </w:tc>
      </w:tr>
      <w:tr>
        <w:tc>
          <w:tcPr>
            <w:tcW w:type="dxa" w:w="2613"/>
          </w:tcPr>
          <w:p>
            <w:r>
              <w:t>大模型直接主判</w:t>
            </w:r>
          </w:p>
        </w:tc>
        <w:tc>
          <w:tcPr>
            <w:tcW w:type="dxa" w:w="2613"/>
          </w:tcPr>
          <w:p>
            <w:r>
              <w:t>当前不建议</w:t>
            </w:r>
          </w:p>
        </w:tc>
        <w:tc>
          <w:tcPr>
            <w:tcW w:type="dxa" w:w="2613"/>
          </w:tcPr>
          <w:p>
            <w:r>
              <w:t>单阶段/GPT-5.2 拒绝率偏高</w:t>
            </w:r>
          </w:p>
        </w:tc>
        <w:tc>
          <w:tcPr>
            <w:tcW w:type="dxa" w:w="2613"/>
          </w:tcPr>
          <w:p>
            <w:r>
              <w:t>需先完成 RR 严格校准</w:t>
            </w:r>
          </w:p>
        </w:tc>
      </w:tr>
    </w:tbl>
    <w:p>
      <w:pPr>
        <w:pStyle w:val="Heading2"/>
      </w:pPr>
      <w:r>
        <w:t>结果传播与受众沟通</w:t>
      </w:r>
    </w:p>
    <w:p>
      <w:pPr>
        <w:pStyle w:val="BodyText"/>
      </w:pPr>
      <w:r>
        <w:t>面向两类受众输出：</w:t>
      </w:r>
    </w:p>
    <w:p>
      <w:pPr>
        <w:pStyle w:val="BodyText"/>
      </w:pPr>
      <w:r>
        <w:t>1. 学术评审：突出研究问题、方法严谨性、证据链完整性。</w:t>
      </w:r>
    </w:p>
    <w:p>
      <w:pPr>
        <w:pStyle w:val="BodyText"/>
      </w:pPr>
      <w:r>
        <w:t>2. 业务听众：突出拒绝率约束下的模型选择建议与上线风险。</w:t>
      </w:r>
    </w:p>
    <w:p>
      <w:pPr>
        <w:pStyle w:val="Heading2"/>
      </w:pPr>
      <w:r>
        <w:t>展示实施建议</w:t>
      </w:r>
    </w:p>
    <w:p>
      <w:pPr>
        <w:pStyle w:val="BodyText"/>
      </w:pPr>
      <w:r>
        <w:t>建议 12-15 页展示材料：</w:t>
      </w:r>
    </w:p>
    <w:p>
      <w:pPr>
        <w:pStyle w:val="BodyText"/>
      </w:pPr>
      <w:r>
        <w:t>1. 问题定义与项目目标对齐。</w:t>
      </w:r>
    </w:p>
    <w:p>
      <w:pPr>
        <w:pStyle w:val="BodyText"/>
      </w:pPr>
      <w:r>
        <w:t>2. 双口径设计与公平比较原则。</w:t>
      </w:r>
    </w:p>
    <w:p>
      <w:pPr>
        <w:pStyle w:val="BodyText"/>
      </w:pPr>
      <w:r>
        <w:t>3. 关键结果表与主结论。</w:t>
      </w:r>
    </w:p>
    <w:p>
      <w:pPr>
        <w:pStyle w:val="BodyText"/>
      </w:pPr>
      <w:r>
        <w:t>4. 局限、改进路线与部署建议。</w:t>
      </w:r>
    </w:p>
    <w:p>
      <w:pPr>
        <w:pStyle w:val="BodyText"/>
      </w:pPr>
      <w:r>
        <w:t>建议问答准备：</w:t>
      </w:r>
    </w:p>
    <w:p>
      <w:pPr>
        <w:pStyle w:val="BodyText"/>
      </w:pPr>
      <w:r>
        <w:t>1. 为什么高召回不一定更优？</w:t>
      </w:r>
    </w:p>
    <w:p>
      <w:pPr>
        <w:pStyle w:val="BodyText"/>
      </w:pPr>
      <w:r>
        <w:t>2. 为什么共享子集与全量口径结论不同？</w:t>
      </w:r>
    </w:p>
    <w:p>
      <w:pPr>
        <w:pStyle w:val="BodyText"/>
      </w:pPr>
      <w:r>
        <w:t>3. 为什么当前不建议直接以 LLM 作为主判？</w:t>
      </w:r>
    </w:p>
    <w:p>
      <w:pPr>
        <w:pStyle w:val="Heading2"/>
      </w:pPr>
      <w:r>
        <w:t>有效性威胁与边界</w:t>
      </w:r>
    </w:p>
    <w:p>
      <w:pPr>
        <w:pStyle w:val="BodyText"/>
      </w:pPr>
      <w:r>
        <w:t>1. 共享子集是高风险筛选样本，结论不能直接代表全量客群。</w:t>
      </w:r>
    </w:p>
    <w:p>
      <w:pPr>
        <w:pStyle w:val="BodyText"/>
      </w:pPr>
      <w:r>
        <w:t>2. 当前切分以分层随机为主，尚未完成严格时序外推检验。</w:t>
      </w:r>
    </w:p>
    <w:p>
      <w:pPr>
        <w:pStyle w:val="BodyText"/>
      </w:pPr>
      <w:r>
        <w:t>3. LLM 路线存在阈值校准与决策稳定性问题，现阶段结论更偏“可用性评估”而非“能力上限”。</w:t>
      </w:r>
    </w:p>
    <w:p>
      <w:pPr>
        <w:pStyle w:val="Heading1"/>
      </w:pPr>
      <w:r>
        <w:t>结论</w:t>
      </w:r>
    </w:p>
    <w:p>
      <w:pPr>
        <w:pStyle w:val="BodyText"/>
      </w:pPr>
      <w:r>
        <w:t>本项目完成了完整研究闭环：问题定义、文献支撑、方案设计、试点筛选、数据分析、报告固化与展示实施。核心结论如下：</w:t>
      </w:r>
    </w:p>
    <w:p>
      <w:pPr>
        <w:pStyle w:val="BodyText"/>
      </w:pPr>
      <w:r>
        <w:t>1. 在固定拒绝率公平约束下，结构化模型仍是当前最稳健主判路线。</w:t>
      </w:r>
    </w:p>
    <w:p>
      <w:pPr>
        <w:pStyle w:val="BodyText"/>
      </w:pPr>
      <w:r>
        <w:t>2. 在全量真实分布口径下，xgboost_tabular 综合表现最优。</w:t>
      </w:r>
    </w:p>
    <w:p>
      <w:pPr>
        <w:pStyle w:val="BodyText"/>
      </w:pPr>
      <w:r>
        <w:t>3. LLM 当前阶段更适合作为解释和复核辅助层，需先完成拒绝率校准后再参与主榜比较。</w:t>
      </w:r>
    </w:p>
    <w:p>
      <w:pPr>
        <w:pStyle w:val="Heading1"/>
      </w:pPr>
      <w:r>
        <w:t>附录 A：关键产物</w:t>
      </w:r>
    </w:p>
    <w:p>
      <w:pPr>
        <w:pStyle w:val="bulletlist"/>
      </w:pPr>
      <w:r>
        <w:t>总报告：REPORT.md</w:t>
      </w:r>
    </w:p>
    <w:p>
      <w:pPr>
        <w:pStyle w:val="bulletlist"/>
      </w:pPr>
      <w:r>
        <w:t>总说明：README.md</w:t>
      </w:r>
    </w:p>
    <w:p>
      <w:pPr>
        <w:pStyle w:val="bulletlist"/>
      </w:pPr>
      <w:r>
        <w:t>ML 报告：ml_standalone/REPORT_ML.md</w:t>
      </w:r>
    </w:p>
    <w:p>
      <w:pPr>
        <w:pStyle w:val="bulletlist"/>
      </w:pPr>
      <w:r>
        <w:t>DataAnalysis 报告：data_analysis_standalone/REPORT_DATA_ANALYSIS.md</w:t>
      </w:r>
    </w:p>
    <w:p>
      <w:pPr>
        <w:pStyle w:val="bulletlist"/>
      </w:pPr>
      <w:r>
        <w:t>BERT 报告：bert_standalone/REPORT_BERT.md</w:t>
      </w:r>
    </w:p>
    <w:p>
      <w:pPr>
        <w:pStyle w:val="bulletlist"/>
      </w:pPr>
      <w:r>
        <w:t>LLM 报告：llm_standalone/REPORT_LLM.md</w:t>
      </w:r>
    </w:p>
    <w:p>
      <w:pPr>
        <w:pStyle w:val="bulletlist"/>
      </w:pPr>
      <w:r>
        <w:t>共享口径结果：output/ml_standalone/run_report.json</w:t>
      </w:r>
    </w:p>
    <w:p>
      <w:pPr>
        <w:pStyle w:val="bulletlist"/>
      </w:pPr>
      <w:r>
        <w:t>全量口径结果：output/ml_standalone_full_actual_rr/run_report.json</w:t>
      </w:r>
    </w:p>
    <w:p>
      <w:pPr>
        <w:pStyle w:val="bulletlist"/>
      </w:pPr>
      <w:r>
        <w:t>全量 DataAnalysis：output/data_analysis_standalone_full_actual_rr/run_report.json</w:t>
      </w:r>
    </w:p>
    <w:p>
      <w:pPr>
        <w:pStyle w:val="bulletlist"/>
      </w:pPr>
      <w:r>
        <w:t>LLM 两阶段结果：output/llm_two_stage_subset_full_06b/infer/stage2_action_predictions_full.json</w:t>
      </w:r>
    </w:p>
    <w:p>
      <w:pPr>
        <w:pStyle w:val="bulletlist"/>
      </w:pPr>
      <w:r>
        <w:t>LLM 单阶段结果：output/llm_one_stage_subset_full_06b/infer/stage_action_direct_predictions_full.json</w:t>
      </w:r>
    </w:p>
    <w:p>
      <w:pPr>
        <w:pStyle w:val="bulletlist"/>
      </w:pPr>
      <w:r>
        <w:t>GPT-5.2 外部评估：output/llm_two_stage_subset_full_06b/infer/gpt52_external_metrics.json</w:t>
      </w:r>
    </w:p>
    <w:p>
      <w:pPr>
        <w:pStyle w:val="Heading5"/>
      </w:pPr>
      <w:r>
        <w:t>References</w:t>
      </w:r>
    </w:p>
    <w:p>
      <w:pPr>
        <w:pStyle w:val="references"/>
      </w:pPr>
      <w:r>
        <w:t>[1] D. J. Hand and W. E. Henley, “Statistical Classification Methods in Consumer Credit Scoring: A Review,” *JRSS A*, vol. 160, no. 3, pp. 523-541, 1997, doi: 10.1111/j.1467-985X.1997.00078.x.</w:t>
      </w:r>
    </w:p>
    <w:p>
      <w:pPr>
        <w:pStyle w:val="references"/>
      </w:pPr>
      <w:r>
        <w:t>[2] L. C. Thomas, “A survey of credit and behavioural scoring,” *International Journal of Forecasting*, vol. 16, no. 2, pp. 149-172, 2000, doi: 10.1016/S0169-2070(00)00034-0.</w:t>
      </w:r>
    </w:p>
    <w:p>
      <w:pPr>
        <w:pStyle w:val="references"/>
      </w:pPr>
      <w:r>
        <w:t>[3] G. Dorfleitner *et al*., “Description-text related soft information in peer-to-peer lending,” *Journal of Banking &amp; Finance*, vol. 64, pp. 169-187, 2016, doi: 10.1016/j.jbankfin.2015.11.009.</w:t>
      </w:r>
    </w:p>
    <w:p>
      <w:pPr>
        <w:pStyle w:val="references"/>
      </w:pPr>
      <w:r>
        <w:t>[4] C. Jiang *et al*., “Loan default prediction by combining soft information extracted from descriptive text,” *Annals of Operations Research*, vol. 266, pp. 511-529, 2018, doi: 10.1007/s10479-017-2668-z.</w:t>
      </w:r>
    </w:p>
    <w:p>
      <w:pPr>
        <w:pStyle w:val="references"/>
      </w:pPr>
      <w:r>
        <w:t>[5] J. Devlin *et al*., “BERT: Pre-training of Deep Bidirectional Transformers for Language Understanding,” in *NAACL-HLT*, 2019, pp. 4171-4186, doi: 10.18653/v1/N19-1423.</w:t>
      </w:r>
    </w:p>
    <w:p>
      <w:pPr>
        <w:pStyle w:val="references"/>
      </w:pPr>
      <w:r>
        <w:t>[6] E. J. Hu *et al*., “LoRA: Low-Rank Adaptation of Large Language Models,” arXiv:2106.09685, 2021, doi: 10.48550/arXiv.2106.09685.</w:t>
      </w:r>
    </w:p>
    <w:p>
      <w:pPr>
        <w:pStyle w:val="references"/>
      </w:pPr>
      <w:r>
        <w:t>[7] OpenAI *et al*., “GPT-4 Technical Report,” arXiv:2303.08774, 2023, doi: 10.48550/arXiv.2303.08774.</w:t>
      </w:r>
    </w:p>
    <w:p>
      <w:pPr>
        <w:pStyle w:val="references"/>
      </w:pPr>
      <w:r>
        <w:t>[8] T. Berg *et al*., “On the Rise of FinTechs: Credit Scoring Using Digital Footprints,” *Review of Financial Studies*, vol. 33, no. 7, pp. 2845-2897, 2020, doi: 10.1093/rfs/hhz099.</w:t>
      </w:r>
    </w:p>
    <w:p>
      <w:pPr>
        <w:pStyle w:val="references"/>
      </w:pPr>
      <w:r>
        <w:t>[9] LendingClub, “LendingClub Statistics and Loan Data,” [Online]. Available: https://www.lendingclub.com/info/download-data.action. [Accessed: Feb. 21, 2026].</w:t>
      </w: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720" w:num="2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67B1AF66" w14:textId="77777777" w:rsidR="00F12284" w:rsidRDefault="00F12284" w:rsidP="001A3B3D">
      <w:r>
        <w:separator/>
      </w:r>
    </w:p>
  </w:endnote>
  <w:endnote w:type="continuationSeparator" w:id="0">
    <w:p w14:paraId="4E8FDCAD" w14:textId="77777777" w:rsidR="00F12284" w:rsidRDefault="00F12284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2221F62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09A2DC3" w14:textId="77777777" w:rsidR="00F12284" w:rsidRDefault="00F12284" w:rsidP="001A3B3D">
      <w:r>
        <w:separator/>
      </w:r>
    </w:p>
  </w:footnote>
  <w:footnote w:type="continuationSeparator" w:id="0">
    <w:p w14:paraId="77E5FDEE" w14:textId="77777777" w:rsidR="00F12284" w:rsidRDefault="00F12284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2024-07-16T13:39:00Z</dcterms:created>
  <dcterms:modified xsi:type="dcterms:W3CDTF">2024-07-16T13:39:00Z</dcterms:modified>
</cp:coreProperties>
</file>