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合成 Word 解析夹具</w:t>
      </w:r>
    </w:p>
    <w:p>
      <w:pPr>
        <w:pStyle w:val="Heading1"/>
      </w:pPr>
      <w:r>
        <w:t xml:space="preserve">规格章节</w:t>
      </w:r>
    </w:p>
    <w:p>
      <w:r>
        <w:t xml:space="preserve">普通段落用于验证标题路径和正文顺序。</w:t>
      </w:r>
    </w:p>
    <w:p>
      <w:pPr>
        <w:pStyle w:val="Heading2"/>
      </w:pPr>
      <w:r>
        <w:t xml:space="preserve">接口表</w:t>
      </w:r>
    </w:p>
    <w:p>
      <w:r>
        <w:t xml:space="preserve">表格与正文混排，内容仅用于工程测试。</w:t>
      </w:r>
    </w:p>
    <w:tbl>
      <w:tr>
        <w:tc>
          <w:p>
            <w:r>
              <w:t xml:space="preserve">字段</w:t>
            </w:r>
          </w:p>
        </w:tc>
        <w:tc>
          <w:p>
            <w:r>
              <w:t xml:space="preserve">值</w:t>
            </w:r>
          </w:p>
        </w:tc>
      </w:tr>
      <w:tr>
        <w:tc>
          <w:p>
            <w:r>
              <w:t xml:space="preserve">接口</w:t>
            </w:r>
          </w:p>
        </w:tc>
        <w:tc>
          <w:p>
            <w:r>
              <w:t xml:space="preserve">SYN-I2C</w:t>
            </w:r>
          </w:p>
        </w:tc>
      </w:tr>
      <w:tr>
        <w:tc>
          <w:p>
            <w:r>
              <w:t xml:space="preserve">状态</w:t>
            </w:r>
          </w:p>
        </w:tc>
        <w:tc>
          <w:p>
            <w:r>
              <w:t xml:space="preserve">fixture-only</w:t>
            </w:r>
          </w:p>
        </w:tc>
      </w:tr>
    </w:tbl>
    <w:sectPr/>
  </w:body>
</w:document>
</file>