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AB0A3">
      <w:pPr>
        <w:spacing w:before="0" w:after="120" w:line="360" w:lineRule="auto"/>
      </w:pPr>
    </w:p>
    <w:p w14:paraId="4DF974A8">
      <w:pPr>
        <w:spacing w:before="0" w:after="120" w:line="360" w:lineRule="auto"/>
      </w:pPr>
    </w:p>
    <w:p w14:paraId="79878C75">
      <w:pPr>
        <w:spacing w:before="0" w:after="120" w:line="360" w:lineRule="auto"/>
      </w:pPr>
    </w:p>
    <w:p w14:paraId="0BE6446E">
      <w:pPr>
        <w:spacing w:before="0" w:after="360" w:line="360" w:lineRule="auto"/>
        <w:jc w:val="center"/>
      </w:pPr>
      <w:r>
        <w:rPr>
          <w:rFonts w:ascii="Times New Roman" w:hAnsi="Times New Roman" w:eastAsia="黑体"/>
          <w:b/>
          <w:color w:val="000000"/>
          <w:sz w:val="44"/>
        </w:rPr>
        <w:t>数据库系统课程设计报告</w:t>
      </w:r>
    </w:p>
    <w:p w14:paraId="124053D5">
      <w:pPr>
        <w:spacing w:before="0" w:after="1600" w:line="360" w:lineRule="auto"/>
        <w:jc w:val="center"/>
      </w:pPr>
      <w:r>
        <w:rPr>
          <w:rFonts w:ascii="Times New Roman" w:hAnsi="Times New Roman" w:eastAsia="宋体"/>
          <w:b w:val="0"/>
          <w:color w:val="000000"/>
          <w:sz w:val="28"/>
        </w:rPr>
        <w:t>2025-2026-3学期</w:t>
      </w:r>
    </w:p>
    <w:p w14:paraId="33BD7530">
      <w:pPr>
        <w:spacing w:before="0" w:after="160" w:line="360" w:lineRule="auto"/>
        <w:ind w:left="2268"/>
      </w:pPr>
      <w:r>
        <w:rPr>
          <w:rFonts w:ascii="Times New Roman" w:hAnsi="Times New Roman" w:eastAsia="宋体"/>
          <w:b w:val="0"/>
          <w:color w:val="000000"/>
          <w:sz w:val="28"/>
        </w:rPr>
        <w:t>小组          第13小组</w:t>
      </w:r>
    </w:p>
    <w:p w14:paraId="2E909AFC">
      <w:pPr>
        <w:spacing w:before="0" w:after="160" w:line="360" w:lineRule="auto"/>
        <w:ind w:left="2268"/>
      </w:pPr>
      <w:r>
        <w:rPr>
          <w:rFonts w:ascii="Times New Roman" w:hAnsi="Times New Roman" w:eastAsia="宋体"/>
          <w:b w:val="0"/>
          <w:color w:val="000000"/>
          <w:sz w:val="28"/>
        </w:rPr>
        <w:t>题目          高校教务系统设计与实现</w:t>
      </w:r>
    </w:p>
    <w:p w14:paraId="36BE1BC1">
      <w:pPr>
        <w:spacing w:before="0" w:after="160" w:line="360" w:lineRule="auto"/>
        <w:ind w:left="2268"/>
      </w:pPr>
      <w:r>
        <w:rPr>
          <w:rFonts w:ascii="Times New Roman" w:hAnsi="Times New Roman" w:eastAsia="宋体"/>
          <w:b w:val="0"/>
          <w:color w:val="000000"/>
          <w:sz w:val="28"/>
        </w:rPr>
        <w:t>班级          ________________________</w:t>
      </w:r>
    </w:p>
    <w:p w14:paraId="2E13812E">
      <w:pPr>
        <w:spacing w:before="0" w:after="160" w:line="360" w:lineRule="auto"/>
        <w:ind w:left="2268"/>
      </w:pPr>
      <w:r>
        <w:rPr>
          <w:rFonts w:ascii="Times New Roman" w:hAnsi="Times New Roman" w:eastAsia="宋体"/>
          <w:b w:val="0"/>
          <w:color w:val="000000"/>
          <w:sz w:val="28"/>
        </w:rPr>
        <w:t>学号          ________________________</w:t>
      </w:r>
    </w:p>
    <w:p w14:paraId="441A513C">
      <w:pPr>
        <w:spacing w:before="0" w:after="160" w:line="360" w:lineRule="auto"/>
        <w:ind w:left="2268"/>
      </w:pPr>
      <w:r>
        <w:rPr>
          <w:rFonts w:ascii="Times New Roman" w:hAnsi="Times New Roman" w:eastAsia="宋体"/>
          <w:b w:val="0"/>
          <w:color w:val="000000"/>
          <w:sz w:val="28"/>
        </w:rPr>
        <w:t>姓名          邓继雄</w:t>
      </w:r>
    </w:p>
    <w:p w14:paraId="597A9680">
      <w:pPr>
        <w:spacing w:before="0" w:after="160" w:line="360" w:lineRule="auto"/>
        <w:ind w:left="2268"/>
      </w:pPr>
      <w:r>
        <w:rPr>
          <w:rFonts w:ascii="Times New Roman" w:hAnsi="Times New Roman" w:eastAsia="宋体"/>
          <w:b w:val="0"/>
          <w:color w:val="000000"/>
          <w:sz w:val="28"/>
        </w:rPr>
        <w:t>指导教师        ________________________</w:t>
      </w:r>
    </w:p>
    <w:p w14:paraId="0A73175C">
      <w:pPr>
        <w:spacing w:before="0" w:after="160" w:line="360" w:lineRule="auto"/>
        <w:ind w:left="2268"/>
      </w:pPr>
      <w:r>
        <w:rPr>
          <w:rFonts w:ascii="Times New Roman" w:hAnsi="Times New Roman" w:eastAsia="宋体"/>
          <w:b w:val="0"/>
          <w:color w:val="000000"/>
          <w:sz w:val="28"/>
        </w:rPr>
        <w:t>所在学院        计算机学院</w:t>
      </w:r>
    </w:p>
    <w:p w14:paraId="30561726">
      <w:pPr>
        <w:spacing w:before="0" w:after="160" w:line="360" w:lineRule="auto"/>
        <w:ind w:left="2268"/>
      </w:pPr>
      <w:r>
        <w:rPr>
          <w:rFonts w:ascii="Times New Roman" w:hAnsi="Times New Roman" w:eastAsia="宋体"/>
          <w:b w:val="0"/>
          <w:color w:val="000000"/>
          <w:sz w:val="28"/>
        </w:rPr>
        <w:t>提交日期        2026年7月5日</w:t>
      </w:r>
    </w:p>
    <w:p w14:paraId="47EE0D3A">
      <w:r>
        <w:br w:type="page"/>
      </w:r>
    </w:p>
    <w:p w14:paraId="05F90315">
      <w:pPr>
        <w:sectPr>
          <w:footerReference w:type="default" r:id="rId26"/>
          <w:pgSz w:w="11906" w:h="16838"/>
          <w:pgMar w:top="1440" w:right="1797" w:bottom="1440" w:left="1797" w:header="850" w:footer="992" w:gutter="0"/>
          <w:cols w:space="720" w:num="1"/>
          <w:docGrid w:linePitch="360" w:charSpace="0"/>
        </w:sectPr>
      </w:pPr>
    </w:p>
    <w:p w14:paraId="7D1349E7">
      <w:pPr>
        <w:jc w:val="center"/>
      </w:pPr>
      <w:r>
        <w:rPr>
          <w:rFonts w:ascii="Times New Roman" w:hAnsi="Times New Roman" w:eastAsia="黑体"/>
          <w:b/>
          <w:color w:val="000000"/>
          <w:sz w:val="28"/>
        </w:rPr>
        <w:t>目录</w:t>
      </w:r>
    </w:p>
    <w:p w14:paraId="3A35ED3F">
      <w:pPr>
        <w:spacing w:after="20" w:line="288" w:lineRule="auto"/>
        <w:ind w:left="0"/>
      </w:pPr>
      <w:r>
        <w:rPr>
          <w:rFonts w:ascii="Times New Roman" w:hAnsi="Times New Roman" w:eastAsia="宋体"/>
          <w:b w:val="0"/>
          <w:color w:val="000000"/>
          <w:sz w:val="21"/>
        </w:rPr>
        <w:t>高校教务系统设计与实现................................3</w:t>
      </w:r>
    </w:p>
    <w:p w14:paraId="1995B52E">
      <w:pPr>
        <w:spacing w:after="20" w:line="288" w:lineRule="auto"/>
        <w:ind w:left="0"/>
      </w:pPr>
      <w:r>
        <w:rPr>
          <w:rFonts w:ascii="Times New Roman" w:hAnsi="Times New Roman" w:eastAsia="宋体"/>
          <w:b w:val="0"/>
          <w:color w:val="000000"/>
          <w:sz w:val="21"/>
        </w:rPr>
        <w:t>1  需求分析........................................4</w:t>
      </w:r>
    </w:p>
    <w:p w14:paraId="54FCD08A">
      <w:pPr>
        <w:spacing w:after="20" w:line="288" w:lineRule="auto"/>
        <w:ind w:left="397"/>
      </w:pPr>
      <w:r>
        <w:rPr>
          <w:rFonts w:ascii="Times New Roman" w:hAnsi="Times New Roman" w:eastAsia="宋体"/>
          <w:b w:val="0"/>
          <w:color w:val="000000"/>
          <w:sz w:val="21"/>
        </w:rPr>
        <w:t>1.1  数据需求描述.............................4</w:t>
      </w:r>
    </w:p>
    <w:p w14:paraId="5DAA4CD9">
      <w:pPr>
        <w:spacing w:after="20" w:line="288" w:lineRule="auto"/>
        <w:ind w:left="397"/>
      </w:pPr>
      <w:r>
        <w:rPr>
          <w:rFonts w:ascii="Times New Roman" w:hAnsi="Times New Roman" w:eastAsia="宋体"/>
          <w:b w:val="0"/>
          <w:color w:val="000000"/>
          <w:sz w:val="21"/>
        </w:rPr>
        <w:t>1.2  系统功能需求.............................6</w:t>
      </w:r>
    </w:p>
    <w:p w14:paraId="2007AA4D">
      <w:pPr>
        <w:spacing w:after="20" w:line="288" w:lineRule="auto"/>
        <w:ind w:left="397"/>
      </w:pPr>
      <w:r>
        <w:rPr>
          <w:rFonts w:ascii="Times New Roman" w:hAnsi="Times New Roman" w:eastAsia="宋体"/>
          <w:b w:val="0"/>
          <w:color w:val="000000"/>
          <w:sz w:val="21"/>
        </w:rPr>
        <w:t>1.3  其他性能需求.............................6</w:t>
      </w:r>
    </w:p>
    <w:p w14:paraId="21DEBA0A">
      <w:pPr>
        <w:spacing w:after="20" w:line="288" w:lineRule="auto"/>
        <w:ind w:left="0"/>
      </w:pPr>
      <w:r>
        <w:rPr>
          <w:rFonts w:ascii="Times New Roman" w:hAnsi="Times New Roman" w:eastAsia="宋体"/>
          <w:b w:val="0"/>
          <w:color w:val="000000"/>
          <w:sz w:val="21"/>
        </w:rPr>
        <w:t>2  概念结构设计....................................7</w:t>
      </w:r>
    </w:p>
    <w:p w14:paraId="5AE7B8E7">
      <w:pPr>
        <w:spacing w:after="20" w:line="288" w:lineRule="auto"/>
        <w:ind w:left="397"/>
      </w:pPr>
      <w:r>
        <w:rPr>
          <w:rFonts w:ascii="Times New Roman" w:hAnsi="Times New Roman" w:eastAsia="宋体"/>
          <w:b w:val="0"/>
          <w:color w:val="000000"/>
          <w:sz w:val="21"/>
        </w:rPr>
        <w:t>2.1  局部E-R图.............................7</w:t>
      </w:r>
    </w:p>
    <w:p w14:paraId="15633A0A">
      <w:pPr>
        <w:spacing w:after="20" w:line="288" w:lineRule="auto"/>
        <w:ind w:left="397"/>
      </w:pPr>
      <w:r>
        <w:rPr>
          <w:rFonts w:ascii="Times New Roman" w:hAnsi="Times New Roman" w:eastAsia="宋体"/>
          <w:b w:val="0"/>
          <w:color w:val="000000"/>
          <w:sz w:val="21"/>
        </w:rPr>
        <w:t>2.2  全局E-R图.............................8</w:t>
      </w:r>
    </w:p>
    <w:p w14:paraId="55D5BD22">
      <w:pPr>
        <w:spacing w:after="20" w:line="288" w:lineRule="auto"/>
        <w:ind w:left="397"/>
      </w:pPr>
      <w:r>
        <w:rPr>
          <w:rFonts w:ascii="Times New Roman" w:hAnsi="Times New Roman" w:eastAsia="宋体"/>
          <w:b w:val="0"/>
          <w:color w:val="000000"/>
          <w:sz w:val="21"/>
        </w:rPr>
        <w:t>2.3  优化E-R图.............................9</w:t>
      </w:r>
    </w:p>
    <w:p w14:paraId="77FC9B9C">
      <w:pPr>
        <w:spacing w:after="20" w:line="288" w:lineRule="auto"/>
        <w:ind w:left="0"/>
      </w:pPr>
      <w:r>
        <w:rPr>
          <w:rFonts w:ascii="Times New Roman" w:hAnsi="Times New Roman" w:eastAsia="宋体"/>
          <w:b w:val="0"/>
          <w:color w:val="000000"/>
          <w:sz w:val="21"/>
        </w:rPr>
        <w:t>3  逻辑结构设计....................................9</w:t>
      </w:r>
    </w:p>
    <w:p w14:paraId="0F944354">
      <w:pPr>
        <w:spacing w:after="20" w:line="288" w:lineRule="auto"/>
        <w:ind w:left="397"/>
      </w:pPr>
      <w:r>
        <w:rPr>
          <w:rFonts w:ascii="Times New Roman" w:hAnsi="Times New Roman" w:eastAsia="宋体"/>
          <w:b w:val="0"/>
          <w:color w:val="000000"/>
          <w:sz w:val="21"/>
        </w:rPr>
        <w:t>3.1  关系模式设计.............................9</w:t>
      </w:r>
    </w:p>
    <w:p w14:paraId="4EEA2D7D">
      <w:pPr>
        <w:spacing w:after="20" w:line="288" w:lineRule="auto"/>
        <w:ind w:left="397"/>
      </w:pPr>
      <w:r>
        <w:rPr>
          <w:rFonts w:ascii="Times New Roman" w:hAnsi="Times New Roman" w:eastAsia="宋体"/>
          <w:b w:val="0"/>
          <w:color w:val="000000"/>
          <w:sz w:val="21"/>
        </w:rPr>
        <w:t>3.2  数据类型定义.............................10</w:t>
      </w:r>
    </w:p>
    <w:p w14:paraId="4FECC55B">
      <w:pPr>
        <w:spacing w:after="20" w:line="288" w:lineRule="auto"/>
        <w:ind w:left="397"/>
      </w:pPr>
      <w:r>
        <w:rPr>
          <w:rFonts w:ascii="Times New Roman" w:hAnsi="Times New Roman" w:eastAsia="宋体"/>
          <w:b w:val="0"/>
          <w:color w:val="000000"/>
          <w:sz w:val="21"/>
        </w:rPr>
        <w:t>3.3  关系模式的优化...........................10</w:t>
      </w:r>
    </w:p>
    <w:p w14:paraId="3BA41E22">
      <w:pPr>
        <w:spacing w:after="20" w:line="288" w:lineRule="auto"/>
        <w:ind w:left="397"/>
      </w:pPr>
      <w:r>
        <w:rPr>
          <w:rFonts w:ascii="Times New Roman" w:hAnsi="Times New Roman" w:eastAsia="宋体"/>
          <w:b w:val="0"/>
          <w:color w:val="000000"/>
          <w:sz w:val="21"/>
        </w:rPr>
        <w:t>3.4  数据完整性设计...........................11</w:t>
      </w:r>
    </w:p>
    <w:p w14:paraId="320D3096">
      <w:pPr>
        <w:spacing w:after="20" w:line="288" w:lineRule="auto"/>
        <w:ind w:left="0"/>
      </w:pPr>
      <w:r>
        <w:rPr>
          <w:rFonts w:ascii="Times New Roman" w:hAnsi="Times New Roman" w:eastAsia="宋体"/>
          <w:b w:val="0"/>
          <w:color w:val="000000"/>
          <w:sz w:val="21"/>
        </w:rPr>
        <w:t>4  物理结构设计....................................11</w:t>
      </w:r>
    </w:p>
    <w:p w14:paraId="2E525598">
      <w:pPr>
        <w:spacing w:after="20" w:line="288" w:lineRule="auto"/>
        <w:ind w:left="397"/>
      </w:pPr>
      <w:r>
        <w:rPr>
          <w:rFonts w:ascii="Times New Roman" w:hAnsi="Times New Roman" w:eastAsia="宋体"/>
          <w:b w:val="0"/>
          <w:color w:val="000000"/>
          <w:sz w:val="21"/>
        </w:rPr>
        <w:t>4.1  聚簇设计.................................11</w:t>
      </w:r>
    </w:p>
    <w:p w14:paraId="6165F948">
      <w:pPr>
        <w:spacing w:after="20" w:line="288" w:lineRule="auto"/>
        <w:ind w:left="397"/>
      </w:pPr>
      <w:r>
        <w:rPr>
          <w:rFonts w:ascii="Times New Roman" w:hAnsi="Times New Roman" w:eastAsia="宋体"/>
          <w:b w:val="0"/>
          <w:color w:val="000000"/>
          <w:sz w:val="21"/>
        </w:rPr>
        <w:t>4.2  索引设计.................................11</w:t>
      </w:r>
    </w:p>
    <w:p w14:paraId="6E671054">
      <w:pPr>
        <w:spacing w:after="20" w:line="288" w:lineRule="auto"/>
        <w:ind w:left="397"/>
      </w:pPr>
      <w:r>
        <w:rPr>
          <w:rFonts w:ascii="Times New Roman" w:hAnsi="Times New Roman" w:eastAsia="宋体"/>
          <w:b w:val="0"/>
          <w:color w:val="000000"/>
          <w:sz w:val="21"/>
        </w:rPr>
        <w:t>4.3  分区设计.................................12</w:t>
      </w:r>
    </w:p>
    <w:p w14:paraId="6AE62767">
      <w:pPr>
        <w:spacing w:after="20" w:line="288" w:lineRule="auto"/>
        <w:ind w:left="0"/>
      </w:pPr>
      <w:r>
        <w:rPr>
          <w:rFonts w:ascii="Times New Roman" w:hAnsi="Times New Roman" w:eastAsia="宋体"/>
          <w:b w:val="0"/>
          <w:color w:val="000000"/>
          <w:sz w:val="21"/>
        </w:rPr>
        <w:t>5  数据库实施......................................12</w:t>
      </w:r>
    </w:p>
    <w:p w14:paraId="0CB0D8CB">
      <w:pPr>
        <w:spacing w:after="20" w:line="288" w:lineRule="auto"/>
        <w:ind w:left="397"/>
      </w:pPr>
      <w:r>
        <w:rPr>
          <w:rFonts w:ascii="Times New Roman" w:hAnsi="Times New Roman" w:eastAsia="宋体"/>
          <w:b w:val="0"/>
          <w:color w:val="000000"/>
          <w:sz w:val="21"/>
        </w:rPr>
        <w:t>5.1  基本表建立...............................13</w:t>
      </w:r>
    </w:p>
    <w:p w14:paraId="7A53F4A5">
      <w:pPr>
        <w:spacing w:after="20" w:line="288" w:lineRule="auto"/>
        <w:ind w:left="397"/>
      </w:pPr>
      <w:r>
        <w:rPr>
          <w:rFonts w:ascii="Times New Roman" w:hAnsi="Times New Roman" w:eastAsia="宋体"/>
          <w:b w:val="0"/>
          <w:color w:val="000000"/>
          <w:sz w:val="21"/>
        </w:rPr>
        <w:t>5.2  视图的建立...............................14</w:t>
      </w:r>
    </w:p>
    <w:p w14:paraId="61BE4803">
      <w:pPr>
        <w:spacing w:after="20" w:line="288" w:lineRule="auto"/>
        <w:ind w:left="397"/>
      </w:pPr>
      <w:r>
        <w:rPr>
          <w:rFonts w:ascii="Times New Roman" w:hAnsi="Times New Roman" w:eastAsia="宋体"/>
          <w:b w:val="0"/>
          <w:color w:val="000000"/>
          <w:sz w:val="21"/>
        </w:rPr>
        <w:t>5.3  索引的建立...............................14</w:t>
      </w:r>
    </w:p>
    <w:p w14:paraId="1A573321">
      <w:pPr>
        <w:spacing w:after="20" w:line="288" w:lineRule="auto"/>
        <w:ind w:left="397"/>
      </w:pPr>
      <w:r>
        <w:rPr>
          <w:rFonts w:ascii="Times New Roman" w:hAnsi="Times New Roman" w:eastAsia="宋体"/>
          <w:b w:val="0"/>
          <w:color w:val="000000"/>
          <w:sz w:val="21"/>
        </w:rPr>
        <w:t>5.4  触发器建立...............................15</w:t>
      </w:r>
    </w:p>
    <w:p w14:paraId="4614AE4E">
      <w:pPr>
        <w:spacing w:after="20" w:line="288" w:lineRule="auto"/>
        <w:ind w:left="397"/>
      </w:pPr>
      <w:r>
        <w:rPr>
          <w:rFonts w:ascii="Times New Roman" w:hAnsi="Times New Roman" w:eastAsia="宋体"/>
          <w:b w:val="0"/>
          <w:color w:val="000000"/>
          <w:sz w:val="21"/>
        </w:rPr>
        <w:t>5.5  建存储过程...............................15</w:t>
      </w:r>
    </w:p>
    <w:p w14:paraId="5505EBFF">
      <w:pPr>
        <w:spacing w:after="20" w:line="288" w:lineRule="auto"/>
        <w:ind w:left="0"/>
      </w:pPr>
      <w:r>
        <w:rPr>
          <w:rFonts w:ascii="Times New Roman" w:hAnsi="Times New Roman" w:eastAsia="宋体"/>
          <w:b w:val="0"/>
          <w:color w:val="000000"/>
          <w:sz w:val="21"/>
        </w:rPr>
        <w:t>6  高校教务系统设计与开发..........................16</w:t>
      </w:r>
    </w:p>
    <w:p w14:paraId="3355C6A3">
      <w:pPr>
        <w:spacing w:after="20" w:line="288" w:lineRule="auto"/>
        <w:ind w:left="397"/>
      </w:pPr>
      <w:r>
        <w:rPr>
          <w:rFonts w:ascii="Times New Roman" w:hAnsi="Times New Roman" w:eastAsia="宋体"/>
          <w:b w:val="0"/>
          <w:color w:val="000000"/>
          <w:sz w:val="21"/>
        </w:rPr>
        <w:t>6.1  开发平台和开发环境介绍...................16</w:t>
      </w:r>
    </w:p>
    <w:p w14:paraId="4025266E">
      <w:pPr>
        <w:spacing w:after="20" w:line="288" w:lineRule="auto"/>
        <w:ind w:left="397"/>
      </w:pPr>
      <w:r>
        <w:rPr>
          <w:rFonts w:ascii="Times New Roman" w:hAnsi="Times New Roman" w:eastAsia="宋体"/>
          <w:b w:val="0"/>
          <w:color w:val="000000"/>
          <w:sz w:val="21"/>
        </w:rPr>
        <w:t>6.2  数据准备.................................16</w:t>
      </w:r>
    </w:p>
    <w:p w14:paraId="4A8E4579">
      <w:pPr>
        <w:spacing w:after="20" w:line="288" w:lineRule="auto"/>
        <w:ind w:left="397"/>
      </w:pPr>
      <w:r>
        <w:rPr>
          <w:rFonts w:ascii="Times New Roman" w:hAnsi="Times New Roman" w:eastAsia="宋体"/>
          <w:b w:val="0"/>
          <w:color w:val="000000"/>
          <w:sz w:val="21"/>
        </w:rPr>
        <w:t>6.3  应用系统的开发...........................16</w:t>
      </w:r>
    </w:p>
    <w:p w14:paraId="19B41DE6">
      <w:pPr>
        <w:spacing w:after="20" w:line="288" w:lineRule="auto"/>
        <w:ind w:left="0"/>
      </w:pPr>
      <w:r>
        <w:rPr>
          <w:rFonts w:ascii="Times New Roman" w:hAnsi="Times New Roman" w:eastAsia="宋体"/>
          <w:b w:val="0"/>
          <w:color w:val="000000"/>
          <w:sz w:val="21"/>
        </w:rPr>
        <w:t>7  课程设计总结....................................19</w:t>
      </w:r>
    </w:p>
    <w:p w14:paraId="558CE99B">
      <w:pPr>
        <w:spacing w:after="20" w:line="288" w:lineRule="auto"/>
        <w:ind w:left="397"/>
      </w:pPr>
      <w:r>
        <w:rPr>
          <w:rFonts w:ascii="Times New Roman" w:hAnsi="Times New Roman" w:eastAsia="宋体"/>
          <w:b w:val="0"/>
          <w:color w:val="000000"/>
          <w:sz w:val="21"/>
        </w:rPr>
        <w:t>7.1  遇到的问题和解决的办法...................19</w:t>
      </w:r>
    </w:p>
    <w:p w14:paraId="44754BAD">
      <w:pPr>
        <w:spacing w:after="20" w:line="288" w:lineRule="auto"/>
        <w:ind w:left="397"/>
      </w:pPr>
      <w:r>
        <w:rPr>
          <w:rFonts w:ascii="Times New Roman" w:hAnsi="Times New Roman" w:eastAsia="宋体"/>
          <w:b w:val="0"/>
          <w:color w:val="000000"/>
          <w:sz w:val="21"/>
        </w:rPr>
        <w:t>7.2  系统设计的不足...........................19</w:t>
      </w:r>
    </w:p>
    <w:p w14:paraId="67A2827F">
      <w:pPr>
        <w:spacing w:after="20" w:line="288" w:lineRule="auto"/>
        <w:ind w:left="397"/>
      </w:pPr>
      <w:r>
        <w:rPr>
          <w:rFonts w:ascii="Times New Roman" w:hAnsi="Times New Roman" w:eastAsia="宋体"/>
          <w:b w:val="0"/>
          <w:color w:val="000000"/>
          <w:sz w:val="21"/>
        </w:rPr>
        <w:t>7.3  进一步改进思路和体会.....................19</w:t>
      </w:r>
    </w:p>
    <w:p w14:paraId="0CDA5F1C">
      <w:pPr>
        <w:spacing w:after="20" w:line="288" w:lineRule="auto"/>
        <w:ind w:left="0"/>
      </w:pPr>
      <w:r>
        <w:rPr>
          <w:rFonts w:ascii="Times New Roman" w:hAnsi="Times New Roman" w:eastAsia="宋体"/>
          <w:b w:val="0"/>
          <w:color w:val="000000"/>
          <w:sz w:val="21"/>
        </w:rPr>
        <w:t>致谢..................................................21</w:t>
      </w:r>
    </w:p>
    <w:p w14:paraId="778EE92C">
      <w:pPr>
        <w:spacing w:after="20" w:line="288" w:lineRule="auto"/>
        <w:ind w:left="0"/>
      </w:pPr>
      <w:r>
        <w:rPr>
          <w:rFonts w:ascii="Times New Roman" w:hAnsi="Times New Roman" w:eastAsia="宋体"/>
          <w:b w:val="0"/>
          <w:color w:val="000000"/>
          <w:sz w:val="21"/>
        </w:rPr>
        <w:t>参考文献..............................................22</w:t>
      </w:r>
    </w:p>
    <w:p w14:paraId="558A1E54">
      <w:r>
        <w:br w:type="page"/>
      </w:r>
    </w:p>
    <w:p w14:paraId="17D2EC19">
      <w:pPr>
        <w:spacing w:before="0" w:after="160" w:line="360" w:lineRule="auto"/>
        <w:jc w:val="center"/>
      </w:pPr>
      <w:r>
        <w:rPr>
          <w:rFonts w:ascii="Times New Roman" w:hAnsi="Times New Roman" w:eastAsia="黑体"/>
          <w:b/>
          <w:color w:val="000000"/>
          <w:sz w:val="44"/>
        </w:rPr>
        <w:t>高校教务系统设计与实现</w:t>
      </w:r>
    </w:p>
    <w:p w14:paraId="12CEFF28">
      <w:pPr>
        <w:spacing w:before="0" w:after="80" w:line="360" w:lineRule="auto"/>
        <w:jc w:val="center"/>
      </w:pPr>
      <w:r>
        <w:rPr>
          <w:rFonts w:ascii="Times New Roman" w:hAnsi="Times New Roman" w:eastAsia="仿宋_GB2312"/>
          <w:b w:val="0"/>
          <w:color w:val="000000"/>
          <w:sz w:val="32"/>
        </w:rPr>
        <w:t>邓继雄（小组组长）</w:t>
      </w:r>
    </w:p>
    <w:p w14:paraId="41730803">
      <w:pPr>
        <w:spacing w:before="0" w:after="240" w:line="360" w:lineRule="auto"/>
        <w:jc w:val="center"/>
      </w:pPr>
      <w:r>
        <w:rPr>
          <w:rFonts w:ascii="Times New Roman" w:hAnsi="Times New Roman" w:eastAsia="宋体"/>
          <w:b w:val="0"/>
          <w:color w:val="000000"/>
          <w:sz w:val="15"/>
        </w:rPr>
        <w:t>（浙江工业大学计算机学院XX专业）</w:t>
      </w:r>
    </w:p>
    <w:p w14:paraId="1EA63905">
      <w:pPr>
        <w:spacing w:before="0" w:after="80" w:line="300" w:lineRule="auto"/>
      </w:pPr>
      <w:r>
        <w:rPr>
          <w:rFonts w:ascii="Times New Roman" w:hAnsi="Times New Roman" w:eastAsia="宋体"/>
          <w:b w:val="0"/>
          <w:color w:val="000000"/>
          <w:sz w:val="18"/>
        </w:rPr>
        <w:t>摘  要  本课程设计以高校教务管理业务为背景，基于 openGauss 数据库、Spring Boot 后端和 Vue 前端实现一个前后端分离的高校教务系统。系统围绕学生、教师、课程、班级、开课安排、选课、成绩、学分、期末考试、教学评价和转专业申请等业务对象进行建模，完成需求分析、概念结构设计、逻辑结构设计、物理结构设计、数据库实施和应用系统开发。数据库部分按课程要求使用组员姓名拼音前缀和组号完成命名，建立了基本表、主外键约束、检查约束、唯一约束、索引、视图、触发器和存储过程；应用系统部分通过角色权限控制实现管理员、教师和学生三类用户的业务闭环。</w:t>
      </w:r>
    </w:p>
    <w:p w14:paraId="5307E2CD">
      <w:pPr>
        <w:spacing w:before="0" w:after="240" w:line="300" w:lineRule="auto"/>
      </w:pPr>
      <w:r>
        <w:rPr>
          <w:rFonts w:ascii="Times New Roman" w:hAnsi="Times New Roman" w:eastAsia="宋体"/>
          <w:b w:val="0"/>
          <w:color w:val="000000"/>
          <w:sz w:val="18"/>
        </w:rPr>
        <w:t>关键词  高校教务系统；openGauss；数据库设计；Spring Boot；Vue</w:t>
      </w:r>
    </w:p>
    <w:p w14:paraId="2E87B4A4">
      <w:pPr>
        <w:spacing w:before="0" w:after="0" w:line="360" w:lineRule="auto"/>
      </w:pPr>
      <w:r>
        <w:rPr>
          <w:rFonts w:ascii="Times New Roman" w:hAnsi="Times New Roman" w:eastAsia="宋体"/>
          <w:b w:val="0"/>
          <w:color w:val="000000"/>
          <w:sz w:val="21"/>
        </w:rPr>
        <w:t>注意：</w:t>
      </w:r>
    </w:p>
    <w:p w14:paraId="2E0CDDC6">
      <w:pPr>
        <w:spacing w:before="0" w:after="0" w:line="360" w:lineRule="auto"/>
      </w:pPr>
      <w:r>
        <w:rPr>
          <w:rFonts w:ascii="Times New Roman" w:hAnsi="Times New Roman" w:eastAsia="宋体"/>
          <w:b w:val="0"/>
          <w:color w:val="000000"/>
          <w:sz w:val="21"/>
        </w:rPr>
        <w:t>1、小组成员分工、协作完成系统的需求、分析与设计。</w:t>
      </w:r>
    </w:p>
    <w:p w14:paraId="1C4305BB">
      <w:pPr>
        <w:spacing w:before="0" w:after="160" w:line="360" w:lineRule="auto"/>
      </w:pPr>
      <w:r>
        <w:rPr>
          <w:rFonts w:ascii="Times New Roman" w:hAnsi="Times New Roman" w:eastAsia="宋体"/>
          <w:b w:val="0"/>
          <w:color w:val="000000"/>
          <w:sz w:val="21"/>
        </w:rPr>
        <w:t>2、系统的实现必需是每个同学个性化独立完成。</w:t>
      </w:r>
    </w:p>
    <w:p w14:paraId="1D47BB6C">
      <w:pPr>
        <w:spacing w:before="0" w:after="80" w:line="360" w:lineRule="auto"/>
      </w:pPr>
      <w:r>
        <w:rPr>
          <w:rFonts w:ascii="Times New Roman" w:hAnsi="Times New Roman" w:eastAsia="宋体"/>
          <w:b w:val="0"/>
          <w:color w:val="000000"/>
          <w:sz w:val="21"/>
        </w:rPr>
        <w:t>本小组成员分工介绍（预留，用户后续补充）</w:t>
      </w:r>
    </w:p>
    <w:p w14:paraId="360B9A0E">
      <w:pPr>
        <w:spacing w:before="0" w:after="80" w:line="360" w:lineRule="auto"/>
      </w:pPr>
      <w:r>
        <w:rPr>
          <w:rFonts w:ascii="Times New Roman" w:hAnsi="Times New Roman" w:eastAsia="宋体"/>
          <w:b w:val="0"/>
          <w:color w:val="000000"/>
          <w:sz w:val="21"/>
        </w:rPr>
        <w:t>成员1：____________________________________________________________</w:t>
      </w:r>
    </w:p>
    <w:p w14:paraId="5E9555A6">
      <w:pPr>
        <w:spacing w:before="0" w:after="80" w:line="360" w:lineRule="auto"/>
      </w:pPr>
      <w:r>
        <w:rPr>
          <w:rFonts w:ascii="Times New Roman" w:hAnsi="Times New Roman" w:eastAsia="宋体"/>
          <w:b w:val="0"/>
          <w:color w:val="000000"/>
          <w:sz w:val="21"/>
        </w:rPr>
        <w:t>成员2：____________________________________________________________</w:t>
      </w:r>
    </w:p>
    <w:p w14:paraId="6CF87005">
      <w:pPr>
        <w:spacing w:before="0" w:after="80" w:line="360" w:lineRule="auto"/>
      </w:pPr>
      <w:r>
        <w:rPr>
          <w:rFonts w:ascii="Times New Roman" w:hAnsi="Times New Roman" w:eastAsia="宋体"/>
          <w:b w:val="0"/>
          <w:color w:val="000000"/>
          <w:sz w:val="21"/>
        </w:rPr>
        <w:t>成员3：____________________________________________________________</w:t>
      </w:r>
    </w:p>
    <w:p w14:paraId="01589475">
      <w:pPr>
        <w:spacing w:before="0" w:after="80" w:line="360" w:lineRule="auto"/>
      </w:pPr>
      <w:r>
        <w:rPr>
          <w:rFonts w:ascii="Times New Roman" w:hAnsi="Times New Roman" w:eastAsia="宋体"/>
          <w:b w:val="0"/>
          <w:color w:val="000000"/>
          <w:sz w:val="21"/>
        </w:rPr>
        <w:t>成员4：____________________________________________________________</w:t>
      </w:r>
    </w:p>
    <w:p w14:paraId="31876E4E">
      <w:r>
        <w:br w:type="page"/>
      </w:r>
    </w:p>
    <w:p w14:paraId="6D2B8F1A">
      <w:pPr>
        <w:pStyle w:val="3"/>
        <w:spacing w:before="240" w:after="120" w:line="360" w:lineRule="auto"/>
        <w:jc w:val="left"/>
      </w:pPr>
      <w:r>
        <w:rPr>
          <w:rFonts w:ascii="Times New Roman" w:hAnsi="Times New Roman" w:eastAsia="黑体"/>
          <w:b/>
          <w:color w:val="000000"/>
          <w:sz w:val="28"/>
        </w:rPr>
        <w:t>1  需求分析</w:t>
      </w:r>
    </w:p>
    <w:p w14:paraId="2C9EA7B4">
      <w:pPr>
        <w:spacing w:before="0" w:after="0" w:line="360" w:lineRule="auto"/>
        <w:ind w:firstLine="420"/>
      </w:pPr>
      <w:r>
        <w:rPr>
          <w:rFonts w:ascii="Times New Roman" w:hAnsi="Times New Roman" w:eastAsia="宋体"/>
          <w:b w:val="0"/>
          <w:color w:val="000000"/>
          <w:sz w:val="21"/>
        </w:rPr>
        <w:t>高校教务系统面向学校日常教学管理场景，目标是把专业、班级、学生、教师、课程、开课安排、选课、成绩、学分统计等分散业务统一管理。系统数据库设计采用 openGauss，应用层采用 Spring Boot 和 Vue 前后端分离结构，既满足数据库课程设计对关系模式、完整性约束、视图、触发器、存储过程的要求，也能够通过 Web 页面完成实际业务操作。</w:t>
      </w:r>
    </w:p>
    <w:p w14:paraId="56090BB5">
      <w:pPr>
        <w:spacing w:before="0" w:after="0" w:line="360" w:lineRule="auto"/>
        <w:ind w:firstLine="420"/>
      </w:pPr>
      <w:r>
        <w:rPr>
          <w:rFonts w:ascii="Times New Roman" w:hAnsi="Times New Roman" w:eastAsia="宋体"/>
          <w:b w:val="0"/>
          <w:color w:val="000000"/>
          <w:sz w:val="21"/>
        </w:rPr>
        <w:t>从可行性看，项目后端使用 Java 17、Spring Boot 3.3.5、MyBatis-Plus 和 openGauss JDBC；前端使用 Vue、Vite、Element Plus、Pinia 和 Axios。项目已经提供 SQL 初始化脚本、接口清单、验收说明和前后端代码，具备完整复原、部署和验收条件。</w:t>
      </w:r>
    </w:p>
    <w:p w14:paraId="0C48F0E9">
      <w:pPr>
        <w:pStyle w:val="4"/>
        <w:spacing w:before="120" w:after="60" w:line="360" w:lineRule="auto"/>
      </w:pPr>
      <w:r>
        <w:rPr>
          <w:rFonts w:ascii="Times New Roman" w:hAnsi="Times New Roman" w:eastAsia="黑体"/>
          <w:b/>
          <w:color w:val="000000"/>
          <w:sz w:val="21"/>
        </w:rPr>
        <w:t>1.1  数据需求描述</w:t>
      </w:r>
    </w:p>
    <w:p w14:paraId="44805AF8">
      <w:pPr>
        <w:spacing w:before="0" w:after="0" w:line="360" w:lineRule="auto"/>
        <w:ind w:firstLine="420"/>
      </w:pPr>
      <w:r>
        <w:rPr>
          <w:rFonts w:ascii="Times New Roman" w:hAnsi="Times New Roman" w:eastAsia="宋体"/>
          <w:b w:val="0"/>
          <w:color w:val="000000"/>
          <w:sz w:val="21"/>
        </w:rPr>
        <w:t>系统需要保存学校教务管理中的基础数据、教学过程数据和统计查询数据。基础数据包括地区、专业、班级、教学楼、教室、学生、教师和课程；教学过程数据包括专业课程计划、开课安排、选课记录、成绩、期末考试、教学评价、转专业申请和用户账号；统计数据通过视图和存储过程实时计算，避免重复维护。</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730DB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92EA326">
            <w:pPr>
              <w:spacing w:before="0" w:after="0" w:line="288" w:lineRule="auto"/>
            </w:pPr>
            <w:r>
              <w:rPr>
                <w:rFonts w:ascii="Times New Roman" w:hAnsi="Times New Roman" w:eastAsia="宋体"/>
                <w:b/>
                <w:color w:val="000000"/>
                <w:sz w:val="18"/>
              </w:rPr>
              <w:t>数据对象</w:t>
            </w:r>
          </w:p>
        </w:tc>
        <w:tc>
          <w:tcPr>
            <w:tcW w:w="3061" w:type="dxa"/>
            <w:vAlign w:val="center"/>
          </w:tcPr>
          <w:p w14:paraId="7BA7D883">
            <w:pPr>
              <w:spacing w:before="0" w:after="0" w:line="288" w:lineRule="auto"/>
            </w:pPr>
            <w:r>
              <w:rPr>
                <w:rFonts w:ascii="Times New Roman" w:hAnsi="Times New Roman" w:eastAsia="宋体"/>
                <w:b/>
                <w:color w:val="000000"/>
                <w:sz w:val="18"/>
              </w:rPr>
              <w:t>主要内容</w:t>
            </w:r>
          </w:p>
        </w:tc>
        <w:tc>
          <w:tcPr>
            <w:tcW w:w="3402" w:type="dxa"/>
            <w:vAlign w:val="center"/>
          </w:tcPr>
          <w:p w14:paraId="4EF49B13">
            <w:pPr>
              <w:spacing w:before="0" w:after="0" w:line="288" w:lineRule="auto"/>
            </w:pPr>
            <w:r>
              <w:rPr>
                <w:rFonts w:ascii="Times New Roman" w:hAnsi="Times New Roman" w:eastAsia="宋体"/>
                <w:b/>
                <w:color w:val="000000"/>
                <w:sz w:val="18"/>
              </w:rPr>
              <w:t>说明</w:t>
            </w:r>
          </w:p>
        </w:tc>
      </w:tr>
      <w:tr w14:paraId="7F473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487411B8">
            <w:pPr>
              <w:spacing w:before="0" w:after="0" w:line="288" w:lineRule="auto"/>
            </w:pPr>
            <w:r>
              <w:rPr>
                <w:rFonts w:ascii="Times New Roman" w:hAnsi="Times New Roman" w:eastAsia="宋体"/>
                <w:b w:val="0"/>
                <w:color w:val="000000"/>
                <w:sz w:val="17"/>
              </w:rPr>
              <w:t>地区</w:t>
            </w:r>
          </w:p>
        </w:tc>
        <w:tc>
          <w:tcPr>
            <w:tcW w:w="3061" w:type="dxa"/>
            <w:vAlign w:val="center"/>
          </w:tcPr>
          <w:p w14:paraId="7035A757">
            <w:pPr>
              <w:spacing w:before="0" w:after="0" w:line="288" w:lineRule="auto"/>
            </w:pPr>
            <w:r>
              <w:rPr>
                <w:rFonts w:ascii="Times New Roman" w:hAnsi="Times New Roman" w:eastAsia="宋体"/>
                <w:b w:val="0"/>
                <w:color w:val="000000"/>
                <w:sz w:val="17"/>
              </w:rPr>
              <w:t>地区编号、地区名称</w:t>
            </w:r>
          </w:p>
        </w:tc>
        <w:tc>
          <w:tcPr>
            <w:tcW w:w="3402" w:type="dxa"/>
            <w:vAlign w:val="center"/>
          </w:tcPr>
          <w:p w14:paraId="5E9C01AA">
            <w:pPr>
              <w:spacing w:before="0" w:after="0" w:line="288" w:lineRule="auto"/>
            </w:pPr>
            <w:r>
              <w:rPr>
                <w:rFonts w:ascii="Times New Roman" w:hAnsi="Times New Roman" w:eastAsia="宋体"/>
                <w:b w:val="0"/>
                <w:color w:val="000000"/>
                <w:sz w:val="17"/>
              </w:rPr>
              <w:t>用于统计不同生源地学生数量。</w:t>
            </w:r>
          </w:p>
        </w:tc>
      </w:tr>
      <w:tr w14:paraId="01780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56F88E25">
            <w:pPr>
              <w:spacing w:before="0" w:after="0" w:line="288" w:lineRule="auto"/>
            </w:pPr>
            <w:r>
              <w:rPr>
                <w:rFonts w:ascii="Times New Roman" w:hAnsi="Times New Roman" w:eastAsia="宋体"/>
                <w:b w:val="0"/>
                <w:color w:val="000000"/>
                <w:sz w:val="17"/>
              </w:rPr>
              <w:t>专业与班级</w:t>
            </w:r>
          </w:p>
        </w:tc>
        <w:tc>
          <w:tcPr>
            <w:tcW w:w="3061" w:type="dxa"/>
            <w:vAlign w:val="center"/>
          </w:tcPr>
          <w:p w14:paraId="1D49AFF8">
            <w:pPr>
              <w:spacing w:before="0" w:after="0" w:line="288" w:lineRule="auto"/>
            </w:pPr>
            <w:r>
              <w:rPr>
                <w:rFonts w:ascii="Times New Roman" w:hAnsi="Times New Roman" w:eastAsia="宋体"/>
                <w:b w:val="0"/>
                <w:color w:val="000000"/>
                <w:sz w:val="17"/>
              </w:rPr>
              <w:t>专业名称、毕业学分、班级名称、入学年级</w:t>
            </w:r>
          </w:p>
        </w:tc>
        <w:tc>
          <w:tcPr>
            <w:tcW w:w="3402" w:type="dxa"/>
            <w:vAlign w:val="center"/>
          </w:tcPr>
          <w:p w14:paraId="74C4E158">
            <w:pPr>
              <w:spacing w:before="0" w:after="0" w:line="288" w:lineRule="auto"/>
            </w:pPr>
            <w:r>
              <w:rPr>
                <w:rFonts w:ascii="Times New Roman" w:hAnsi="Times New Roman" w:eastAsia="宋体"/>
                <w:b w:val="0"/>
                <w:color w:val="000000"/>
                <w:sz w:val="17"/>
              </w:rPr>
              <w:t>班级归属于专业，学生归属于班级。</w:t>
            </w:r>
          </w:p>
        </w:tc>
      </w:tr>
      <w:tr w14:paraId="33813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DDEF6A8">
            <w:pPr>
              <w:spacing w:before="0" w:after="0" w:line="288" w:lineRule="auto"/>
            </w:pPr>
            <w:r>
              <w:rPr>
                <w:rFonts w:ascii="Times New Roman" w:hAnsi="Times New Roman" w:eastAsia="宋体"/>
                <w:b w:val="0"/>
                <w:color w:val="000000"/>
                <w:sz w:val="17"/>
              </w:rPr>
              <w:t>学生</w:t>
            </w:r>
          </w:p>
        </w:tc>
        <w:tc>
          <w:tcPr>
            <w:tcW w:w="3061" w:type="dxa"/>
            <w:vAlign w:val="center"/>
          </w:tcPr>
          <w:p w14:paraId="03B6855F">
            <w:pPr>
              <w:spacing w:before="0" w:after="0" w:line="288" w:lineRule="auto"/>
            </w:pPr>
            <w:r>
              <w:rPr>
                <w:rFonts w:ascii="Times New Roman" w:hAnsi="Times New Roman" w:eastAsia="宋体"/>
                <w:b w:val="0"/>
                <w:color w:val="000000"/>
                <w:sz w:val="17"/>
              </w:rPr>
              <w:t>学号、姓名、性别、年龄、班级、生源地、入学日期、已修学分</w:t>
            </w:r>
          </w:p>
        </w:tc>
        <w:tc>
          <w:tcPr>
            <w:tcW w:w="3402" w:type="dxa"/>
            <w:vAlign w:val="center"/>
          </w:tcPr>
          <w:p w14:paraId="517BFD8C">
            <w:pPr>
              <w:spacing w:before="0" w:after="0" w:line="288" w:lineRule="auto"/>
            </w:pPr>
            <w:r>
              <w:rPr>
                <w:rFonts w:ascii="Times New Roman" w:hAnsi="Times New Roman" w:eastAsia="宋体"/>
                <w:b w:val="0"/>
                <w:color w:val="000000"/>
                <w:sz w:val="17"/>
              </w:rPr>
              <w:t>已修学分由成绩触发器维护。</w:t>
            </w:r>
          </w:p>
        </w:tc>
      </w:tr>
      <w:tr w14:paraId="43D24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7D949A2">
            <w:pPr>
              <w:spacing w:before="0" w:after="0" w:line="288" w:lineRule="auto"/>
            </w:pPr>
            <w:r>
              <w:rPr>
                <w:rFonts w:ascii="Times New Roman" w:hAnsi="Times New Roman" w:eastAsia="宋体"/>
                <w:b w:val="0"/>
                <w:color w:val="000000"/>
                <w:sz w:val="17"/>
              </w:rPr>
              <w:t>教师</w:t>
            </w:r>
          </w:p>
        </w:tc>
        <w:tc>
          <w:tcPr>
            <w:tcW w:w="3061" w:type="dxa"/>
            <w:vAlign w:val="center"/>
          </w:tcPr>
          <w:p w14:paraId="00A35753">
            <w:pPr>
              <w:spacing w:before="0" w:after="0" w:line="288" w:lineRule="auto"/>
            </w:pPr>
            <w:r>
              <w:rPr>
                <w:rFonts w:ascii="Times New Roman" w:hAnsi="Times New Roman" w:eastAsia="宋体"/>
                <w:b w:val="0"/>
                <w:color w:val="000000"/>
                <w:sz w:val="17"/>
              </w:rPr>
              <w:t>工号、姓名、性别、年龄、职称、联系电话</w:t>
            </w:r>
          </w:p>
        </w:tc>
        <w:tc>
          <w:tcPr>
            <w:tcW w:w="3402" w:type="dxa"/>
            <w:vAlign w:val="center"/>
          </w:tcPr>
          <w:p w14:paraId="1100BF66">
            <w:pPr>
              <w:spacing w:before="0" w:after="0" w:line="288" w:lineRule="auto"/>
            </w:pPr>
            <w:r>
              <w:rPr>
                <w:rFonts w:ascii="Times New Roman" w:hAnsi="Times New Roman" w:eastAsia="宋体"/>
                <w:b w:val="0"/>
                <w:color w:val="000000"/>
                <w:sz w:val="17"/>
              </w:rPr>
              <w:t>用于开课安排和教师端任课查询。</w:t>
            </w:r>
          </w:p>
        </w:tc>
      </w:tr>
      <w:tr w14:paraId="71E65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D900E8E">
            <w:pPr>
              <w:spacing w:before="0" w:after="0" w:line="288" w:lineRule="auto"/>
            </w:pPr>
            <w:r>
              <w:rPr>
                <w:rFonts w:ascii="Times New Roman" w:hAnsi="Times New Roman" w:eastAsia="宋体"/>
                <w:b w:val="0"/>
                <w:color w:val="000000"/>
                <w:sz w:val="17"/>
              </w:rPr>
              <w:t>课程</w:t>
            </w:r>
          </w:p>
        </w:tc>
        <w:tc>
          <w:tcPr>
            <w:tcW w:w="3061" w:type="dxa"/>
            <w:vAlign w:val="center"/>
          </w:tcPr>
          <w:p w14:paraId="5E8847ED">
            <w:pPr>
              <w:spacing w:before="0" w:after="0" w:line="288" w:lineRule="auto"/>
            </w:pPr>
            <w:r>
              <w:rPr>
                <w:rFonts w:ascii="Times New Roman" w:hAnsi="Times New Roman" w:eastAsia="宋体"/>
                <w:b w:val="0"/>
                <w:color w:val="000000"/>
                <w:sz w:val="17"/>
              </w:rPr>
              <w:t>课程编码、课程名称、学时、考核方式、学分</w:t>
            </w:r>
          </w:p>
        </w:tc>
        <w:tc>
          <w:tcPr>
            <w:tcW w:w="3402" w:type="dxa"/>
            <w:vAlign w:val="center"/>
          </w:tcPr>
          <w:p w14:paraId="6A26314B">
            <w:pPr>
              <w:spacing w:before="0" w:after="0" w:line="288" w:lineRule="auto"/>
            </w:pPr>
            <w:r>
              <w:rPr>
                <w:rFonts w:ascii="Times New Roman" w:hAnsi="Times New Roman" w:eastAsia="宋体"/>
                <w:b w:val="0"/>
                <w:color w:val="000000"/>
                <w:sz w:val="17"/>
              </w:rPr>
              <w:t>课程通过专业课程计划与专业关联。</w:t>
            </w:r>
          </w:p>
        </w:tc>
      </w:tr>
      <w:tr w14:paraId="7357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496E4B47">
            <w:pPr>
              <w:spacing w:before="0" w:after="0" w:line="288" w:lineRule="auto"/>
            </w:pPr>
            <w:r>
              <w:rPr>
                <w:rFonts w:ascii="Times New Roman" w:hAnsi="Times New Roman" w:eastAsia="宋体"/>
                <w:b w:val="0"/>
                <w:color w:val="000000"/>
                <w:sz w:val="17"/>
              </w:rPr>
              <w:t>开课安排</w:t>
            </w:r>
          </w:p>
        </w:tc>
        <w:tc>
          <w:tcPr>
            <w:tcW w:w="3061" w:type="dxa"/>
            <w:vAlign w:val="center"/>
          </w:tcPr>
          <w:p w14:paraId="1CC06AAE">
            <w:pPr>
              <w:spacing w:before="0" w:after="0" w:line="288" w:lineRule="auto"/>
            </w:pPr>
            <w:r>
              <w:rPr>
                <w:rFonts w:ascii="Times New Roman" w:hAnsi="Times New Roman" w:eastAsia="宋体"/>
                <w:b w:val="0"/>
                <w:color w:val="000000"/>
                <w:sz w:val="17"/>
              </w:rPr>
              <w:t>专业课程、班级、教师、教室、学年、学期、容量、上课时间</w:t>
            </w:r>
          </w:p>
        </w:tc>
        <w:tc>
          <w:tcPr>
            <w:tcW w:w="3402" w:type="dxa"/>
            <w:vAlign w:val="center"/>
          </w:tcPr>
          <w:p w14:paraId="63101D8F">
            <w:pPr>
              <w:spacing w:before="0" w:after="0" w:line="288" w:lineRule="auto"/>
            </w:pPr>
            <w:r>
              <w:rPr>
                <w:rFonts w:ascii="Times New Roman" w:hAnsi="Times New Roman" w:eastAsia="宋体"/>
                <w:b w:val="0"/>
                <w:color w:val="000000"/>
                <w:sz w:val="17"/>
              </w:rPr>
              <w:t>是选课、课表、成绩和考试的业务核心。</w:t>
            </w:r>
          </w:p>
        </w:tc>
      </w:tr>
      <w:tr w14:paraId="29780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7075688">
            <w:pPr>
              <w:spacing w:before="0" w:after="0" w:line="288" w:lineRule="auto"/>
            </w:pPr>
            <w:r>
              <w:rPr>
                <w:rFonts w:ascii="Times New Roman" w:hAnsi="Times New Roman" w:eastAsia="宋体"/>
                <w:b w:val="0"/>
                <w:color w:val="000000"/>
                <w:sz w:val="17"/>
              </w:rPr>
              <w:t>选课与成绩</w:t>
            </w:r>
          </w:p>
        </w:tc>
        <w:tc>
          <w:tcPr>
            <w:tcW w:w="3061" w:type="dxa"/>
            <w:vAlign w:val="center"/>
          </w:tcPr>
          <w:p w14:paraId="403A59F1">
            <w:pPr>
              <w:spacing w:before="0" w:after="0" w:line="288" w:lineRule="auto"/>
            </w:pPr>
            <w:r>
              <w:rPr>
                <w:rFonts w:ascii="Times New Roman" w:hAnsi="Times New Roman" w:eastAsia="宋体"/>
                <w:b w:val="0"/>
                <w:color w:val="000000"/>
                <w:sz w:val="17"/>
              </w:rPr>
              <w:t>选课状态、成绩、成绩录入时间</w:t>
            </w:r>
          </w:p>
        </w:tc>
        <w:tc>
          <w:tcPr>
            <w:tcW w:w="3402" w:type="dxa"/>
            <w:vAlign w:val="center"/>
          </w:tcPr>
          <w:p w14:paraId="46936E36">
            <w:pPr>
              <w:spacing w:before="0" w:after="0" w:line="288" w:lineRule="auto"/>
            </w:pPr>
            <w:r>
              <w:rPr>
                <w:rFonts w:ascii="Times New Roman" w:hAnsi="Times New Roman" w:eastAsia="宋体"/>
                <w:b w:val="0"/>
                <w:color w:val="000000"/>
                <w:sz w:val="17"/>
              </w:rPr>
              <w:t>支撑成绩查询、排名和学分统计。</w:t>
            </w:r>
          </w:p>
        </w:tc>
      </w:tr>
      <w:tr w14:paraId="1CEA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BD05AC8">
            <w:pPr>
              <w:spacing w:before="0" w:after="0" w:line="288" w:lineRule="auto"/>
            </w:pPr>
            <w:r>
              <w:rPr>
                <w:rFonts w:ascii="Times New Roman" w:hAnsi="Times New Roman" w:eastAsia="宋体"/>
                <w:b w:val="0"/>
                <w:color w:val="000000"/>
                <w:sz w:val="17"/>
              </w:rPr>
              <w:t>评价与转专业</w:t>
            </w:r>
          </w:p>
        </w:tc>
        <w:tc>
          <w:tcPr>
            <w:tcW w:w="3061" w:type="dxa"/>
            <w:vAlign w:val="center"/>
          </w:tcPr>
          <w:p w14:paraId="495B20A1">
            <w:pPr>
              <w:spacing w:before="0" w:after="0" w:line="288" w:lineRule="auto"/>
            </w:pPr>
            <w:r>
              <w:rPr>
                <w:rFonts w:ascii="Times New Roman" w:hAnsi="Times New Roman" w:eastAsia="宋体"/>
                <w:b w:val="0"/>
                <w:color w:val="000000"/>
                <w:sz w:val="17"/>
              </w:rPr>
              <w:t>评价等级、评价理由、申请理由、审核状态</w:t>
            </w:r>
          </w:p>
        </w:tc>
        <w:tc>
          <w:tcPr>
            <w:tcW w:w="3402" w:type="dxa"/>
            <w:vAlign w:val="center"/>
          </w:tcPr>
          <w:p w14:paraId="629B0168">
            <w:pPr>
              <w:spacing w:before="0" w:after="0" w:line="288" w:lineRule="auto"/>
            </w:pPr>
            <w:r>
              <w:rPr>
                <w:rFonts w:ascii="Times New Roman" w:hAnsi="Times New Roman" w:eastAsia="宋体"/>
                <w:b w:val="0"/>
                <w:color w:val="000000"/>
                <w:sz w:val="17"/>
              </w:rPr>
              <w:t>扩展教务业务闭环。</w:t>
            </w:r>
          </w:p>
        </w:tc>
      </w:tr>
    </w:tbl>
    <w:p w14:paraId="76350101">
      <w:pPr>
        <w:spacing w:before="60" w:after="120"/>
        <w:jc w:val="center"/>
      </w:pPr>
      <w:r>
        <w:rPr>
          <w:rFonts w:ascii="宋体" w:hAnsi="宋体" w:eastAsia="宋体"/>
          <w:b w:val="0"/>
          <w:color w:val="000000"/>
          <w:sz w:val="18"/>
        </w:rPr>
        <w:t>表1-1 系统数据需求汇总</w:t>
      </w:r>
    </w:p>
    <w:p w14:paraId="344D69AB">
      <w:pPr>
        <w:spacing w:after="60"/>
      </w:pPr>
    </w:p>
    <w:p w14:paraId="36C625B0">
      <w:pPr>
        <w:jc w:val="center"/>
      </w:pPr>
      <w:r>
        <w:drawing>
          <wp:inline distT="0" distB="0" distL="114300" distR="114300">
            <wp:extent cx="5394960" cy="3034665"/>
            <wp:effectExtent l="0" t="0" r="0"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7"/>
                    <a:stretch>
                      <a:fillRect/>
                    </a:stretch>
                  </pic:blipFill>
                  <pic:spPr>
                    <a:xfrm>
                      <a:off x="0" y="0"/>
                      <a:ext cx="5394960" cy="3034665"/>
                    </a:xfrm>
                    <a:prstGeom prst="rect">
                      <a:avLst/>
                    </a:prstGeom>
                  </pic:spPr>
                </pic:pic>
              </a:graphicData>
            </a:graphic>
          </wp:inline>
        </w:drawing>
      </w:r>
    </w:p>
    <w:p w14:paraId="0080CBEE">
      <w:pPr>
        <w:spacing w:before="60" w:after="120"/>
        <w:jc w:val="center"/>
      </w:pPr>
      <w:r>
        <w:t>图1-1 系统顶层数据流图</w:t>
      </w:r>
    </w:p>
    <w:p w14:paraId="4A74BDFB">
      <w:pPr>
        <w:jc w:val="center"/>
      </w:pPr>
      <w:r>
        <w:drawing>
          <wp:inline distT="0" distB="0" distL="114300" distR="114300">
            <wp:extent cx="5394960" cy="3034665"/>
            <wp:effectExtent l="0" t="0" r="0" b="133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8"/>
                    <a:stretch>
                      <a:fillRect/>
                    </a:stretch>
                  </pic:blipFill>
                  <pic:spPr>
                    <a:xfrm>
                      <a:off x="0" y="0"/>
                      <a:ext cx="5394960" cy="3034665"/>
                    </a:xfrm>
                    <a:prstGeom prst="rect">
                      <a:avLst/>
                    </a:prstGeom>
                  </pic:spPr>
                </pic:pic>
              </a:graphicData>
            </a:graphic>
          </wp:inline>
        </w:drawing>
      </w:r>
    </w:p>
    <w:p w14:paraId="48B2001B">
      <w:pPr>
        <w:spacing w:before="60" w:after="120"/>
        <w:jc w:val="center"/>
      </w:pPr>
      <w:r>
        <w:t>图1-2 系统详细数据流图</w:t>
      </w:r>
    </w:p>
    <w:p w14:paraId="55EA608D">
      <w:pPr>
        <w:pStyle w:val="4"/>
        <w:spacing w:before="120" w:after="60" w:line="360" w:lineRule="auto"/>
      </w:pPr>
      <w:r>
        <w:rPr>
          <w:rFonts w:ascii="Times New Roman" w:hAnsi="Times New Roman" w:eastAsia="黑体"/>
          <w:b/>
          <w:color w:val="000000"/>
          <w:sz w:val="21"/>
        </w:rPr>
        <w:t>1.2  系统功能需求</w:t>
      </w:r>
    </w:p>
    <w:p w14:paraId="5D83CAD3">
      <w:pPr>
        <w:spacing w:before="0" w:after="0" w:line="360" w:lineRule="auto"/>
        <w:ind w:firstLine="420"/>
      </w:pPr>
      <w:r>
        <w:rPr>
          <w:rFonts w:ascii="Times New Roman" w:hAnsi="Times New Roman" w:eastAsia="宋体"/>
          <w:b w:val="0"/>
          <w:color w:val="000000"/>
          <w:sz w:val="21"/>
        </w:rPr>
        <w:t>系统按用户角色划分为管理员、教师、学生和公共功能。公共功能包括登录、修改密码和退出登录；管理员负责基础数据维护、教务业务维护、账号管理和统计查询；教师负责本人任课、课表、选课名单、成绩录入、教学评价和课程统计；学生负责选课、退课、查看课程、课表、考试、成绩、学分、排名、班级信息和转专业申请。</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3673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7DECCC8F">
            <w:pPr>
              <w:spacing w:before="0" w:after="0" w:line="288" w:lineRule="auto"/>
            </w:pPr>
            <w:r>
              <w:rPr>
                <w:rFonts w:ascii="Times New Roman" w:hAnsi="Times New Roman" w:eastAsia="宋体"/>
                <w:b/>
                <w:color w:val="000000"/>
                <w:sz w:val="18"/>
              </w:rPr>
              <w:t>角色</w:t>
            </w:r>
          </w:p>
        </w:tc>
        <w:tc>
          <w:tcPr>
            <w:tcW w:w="1701" w:type="dxa"/>
            <w:vAlign w:val="center"/>
          </w:tcPr>
          <w:p w14:paraId="6CFFE3B1">
            <w:pPr>
              <w:spacing w:before="0" w:after="0" w:line="288" w:lineRule="auto"/>
            </w:pPr>
            <w:r>
              <w:rPr>
                <w:rFonts w:ascii="Times New Roman" w:hAnsi="Times New Roman" w:eastAsia="宋体"/>
                <w:b/>
                <w:color w:val="000000"/>
                <w:sz w:val="18"/>
              </w:rPr>
              <w:t>功能模块</w:t>
            </w:r>
          </w:p>
        </w:tc>
        <w:tc>
          <w:tcPr>
            <w:tcW w:w="5329" w:type="dxa"/>
            <w:vAlign w:val="center"/>
          </w:tcPr>
          <w:p w14:paraId="07F61BC5">
            <w:pPr>
              <w:spacing w:before="0" w:after="0" w:line="288" w:lineRule="auto"/>
            </w:pPr>
            <w:r>
              <w:rPr>
                <w:rFonts w:ascii="Times New Roman" w:hAnsi="Times New Roman" w:eastAsia="宋体"/>
                <w:b/>
                <w:color w:val="000000"/>
                <w:sz w:val="18"/>
              </w:rPr>
              <w:t>功能说明</w:t>
            </w:r>
          </w:p>
        </w:tc>
      </w:tr>
      <w:tr w14:paraId="25328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5FD36E89">
            <w:pPr>
              <w:spacing w:before="0" w:after="0" w:line="288" w:lineRule="auto"/>
            </w:pPr>
            <w:r>
              <w:rPr>
                <w:rFonts w:ascii="Times New Roman" w:hAnsi="Times New Roman" w:eastAsia="宋体"/>
                <w:b w:val="0"/>
                <w:color w:val="000000"/>
                <w:sz w:val="17"/>
              </w:rPr>
              <w:t>管理员</w:t>
            </w:r>
          </w:p>
        </w:tc>
        <w:tc>
          <w:tcPr>
            <w:tcW w:w="1701" w:type="dxa"/>
            <w:vAlign w:val="center"/>
          </w:tcPr>
          <w:p w14:paraId="52D33E54">
            <w:pPr>
              <w:spacing w:before="0" w:after="0" w:line="288" w:lineRule="auto"/>
            </w:pPr>
            <w:r>
              <w:rPr>
                <w:rFonts w:ascii="Times New Roman" w:hAnsi="Times New Roman" w:eastAsia="宋体"/>
                <w:b w:val="0"/>
                <w:color w:val="000000"/>
                <w:sz w:val="17"/>
              </w:rPr>
              <w:t>基础数据</w:t>
            </w:r>
          </w:p>
        </w:tc>
        <w:tc>
          <w:tcPr>
            <w:tcW w:w="5329" w:type="dxa"/>
            <w:vAlign w:val="center"/>
          </w:tcPr>
          <w:p w14:paraId="01BD02C1">
            <w:pPr>
              <w:spacing w:before="0" w:after="0" w:line="288" w:lineRule="auto"/>
            </w:pPr>
            <w:r>
              <w:rPr>
                <w:rFonts w:ascii="Times New Roman" w:hAnsi="Times New Roman" w:eastAsia="宋体"/>
                <w:b w:val="0"/>
                <w:color w:val="000000"/>
                <w:sz w:val="17"/>
              </w:rPr>
              <w:t>维护地区、专业、班级、教学楼、教室、学生、教师、课程和专业课程计划。</w:t>
            </w:r>
          </w:p>
        </w:tc>
      </w:tr>
      <w:tr w14:paraId="402AC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1C23EF75">
            <w:pPr>
              <w:spacing w:before="0" w:after="0" w:line="288" w:lineRule="auto"/>
            </w:pPr>
            <w:r>
              <w:rPr>
                <w:rFonts w:ascii="Times New Roman" w:hAnsi="Times New Roman" w:eastAsia="宋体"/>
                <w:b w:val="0"/>
                <w:color w:val="000000"/>
                <w:sz w:val="17"/>
              </w:rPr>
              <w:t>管理员</w:t>
            </w:r>
          </w:p>
        </w:tc>
        <w:tc>
          <w:tcPr>
            <w:tcW w:w="1701" w:type="dxa"/>
            <w:vAlign w:val="center"/>
          </w:tcPr>
          <w:p w14:paraId="27C9A047">
            <w:pPr>
              <w:spacing w:before="0" w:after="0" w:line="288" w:lineRule="auto"/>
            </w:pPr>
            <w:r>
              <w:rPr>
                <w:rFonts w:ascii="Times New Roman" w:hAnsi="Times New Roman" w:eastAsia="宋体"/>
                <w:b w:val="0"/>
                <w:color w:val="000000"/>
                <w:sz w:val="17"/>
              </w:rPr>
              <w:t>教务业务</w:t>
            </w:r>
          </w:p>
        </w:tc>
        <w:tc>
          <w:tcPr>
            <w:tcW w:w="5329" w:type="dxa"/>
            <w:vAlign w:val="center"/>
          </w:tcPr>
          <w:p w14:paraId="7CBAA284">
            <w:pPr>
              <w:spacing w:before="0" w:after="0" w:line="288" w:lineRule="auto"/>
            </w:pPr>
            <w:r>
              <w:rPr>
                <w:rFonts w:ascii="Times New Roman" w:hAnsi="Times New Roman" w:eastAsia="宋体"/>
                <w:b w:val="0"/>
                <w:color w:val="000000"/>
                <w:sz w:val="17"/>
              </w:rPr>
              <w:t>维护开课安排、期末考试、选课记录、成绩、教学评价和转专业审核。</w:t>
            </w:r>
          </w:p>
        </w:tc>
      </w:tr>
      <w:tr w14:paraId="223A9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4A1EEF35">
            <w:pPr>
              <w:spacing w:before="0" w:after="0" w:line="288" w:lineRule="auto"/>
            </w:pPr>
            <w:r>
              <w:rPr>
                <w:rFonts w:ascii="Times New Roman" w:hAnsi="Times New Roman" w:eastAsia="宋体"/>
                <w:b w:val="0"/>
                <w:color w:val="000000"/>
                <w:sz w:val="17"/>
              </w:rPr>
              <w:t>管理员</w:t>
            </w:r>
          </w:p>
        </w:tc>
        <w:tc>
          <w:tcPr>
            <w:tcW w:w="1701" w:type="dxa"/>
            <w:vAlign w:val="center"/>
          </w:tcPr>
          <w:p w14:paraId="325F6990">
            <w:pPr>
              <w:spacing w:before="0" w:after="0" w:line="288" w:lineRule="auto"/>
            </w:pPr>
            <w:r>
              <w:rPr>
                <w:rFonts w:ascii="Times New Roman" w:hAnsi="Times New Roman" w:eastAsia="宋体"/>
                <w:b w:val="0"/>
                <w:color w:val="000000"/>
                <w:sz w:val="17"/>
              </w:rPr>
              <w:t>查询与账号</w:t>
            </w:r>
          </w:p>
        </w:tc>
        <w:tc>
          <w:tcPr>
            <w:tcW w:w="5329" w:type="dxa"/>
            <w:vAlign w:val="center"/>
          </w:tcPr>
          <w:p w14:paraId="221F1F6A">
            <w:pPr>
              <w:spacing w:before="0" w:after="0" w:line="288" w:lineRule="auto"/>
            </w:pPr>
            <w:r>
              <w:rPr>
                <w:rFonts w:ascii="Times New Roman" w:hAnsi="Times New Roman" w:eastAsia="宋体"/>
                <w:b w:val="0"/>
                <w:color w:val="000000"/>
                <w:sz w:val="17"/>
              </w:rPr>
              <w:t>查看统计查询结果，维护管理员、教师、学生账号及绑定关系。</w:t>
            </w:r>
          </w:p>
        </w:tc>
      </w:tr>
      <w:tr w14:paraId="17C4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2BE36605">
            <w:pPr>
              <w:spacing w:before="0" w:after="0" w:line="288" w:lineRule="auto"/>
            </w:pPr>
            <w:r>
              <w:rPr>
                <w:rFonts w:ascii="Times New Roman" w:hAnsi="Times New Roman" w:eastAsia="宋体"/>
                <w:b w:val="0"/>
                <w:color w:val="000000"/>
                <w:sz w:val="17"/>
              </w:rPr>
              <w:t>教师</w:t>
            </w:r>
          </w:p>
        </w:tc>
        <w:tc>
          <w:tcPr>
            <w:tcW w:w="1701" w:type="dxa"/>
            <w:vAlign w:val="center"/>
          </w:tcPr>
          <w:p w14:paraId="373EDEFD">
            <w:pPr>
              <w:spacing w:before="0" w:after="0" w:line="288" w:lineRule="auto"/>
            </w:pPr>
            <w:r>
              <w:rPr>
                <w:rFonts w:ascii="Times New Roman" w:hAnsi="Times New Roman" w:eastAsia="宋体"/>
                <w:b w:val="0"/>
                <w:color w:val="000000"/>
                <w:sz w:val="17"/>
              </w:rPr>
              <w:t>教学管理</w:t>
            </w:r>
          </w:p>
        </w:tc>
        <w:tc>
          <w:tcPr>
            <w:tcW w:w="5329" w:type="dxa"/>
            <w:vAlign w:val="center"/>
          </w:tcPr>
          <w:p w14:paraId="6B19B770">
            <w:pPr>
              <w:spacing w:before="0" w:after="0" w:line="288" w:lineRule="auto"/>
            </w:pPr>
            <w:r>
              <w:rPr>
                <w:rFonts w:ascii="Times New Roman" w:hAnsi="Times New Roman" w:eastAsia="宋体"/>
                <w:b w:val="0"/>
                <w:color w:val="000000"/>
                <w:sz w:val="17"/>
              </w:rPr>
              <w:t>查看本人任课、课表和选课名单，录入或修改成绩，查看评价和考试安排。</w:t>
            </w:r>
          </w:p>
        </w:tc>
      </w:tr>
      <w:tr w14:paraId="075D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69B2C89F">
            <w:pPr>
              <w:spacing w:before="0" w:after="0" w:line="288" w:lineRule="auto"/>
            </w:pPr>
            <w:r>
              <w:rPr>
                <w:rFonts w:ascii="Times New Roman" w:hAnsi="Times New Roman" w:eastAsia="宋体"/>
                <w:b w:val="0"/>
                <w:color w:val="000000"/>
                <w:sz w:val="17"/>
              </w:rPr>
              <w:t>教师</w:t>
            </w:r>
          </w:p>
        </w:tc>
        <w:tc>
          <w:tcPr>
            <w:tcW w:w="1701" w:type="dxa"/>
            <w:vAlign w:val="center"/>
          </w:tcPr>
          <w:p w14:paraId="2B398767">
            <w:pPr>
              <w:spacing w:before="0" w:after="0" w:line="288" w:lineRule="auto"/>
            </w:pPr>
            <w:r>
              <w:rPr>
                <w:rFonts w:ascii="Times New Roman" w:hAnsi="Times New Roman" w:eastAsia="宋体"/>
                <w:b w:val="0"/>
                <w:color w:val="000000"/>
                <w:sz w:val="17"/>
              </w:rPr>
              <w:t>课程统计</w:t>
            </w:r>
          </w:p>
        </w:tc>
        <w:tc>
          <w:tcPr>
            <w:tcW w:w="5329" w:type="dxa"/>
            <w:vAlign w:val="center"/>
          </w:tcPr>
          <w:p w14:paraId="5D1BCF2E">
            <w:pPr>
              <w:spacing w:before="0" w:after="0" w:line="288" w:lineRule="auto"/>
            </w:pPr>
            <w:r>
              <w:rPr>
                <w:rFonts w:ascii="Times New Roman" w:hAnsi="Times New Roman" w:eastAsia="宋体"/>
                <w:b w:val="0"/>
                <w:color w:val="000000"/>
                <w:sz w:val="17"/>
              </w:rPr>
              <w:t>查看本人课程平均分和课程成绩排名。</w:t>
            </w:r>
          </w:p>
        </w:tc>
      </w:tr>
      <w:tr w14:paraId="312BC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452344BC">
            <w:pPr>
              <w:spacing w:before="0" w:after="0" w:line="288" w:lineRule="auto"/>
            </w:pPr>
            <w:r>
              <w:rPr>
                <w:rFonts w:ascii="Times New Roman" w:hAnsi="Times New Roman" w:eastAsia="宋体"/>
                <w:b w:val="0"/>
                <w:color w:val="000000"/>
                <w:sz w:val="17"/>
              </w:rPr>
              <w:t>学生</w:t>
            </w:r>
          </w:p>
        </w:tc>
        <w:tc>
          <w:tcPr>
            <w:tcW w:w="1701" w:type="dxa"/>
            <w:vAlign w:val="center"/>
          </w:tcPr>
          <w:p w14:paraId="4214A84B">
            <w:pPr>
              <w:spacing w:before="0" w:after="0" w:line="288" w:lineRule="auto"/>
            </w:pPr>
            <w:r>
              <w:rPr>
                <w:rFonts w:ascii="Times New Roman" w:hAnsi="Times New Roman" w:eastAsia="宋体"/>
                <w:b w:val="0"/>
                <w:color w:val="000000"/>
                <w:sz w:val="17"/>
              </w:rPr>
              <w:t>选课学习</w:t>
            </w:r>
          </w:p>
        </w:tc>
        <w:tc>
          <w:tcPr>
            <w:tcW w:w="5329" w:type="dxa"/>
            <w:vAlign w:val="center"/>
          </w:tcPr>
          <w:p w14:paraId="7FBCF6E0">
            <w:pPr>
              <w:spacing w:before="0" w:after="0" w:line="288" w:lineRule="auto"/>
            </w:pPr>
            <w:r>
              <w:rPr>
                <w:rFonts w:ascii="Times New Roman" w:hAnsi="Times New Roman" w:eastAsia="宋体"/>
                <w:b w:val="0"/>
                <w:color w:val="000000"/>
                <w:sz w:val="17"/>
              </w:rPr>
              <w:t>查看可选课程、提交选课、查看我的选课、课程、课表、期末考试和教学评价。</w:t>
            </w:r>
          </w:p>
        </w:tc>
      </w:tr>
      <w:tr w14:paraId="0FBD0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2D05203E">
            <w:pPr>
              <w:spacing w:before="0" w:after="0" w:line="288" w:lineRule="auto"/>
            </w:pPr>
            <w:r>
              <w:rPr>
                <w:rFonts w:ascii="Times New Roman" w:hAnsi="Times New Roman" w:eastAsia="宋体"/>
                <w:b w:val="0"/>
                <w:color w:val="000000"/>
                <w:sz w:val="17"/>
              </w:rPr>
              <w:t>学生</w:t>
            </w:r>
          </w:p>
        </w:tc>
        <w:tc>
          <w:tcPr>
            <w:tcW w:w="1701" w:type="dxa"/>
            <w:vAlign w:val="center"/>
          </w:tcPr>
          <w:p w14:paraId="60149565">
            <w:pPr>
              <w:spacing w:before="0" w:after="0" w:line="288" w:lineRule="auto"/>
            </w:pPr>
            <w:r>
              <w:rPr>
                <w:rFonts w:ascii="Times New Roman" w:hAnsi="Times New Roman" w:eastAsia="宋体"/>
                <w:b w:val="0"/>
                <w:color w:val="000000"/>
                <w:sz w:val="17"/>
              </w:rPr>
              <w:t>成绩学业</w:t>
            </w:r>
          </w:p>
        </w:tc>
        <w:tc>
          <w:tcPr>
            <w:tcW w:w="5329" w:type="dxa"/>
            <w:vAlign w:val="center"/>
          </w:tcPr>
          <w:p w14:paraId="03FE777C">
            <w:pPr>
              <w:spacing w:before="0" w:after="0" w:line="288" w:lineRule="auto"/>
            </w:pPr>
            <w:r>
              <w:rPr>
                <w:rFonts w:ascii="Times New Roman" w:hAnsi="Times New Roman" w:eastAsia="宋体"/>
                <w:b w:val="0"/>
                <w:color w:val="000000"/>
                <w:sz w:val="17"/>
              </w:rPr>
              <w:t>查看成绩、学分汇总和课程排名。</w:t>
            </w:r>
          </w:p>
        </w:tc>
      </w:tr>
      <w:tr w14:paraId="55DC5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102DCC44">
            <w:pPr>
              <w:spacing w:before="0" w:after="0" w:line="288" w:lineRule="auto"/>
            </w:pPr>
            <w:r>
              <w:rPr>
                <w:rFonts w:ascii="Times New Roman" w:hAnsi="Times New Roman" w:eastAsia="宋体"/>
                <w:b w:val="0"/>
                <w:color w:val="000000"/>
                <w:sz w:val="17"/>
              </w:rPr>
              <w:t>学生</w:t>
            </w:r>
          </w:p>
        </w:tc>
        <w:tc>
          <w:tcPr>
            <w:tcW w:w="1701" w:type="dxa"/>
            <w:vAlign w:val="center"/>
          </w:tcPr>
          <w:p w14:paraId="50591F46">
            <w:pPr>
              <w:spacing w:before="0" w:after="0" w:line="288" w:lineRule="auto"/>
            </w:pPr>
            <w:r>
              <w:rPr>
                <w:rFonts w:ascii="Times New Roman" w:hAnsi="Times New Roman" w:eastAsia="宋体"/>
                <w:b w:val="0"/>
                <w:color w:val="000000"/>
                <w:sz w:val="17"/>
              </w:rPr>
              <w:t>个人班级</w:t>
            </w:r>
          </w:p>
        </w:tc>
        <w:tc>
          <w:tcPr>
            <w:tcW w:w="5329" w:type="dxa"/>
            <w:vAlign w:val="center"/>
          </w:tcPr>
          <w:p w14:paraId="2C46EC8A">
            <w:pPr>
              <w:spacing w:before="0" w:after="0" w:line="288" w:lineRule="auto"/>
            </w:pPr>
            <w:r>
              <w:rPr>
                <w:rFonts w:ascii="Times New Roman" w:hAnsi="Times New Roman" w:eastAsia="宋体"/>
                <w:b w:val="0"/>
                <w:color w:val="000000"/>
                <w:sz w:val="17"/>
              </w:rPr>
              <w:t>查看本人信息、班级同学并提交转专业申请。</w:t>
            </w:r>
          </w:p>
        </w:tc>
      </w:tr>
    </w:tbl>
    <w:p w14:paraId="5F2187A8">
      <w:pPr>
        <w:spacing w:before="60" w:after="120"/>
        <w:jc w:val="center"/>
      </w:pPr>
      <w:r>
        <w:rPr>
          <w:rFonts w:ascii="宋体" w:hAnsi="宋体" w:eastAsia="宋体"/>
          <w:b w:val="0"/>
          <w:color w:val="000000"/>
          <w:sz w:val="18"/>
        </w:rPr>
        <w:t>表1-2 系统功能需求汇总</w:t>
      </w:r>
    </w:p>
    <w:p w14:paraId="131EC5ED">
      <w:pPr>
        <w:spacing w:after="60"/>
      </w:pPr>
    </w:p>
    <w:p w14:paraId="24E47A70">
      <w:pPr>
        <w:pStyle w:val="4"/>
        <w:spacing w:before="120" w:after="60" w:line="360" w:lineRule="auto"/>
      </w:pPr>
      <w:r>
        <w:rPr>
          <w:rFonts w:ascii="Times New Roman" w:hAnsi="Times New Roman" w:eastAsia="黑体"/>
          <w:b/>
          <w:color w:val="000000"/>
          <w:sz w:val="21"/>
        </w:rPr>
        <w:t>1.3  其他性能需求</w:t>
      </w:r>
    </w:p>
    <w:p w14:paraId="2F52F188">
      <w:pPr>
        <w:spacing w:before="0" w:after="0" w:line="360" w:lineRule="auto"/>
        <w:ind w:firstLine="420"/>
      </w:pPr>
      <w:r>
        <w:rPr>
          <w:rFonts w:ascii="Times New Roman" w:hAnsi="Times New Roman" w:eastAsia="宋体"/>
          <w:b w:val="0"/>
          <w:color w:val="000000"/>
          <w:sz w:val="21"/>
        </w:rPr>
        <w:t>系统需要满足基本数据完整性、权限安全、查询效率和可维护性要求。数据库层通过主键、外键、唯一约束、检查约束、触发器和存储过程保证数据正确；后端通过 JWT 和角色权限控制限制接口访问；常用关联字段建立索引以优化查询；前端通过下拉选择减少手动输入编号带来的错误。</w:t>
      </w:r>
    </w:p>
    <w:p w14:paraId="5BE9CB56">
      <w:pPr>
        <w:pStyle w:val="16"/>
        <w:spacing w:after="0" w:line="360" w:lineRule="auto"/>
      </w:pPr>
      <w:r>
        <w:rPr>
          <w:rFonts w:ascii="Times New Roman" w:hAnsi="Times New Roman" w:eastAsia="宋体"/>
          <w:b w:val="0"/>
          <w:color w:val="000000"/>
          <w:sz w:val="21"/>
        </w:rPr>
        <w:t>完整性：学生、教师、课程、开课安排、选课和成绩之间通过外键保持引用一致；成绩范围、性别、课程类型、学期等字段设置检查约束。</w:t>
      </w:r>
    </w:p>
    <w:p w14:paraId="05CD4173">
      <w:pPr>
        <w:pStyle w:val="16"/>
        <w:spacing w:after="0" w:line="360" w:lineRule="auto"/>
      </w:pPr>
      <w:r>
        <w:rPr>
          <w:rFonts w:ascii="Times New Roman" w:hAnsi="Times New Roman" w:eastAsia="宋体"/>
          <w:b w:val="0"/>
          <w:color w:val="000000"/>
          <w:sz w:val="21"/>
        </w:rPr>
        <w:t>安全性：受保护接口需要有效登录令牌，并根据 ADMIN、TEACHER、STUDENT 角色控制访问范围。</w:t>
      </w:r>
    </w:p>
    <w:p w14:paraId="3EAF67FB">
      <w:pPr>
        <w:pStyle w:val="16"/>
        <w:spacing w:after="0" w:line="360" w:lineRule="auto"/>
      </w:pPr>
      <w:r>
        <w:rPr>
          <w:rFonts w:ascii="Times New Roman" w:hAnsi="Times New Roman" w:eastAsia="宋体"/>
          <w:b w:val="0"/>
          <w:color w:val="000000"/>
          <w:sz w:val="21"/>
        </w:rPr>
        <w:t>可用性：管理员、教师和学生均提供独立工作台，常用业务通过菜单和行内操作完成。</w:t>
      </w:r>
    </w:p>
    <w:p w14:paraId="39E079B1">
      <w:pPr>
        <w:pStyle w:val="16"/>
        <w:spacing w:after="0" w:line="360" w:lineRule="auto"/>
      </w:pPr>
      <w:r>
        <w:rPr>
          <w:rFonts w:ascii="Times New Roman" w:hAnsi="Times New Roman" w:eastAsia="宋体"/>
          <w:b w:val="0"/>
          <w:color w:val="000000"/>
          <w:sz w:val="21"/>
        </w:rPr>
        <w:t>可维护性：SQL 脚本按建库、建表、视图、触发器、存储过程和初始化数据分离，便于复原和验收。</w:t>
      </w:r>
    </w:p>
    <w:p w14:paraId="44D6F5C7">
      <w:pPr>
        <w:pStyle w:val="3"/>
        <w:spacing w:before="240" w:after="120" w:line="360" w:lineRule="auto"/>
        <w:jc w:val="left"/>
      </w:pPr>
      <w:r>
        <w:rPr>
          <w:rFonts w:ascii="Times New Roman" w:hAnsi="Times New Roman" w:eastAsia="黑体"/>
          <w:b/>
          <w:color w:val="000000"/>
          <w:sz w:val="28"/>
        </w:rPr>
        <w:t>2  概念结构设计</w:t>
      </w:r>
    </w:p>
    <w:p w14:paraId="660FA879">
      <w:pPr>
        <w:spacing w:before="0" w:after="0" w:line="360" w:lineRule="auto"/>
        <w:ind w:firstLine="420"/>
      </w:pPr>
      <w:r>
        <w:rPr>
          <w:rFonts w:ascii="Times New Roman" w:hAnsi="Times New Roman" w:eastAsia="宋体"/>
          <w:b w:val="0"/>
          <w:color w:val="000000"/>
          <w:sz w:val="21"/>
        </w:rPr>
        <w:t>根据需求分析，系统主要实体包括地区、专业、班级、教学楼、教室、学生、教师、课程、专业课程计划、开课安排、选课记录、成绩、期末考试、教学评价、转专业申请和用户账号。实体之间的核心联系为：专业包含班级，班级包含学生；专业通过专业课程计划关联课程；开课安排把专业课程计划、班级、教师和教室组合为具体教学班；学生通过选课记录参与开课安排；成绩、评价依赖选课记录；期末考试按课程、学年和学期设置。</w:t>
      </w:r>
    </w:p>
    <w:p w14:paraId="368FF7DE">
      <w:pPr>
        <w:pStyle w:val="4"/>
        <w:spacing w:before="120" w:after="60" w:line="360" w:lineRule="auto"/>
      </w:pPr>
      <w:r>
        <w:rPr>
          <w:rFonts w:ascii="Times New Roman" w:hAnsi="Times New Roman" w:eastAsia="黑体"/>
          <w:b/>
          <w:color w:val="000000"/>
          <w:sz w:val="21"/>
        </w:rPr>
        <w:t>2.1  局部E-R图</w:t>
      </w:r>
    </w:p>
    <w:p w14:paraId="403114E0">
      <w:pPr>
        <w:spacing w:before="0" w:after="0" w:line="360" w:lineRule="auto"/>
        <w:ind w:firstLine="420"/>
      </w:pPr>
      <w:r>
        <w:rPr>
          <w:rFonts w:ascii="Times New Roman" w:hAnsi="Times New Roman" w:eastAsia="宋体"/>
          <w:b w:val="0"/>
          <w:color w:val="000000"/>
          <w:sz w:val="21"/>
        </w:rPr>
        <w:t>局部 E-R 图围绕主要业务分别建立。学生选课局部模型描述学生、班级、专业、课程计划、开课安排和选课记录之间的联系；教师授课局部模型描述教师、开课安排、课程、班级、教室之间的联系；成绩学分局部模型描述选课记录、成绩、课程学分和学生已修学分之间的联系。</w:t>
      </w:r>
    </w:p>
    <w:p w14:paraId="6D8BA17B">
      <w:pPr>
        <w:jc w:val="center"/>
      </w:pPr>
      <w:r>
        <w:drawing>
          <wp:inline distT="0" distB="0" distL="114300" distR="114300">
            <wp:extent cx="5394960" cy="3034665"/>
            <wp:effectExtent l="0" t="0" r="0"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9"/>
                    <a:stretch>
                      <a:fillRect/>
                    </a:stretch>
                  </pic:blipFill>
                  <pic:spPr>
                    <a:xfrm>
                      <a:off x="0" y="0"/>
                      <a:ext cx="5394960" cy="3034665"/>
                    </a:xfrm>
                    <a:prstGeom prst="rect">
                      <a:avLst/>
                    </a:prstGeom>
                  </pic:spPr>
                </pic:pic>
              </a:graphicData>
            </a:graphic>
          </wp:inline>
        </w:drawing>
      </w:r>
    </w:p>
    <w:p w14:paraId="7C932DE3">
      <w:pPr>
        <w:spacing w:before="60" w:after="120"/>
        <w:jc w:val="center"/>
      </w:pPr>
      <w:r>
        <w:t>图2-1 学生选课局部E-R图</w:t>
      </w:r>
    </w:p>
    <w:p w14:paraId="3E031F04">
      <w:pPr>
        <w:jc w:val="center"/>
      </w:pPr>
      <w:r>
        <w:drawing>
          <wp:inline distT="0" distB="0" distL="114300" distR="114300">
            <wp:extent cx="5394960" cy="3034665"/>
            <wp:effectExtent l="0" t="0" r="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0"/>
                    <a:stretch>
                      <a:fillRect/>
                    </a:stretch>
                  </pic:blipFill>
                  <pic:spPr>
                    <a:xfrm>
                      <a:off x="0" y="0"/>
                      <a:ext cx="5394960" cy="3034665"/>
                    </a:xfrm>
                    <a:prstGeom prst="rect">
                      <a:avLst/>
                    </a:prstGeom>
                  </pic:spPr>
                </pic:pic>
              </a:graphicData>
            </a:graphic>
          </wp:inline>
        </w:drawing>
      </w:r>
    </w:p>
    <w:p w14:paraId="1FBB0219">
      <w:pPr>
        <w:spacing w:before="60" w:after="120"/>
        <w:jc w:val="center"/>
      </w:pPr>
      <w:r>
        <w:t>图2-2 教师授课局部E-R图</w:t>
      </w:r>
    </w:p>
    <w:p w14:paraId="0F42EEE3">
      <w:pPr>
        <w:jc w:val="center"/>
      </w:pPr>
      <w:r>
        <w:drawing>
          <wp:inline distT="0" distB="0" distL="114300" distR="114300">
            <wp:extent cx="5394960" cy="30346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1"/>
                    <a:stretch>
                      <a:fillRect/>
                    </a:stretch>
                  </pic:blipFill>
                  <pic:spPr>
                    <a:xfrm>
                      <a:off x="0" y="0"/>
                      <a:ext cx="5394960" cy="3034665"/>
                    </a:xfrm>
                    <a:prstGeom prst="rect">
                      <a:avLst/>
                    </a:prstGeom>
                  </pic:spPr>
                </pic:pic>
              </a:graphicData>
            </a:graphic>
          </wp:inline>
        </w:drawing>
      </w:r>
    </w:p>
    <w:p w14:paraId="464388B0">
      <w:pPr>
        <w:spacing w:before="60" w:after="120"/>
        <w:jc w:val="center"/>
      </w:pPr>
      <w:r>
        <w:t>图2-3 成绩学分局部E-R图</w:t>
      </w:r>
    </w:p>
    <w:p w14:paraId="2B6F4984">
      <w:pPr>
        <w:pStyle w:val="4"/>
        <w:spacing w:before="120" w:after="60" w:line="360" w:lineRule="auto"/>
      </w:pPr>
      <w:r>
        <w:rPr>
          <w:rFonts w:ascii="Times New Roman" w:hAnsi="Times New Roman" w:eastAsia="黑体"/>
          <w:b/>
          <w:color w:val="000000"/>
          <w:sz w:val="21"/>
        </w:rPr>
        <w:t>2.2  全局E-R图</w:t>
      </w:r>
    </w:p>
    <w:p w14:paraId="4A3506F6">
      <w:pPr>
        <w:spacing w:before="0" w:after="0" w:line="360" w:lineRule="auto"/>
        <w:ind w:firstLine="420"/>
      </w:pPr>
      <w:r>
        <w:rPr>
          <w:rFonts w:ascii="Times New Roman" w:hAnsi="Times New Roman" w:eastAsia="宋体"/>
          <w:b w:val="0"/>
          <w:color w:val="000000"/>
          <w:sz w:val="21"/>
        </w:rPr>
        <w:t>全局 E-R 图在局部模型基础上合并同名实体和联系，形成统一的高校教务系统概念模型。合并时保留每个实体的主标识，明确一对多和一对一联系：专业与班级是一对多，班级与学生是一对多，专业与课程通过专业课程计划形成多对多，开课安排与选课记录是一对多，选课记录与成绩、教学评价均是一对一。</w:t>
      </w:r>
    </w:p>
    <w:p w14:paraId="59F3952B">
      <w:pPr>
        <w:jc w:val="center"/>
      </w:pPr>
      <w:r>
        <w:drawing>
          <wp:inline distT="0" distB="0" distL="114300" distR="114300">
            <wp:extent cx="5394960" cy="30346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2"/>
                    <a:stretch>
                      <a:fillRect/>
                    </a:stretch>
                  </pic:blipFill>
                  <pic:spPr>
                    <a:xfrm>
                      <a:off x="0" y="0"/>
                      <a:ext cx="5394960" cy="3034665"/>
                    </a:xfrm>
                    <a:prstGeom prst="rect">
                      <a:avLst/>
                    </a:prstGeom>
                  </pic:spPr>
                </pic:pic>
              </a:graphicData>
            </a:graphic>
          </wp:inline>
        </w:drawing>
      </w:r>
    </w:p>
    <w:p w14:paraId="5866C715">
      <w:pPr>
        <w:spacing w:before="60" w:after="120"/>
        <w:jc w:val="center"/>
      </w:pPr>
      <w:r>
        <w:t>图2-4 高校教务系统全局E-R图</w:t>
      </w:r>
    </w:p>
    <w:p w14:paraId="31E83B0C">
      <w:pPr>
        <w:pStyle w:val="4"/>
        <w:spacing w:before="120" w:after="60" w:line="360" w:lineRule="auto"/>
      </w:pPr>
      <w:r>
        <w:rPr>
          <w:rFonts w:ascii="Times New Roman" w:hAnsi="Times New Roman" w:eastAsia="黑体"/>
          <w:b/>
          <w:color w:val="000000"/>
          <w:sz w:val="21"/>
        </w:rPr>
        <w:t>2.3  优化E-R图</w:t>
      </w:r>
    </w:p>
    <w:p w14:paraId="240CD9FA">
      <w:pPr>
        <w:spacing w:before="0" w:after="0" w:line="360" w:lineRule="auto"/>
        <w:ind w:firstLine="420"/>
      </w:pPr>
      <w:r>
        <w:rPr>
          <w:rFonts w:ascii="Times New Roman" w:hAnsi="Times New Roman" w:eastAsia="宋体"/>
          <w:b w:val="0"/>
          <w:color w:val="000000"/>
          <w:sz w:val="21"/>
        </w:rPr>
        <w:t>优化时将多对多联系转换为中间实体，将业务设置类信息独立为单独实体，并把考试、评价、转专业等扩展业务与主教学流程解耦。专业与课程之间通过专业课程计划表保存课程类型、建议年级和建议学期；学生与开课安排之间通过选课记录表保存选课状态；用户账号表只保存认证和角色绑定信息，不与业务实体混合。</w:t>
      </w:r>
    </w:p>
    <w:p w14:paraId="62284759">
      <w:pPr>
        <w:jc w:val="center"/>
      </w:pPr>
      <w:r>
        <w:drawing>
          <wp:inline distT="0" distB="0" distL="114300" distR="114300">
            <wp:extent cx="5394960" cy="30346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3"/>
                    <a:stretch>
                      <a:fillRect/>
                    </a:stretch>
                  </pic:blipFill>
                  <pic:spPr>
                    <a:xfrm>
                      <a:off x="0" y="0"/>
                      <a:ext cx="5394960" cy="3034665"/>
                    </a:xfrm>
                    <a:prstGeom prst="rect">
                      <a:avLst/>
                    </a:prstGeom>
                  </pic:spPr>
                </pic:pic>
              </a:graphicData>
            </a:graphic>
          </wp:inline>
        </w:drawing>
      </w:r>
    </w:p>
    <w:p w14:paraId="31758D6D">
      <w:pPr>
        <w:spacing w:before="60" w:after="120"/>
        <w:jc w:val="center"/>
      </w:pPr>
      <w:r>
        <w:t>图2-5 优化E-R图</w:t>
      </w:r>
    </w:p>
    <w:p w14:paraId="5B0D5634">
      <w:pPr>
        <w:pStyle w:val="3"/>
        <w:spacing w:before="240" w:after="120" w:line="360" w:lineRule="auto"/>
        <w:jc w:val="left"/>
      </w:pPr>
      <w:r>
        <w:rPr>
          <w:rFonts w:ascii="Times New Roman" w:hAnsi="Times New Roman" w:eastAsia="黑体"/>
          <w:b/>
          <w:color w:val="000000"/>
          <w:sz w:val="28"/>
        </w:rPr>
        <w:t>3  逻辑结构设计</w:t>
      </w:r>
    </w:p>
    <w:p w14:paraId="19DDF952">
      <w:pPr>
        <w:pStyle w:val="4"/>
        <w:spacing w:before="120" w:after="60" w:line="360" w:lineRule="auto"/>
      </w:pPr>
      <w:r>
        <w:rPr>
          <w:rFonts w:ascii="Times New Roman" w:hAnsi="Times New Roman" w:eastAsia="黑体"/>
          <w:b/>
          <w:color w:val="000000"/>
          <w:sz w:val="21"/>
        </w:rPr>
        <w:t>3.1  关系模式设计</w:t>
      </w:r>
    </w:p>
    <w:p w14:paraId="19DDF952">
      <w:pPr>
        <w:spacing w:before="120" w:after="120" w:line="360" w:lineRule="auto"/>
        <w:ind w:firstLine="420"/>
        <w:jc w:val="left"/>
      </w:pPr>
      <w:r>
        <w:rPr>
          <w:rFonts w:ascii="Times New Roman" w:hAnsi="Times New Roman" w:eastAsia="黑体"/>
          <w:b/>
          <w:color w:val="000000"/>
          <w:sz w:val="21"/>
        </w:rPr>
      </w:r>
      <w:r>
        <w:rPr>
          <w:rFonts w:ascii="宋体" w:hAnsi="宋体" w:eastAsia="宋体"/>
          <w:sz w:val="21"/>
        </w:rPr>
        <w:t>根据 design/sql/02_schema.sql 建表脚本，系统逻辑结构共包含 18 张基本表，覆盖基础字典、组织结构、教学资源、教学过程、评价成绩、转专业和用户认证等数据对象。各关系模式如下。</w:t>
      </w:r>
    </w:p>
    <w:tbl>
      <w:tblPr>
        <w:tblStyle w:val="33"/>
        <w:tblW w:w="0" w:type="auto"/>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08" w:type="dxa"/>
          <w:bottom w:w="80" w:type="dxa"/>
          <w:right w:w="108" w:type="dxa"/>
          <w:start w:w="100" w:type="dxa"/>
          <w:end w:w="100" w:type="dxa"/>
        </w:tblCellMar>
      </w:tblPr>
      <w:tblGrid>
        <w:gridCol w:w="2771"/>
        <w:gridCol w:w="2771"/>
        <w:gridCol w:w="2771"/>
      </w:tblGrid>
      <w:tr w14:paraId="34B71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val="true"/>
        </w:trPr>
        <w:tc>
          <w:tcPr>
            <w:tcW w:w="2268" w:type="dxa"/>
            <w:vAlign w:val="center"/>
          </w:tcPr>
          <w:p w14:paraId="7D638BA0">
            <w:pPr>
              <w:spacing w:before="0" w:after="0" w:line="240" w:lineRule="auto"/>
              <w:jc w:val="center"/>
            </w:pPr>
            <w:r>
              <w:rPr>
                <w:rFonts w:ascii="宋体" w:hAnsi="宋体" w:eastAsia="宋体"/>
                <w:b/>
                <w:sz w:val="17"/>
              </w:rPr>
              <w:t>关系名</w:t>
            </w:r>
          </w:p>
        </w:tc>
        <w:tc>
          <w:tcPr>
            <w:tcW w:w="1814" w:type="dxa"/>
            <w:vAlign w:val="center"/>
          </w:tcPr>
          <w:p w14:paraId="119928D8">
            <w:pPr>
              <w:spacing w:before="0" w:after="0" w:line="240" w:lineRule="auto"/>
              <w:jc w:val="center"/>
            </w:pPr>
            <w:r>
              <w:rPr>
                <w:rFonts w:ascii="宋体" w:hAnsi="宋体" w:eastAsia="宋体"/>
                <w:b/>
                <w:sz w:val="17"/>
              </w:rPr>
              <w:t>主键</w:t>
            </w:r>
          </w:p>
        </w:tc>
        <w:tc>
          <w:tcPr>
            <w:tcW w:w="4082" w:type="dxa"/>
            <w:vAlign w:val="center"/>
          </w:tcPr>
          <w:p w14:paraId="77D0F835">
            <w:pPr>
              <w:spacing w:before="0" w:after="0" w:line="240" w:lineRule="auto"/>
              <w:jc w:val="left"/>
            </w:pPr>
            <w:r>
              <w:rPr>
                <w:rFonts w:ascii="宋体" w:hAnsi="宋体" w:eastAsia="宋体"/>
                <w:b/>
                <w:sz w:val="17"/>
              </w:rPr>
              <w:t>主要属性</w:t>
            </w:r>
          </w:p>
        </w:tc>
      </w:tr>
      <w:tr>
        <w:tc>
          <w:tcPr>
            <w:tcW w:type="dxa" w:w="2771"/>
            <w:vAlign w:val="center"/>
          </w:tcPr>
          <w:p>
            <w:pPr>
              <w:spacing w:before="0" w:after="0" w:line="240" w:lineRule="auto"/>
              <w:jc w:val="center"/>
            </w:pPr>
            <w:r>
              <w:rPr>
                <w:rFonts w:ascii="宋体" w:hAnsi="宋体" w:eastAsia="宋体"/>
                <w:b w:val="0"/>
                <w:sz w:val="17"/>
              </w:rPr>
              <w:t>Dengjx_Regions13</w:t>
            </w:r>
          </w:p>
        </w:tc>
        <w:tc>
          <w:tcPr>
            <w:tcW w:type="dxa" w:w="2771"/>
            <w:vAlign w:val="center"/>
          </w:tcPr>
          <w:p>
            <w:pPr>
              <w:spacing w:before="0" w:after="0" w:line="240" w:lineRule="auto"/>
              <w:jc w:val="center"/>
            </w:pPr>
            <w:r>
              <w:rPr>
                <w:rFonts w:ascii="宋体" w:hAnsi="宋体" w:eastAsia="宋体"/>
                <w:b w:val="0"/>
                <w:sz w:val="17"/>
              </w:rPr>
              <w:t>djx_RegionId13</w:t>
            </w:r>
          </w:p>
        </w:tc>
        <w:tc>
          <w:tcPr>
            <w:tcW w:type="dxa" w:w="2771"/>
            <w:vAlign w:val="center"/>
          </w:tcPr>
          <w:p>
            <w:pPr>
              <w:spacing w:before="0" w:after="0" w:line="240" w:lineRule="auto"/>
              <w:jc w:val="left"/>
            </w:pPr>
            <w:r>
              <w:rPr>
                <w:rFonts w:ascii="宋体" w:hAnsi="宋体" w:eastAsia="宋体"/>
                <w:b w:val="0"/>
                <w:sz w:val="17"/>
              </w:rPr>
              <w:t>djx_RegionName13</w:t>
            </w:r>
          </w:p>
        </w:tc>
      </w:tr>
      <w:tr>
        <w:tc>
          <w:tcPr>
            <w:tcW w:type="dxa" w:w="2771"/>
            <w:vAlign w:val="center"/>
          </w:tcPr>
          <w:p>
            <w:pPr>
              <w:spacing w:before="0" w:after="0" w:line="240" w:lineRule="auto"/>
              <w:jc w:val="center"/>
            </w:pPr>
            <w:r>
              <w:rPr>
                <w:rFonts w:ascii="宋体" w:hAnsi="宋体" w:eastAsia="宋体"/>
                <w:b w:val="0"/>
                <w:sz w:val="17"/>
              </w:rPr>
              <w:t>Dengjx_Majors13</w:t>
            </w:r>
          </w:p>
        </w:tc>
        <w:tc>
          <w:tcPr>
            <w:tcW w:type="dxa" w:w="2771"/>
            <w:vAlign w:val="center"/>
          </w:tcPr>
          <w:p>
            <w:pPr>
              <w:spacing w:before="0" w:after="0" w:line="240" w:lineRule="auto"/>
              <w:jc w:val="center"/>
            </w:pPr>
            <w:r>
              <w:rPr>
                <w:rFonts w:ascii="宋体" w:hAnsi="宋体" w:eastAsia="宋体"/>
                <w:b w:val="0"/>
                <w:sz w:val="17"/>
              </w:rPr>
              <w:t>djx_MajorId13</w:t>
            </w:r>
          </w:p>
        </w:tc>
        <w:tc>
          <w:tcPr>
            <w:tcW w:type="dxa" w:w="2771"/>
            <w:vAlign w:val="center"/>
          </w:tcPr>
          <w:p>
            <w:pPr>
              <w:spacing w:before="0" w:after="0" w:line="240" w:lineRule="auto"/>
              <w:jc w:val="left"/>
            </w:pPr>
            <w:r>
              <w:rPr>
                <w:rFonts w:ascii="宋体" w:hAnsi="宋体" w:eastAsia="宋体"/>
                <w:b w:val="0"/>
                <w:sz w:val="17"/>
              </w:rPr>
              <w:t>djx_MajorName13, djx_GraduationCredits13</w:t>
            </w:r>
          </w:p>
        </w:tc>
      </w:tr>
      <w:tr>
        <w:tc>
          <w:tcPr>
            <w:tcW w:type="dxa" w:w="2771"/>
            <w:vAlign w:val="center"/>
          </w:tcPr>
          <w:p>
            <w:pPr>
              <w:spacing w:before="0" w:after="0" w:line="240" w:lineRule="auto"/>
              <w:jc w:val="center"/>
            </w:pPr>
            <w:r>
              <w:rPr>
                <w:rFonts w:ascii="宋体" w:hAnsi="宋体" w:eastAsia="宋体"/>
                <w:b w:val="0"/>
                <w:sz w:val="17"/>
              </w:rPr>
              <w:t>Dengjx_Classes13</w:t>
            </w:r>
          </w:p>
        </w:tc>
        <w:tc>
          <w:tcPr>
            <w:tcW w:type="dxa" w:w="2771"/>
            <w:vAlign w:val="center"/>
          </w:tcPr>
          <w:p>
            <w:pPr>
              <w:spacing w:before="0" w:after="0" w:line="240" w:lineRule="auto"/>
              <w:jc w:val="center"/>
            </w:pPr>
            <w:r>
              <w:rPr>
                <w:rFonts w:ascii="宋体" w:hAnsi="宋体" w:eastAsia="宋体"/>
                <w:b w:val="0"/>
                <w:sz w:val="17"/>
              </w:rPr>
              <w:t>djx_ClassId13</w:t>
            </w:r>
          </w:p>
        </w:tc>
        <w:tc>
          <w:tcPr>
            <w:tcW w:type="dxa" w:w="2771"/>
            <w:vAlign w:val="center"/>
          </w:tcPr>
          <w:p>
            <w:pPr>
              <w:spacing w:before="0" w:after="0" w:line="240" w:lineRule="auto"/>
              <w:jc w:val="left"/>
            </w:pPr>
            <w:r>
              <w:rPr>
                <w:rFonts w:ascii="宋体" w:hAnsi="宋体" w:eastAsia="宋体"/>
                <w:b w:val="0"/>
                <w:sz w:val="17"/>
              </w:rPr>
              <w:t>djx_ClassName13, djx_MajorId13, djx_GradeYear13</w:t>
            </w:r>
          </w:p>
        </w:tc>
      </w:tr>
      <w:tr>
        <w:tc>
          <w:tcPr>
            <w:tcW w:type="dxa" w:w="2771"/>
            <w:vAlign w:val="center"/>
          </w:tcPr>
          <w:p>
            <w:pPr>
              <w:spacing w:before="0" w:after="0" w:line="240" w:lineRule="auto"/>
              <w:jc w:val="center"/>
            </w:pPr>
            <w:r>
              <w:rPr>
                <w:rFonts w:ascii="宋体" w:hAnsi="宋体" w:eastAsia="宋体"/>
                <w:b w:val="0"/>
                <w:sz w:val="17"/>
              </w:rPr>
              <w:t>Dengjx_TeachingBuildings13</w:t>
            </w:r>
          </w:p>
        </w:tc>
        <w:tc>
          <w:tcPr>
            <w:tcW w:type="dxa" w:w="2771"/>
            <w:vAlign w:val="center"/>
          </w:tcPr>
          <w:p>
            <w:pPr>
              <w:spacing w:before="0" w:after="0" w:line="240" w:lineRule="auto"/>
              <w:jc w:val="center"/>
            </w:pPr>
            <w:r>
              <w:rPr>
                <w:rFonts w:ascii="宋体" w:hAnsi="宋体" w:eastAsia="宋体"/>
                <w:b w:val="0"/>
                <w:sz w:val="17"/>
              </w:rPr>
              <w:t>djx_BuildingId13</w:t>
            </w:r>
          </w:p>
        </w:tc>
        <w:tc>
          <w:tcPr>
            <w:tcW w:type="dxa" w:w="2771"/>
            <w:vAlign w:val="center"/>
          </w:tcPr>
          <w:p>
            <w:pPr>
              <w:spacing w:before="0" w:after="0" w:line="240" w:lineRule="auto"/>
              <w:jc w:val="left"/>
            </w:pPr>
            <w:r>
              <w:rPr>
                <w:rFonts w:ascii="宋体" w:hAnsi="宋体" w:eastAsia="宋体"/>
                <w:b w:val="0"/>
                <w:sz w:val="17"/>
              </w:rPr>
              <w:t>djx_BuildingName13</w:t>
            </w:r>
          </w:p>
        </w:tc>
      </w:tr>
      <w:tr>
        <w:tc>
          <w:tcPr>
            <w:tcW w:type="dxa" w:w="2771"/>
            <w:vAlign w:val="center"/>
          </w:tcPr>
          <w:p>
            <w:pPr>
              <w:spacing w:before="0" w:after="0" w:line="240" w:lineRule="auto"/>
              <w:jc w:val="center"/>
            </w:pPr>
            <w:r>
              <w:rPr>
                <w:rFonts w:ascii="宋体" w:hAnsi="宋体" w:eastAsia="宋体"/>
                <w:b w:val="0"/>
                <w:sz w:val="17"/>
              </w:rPr>
              <w:t>Dengjx_Classrooms13</w:t>
            </w:r>
          </w:p>
        </w:tc>
        <w:tc>
          <w:tcPr>
            <w:tcW w:type="dxa" w:w="2771"/>
            <w:vAlign w:val="center"/>
          </w:tcPr>
          <w:p>
            <w:pPr>
              <w:spacing w:before="0" w:after="0" w:line="240" w:lineRule="auto"/>
              <w:jc w:val="center"/>
            </w:pPr>
            <w:r>
              <w:rPr>
                <w:rFonts w:ascii="宋体" w:hAnsi="宋体" w:eastAsia="宋体"/>
                <w:b w:val="0"/>
                <w:sz w:val="17"/>
              </w:rPr>
              <w:t>djx_ClassroomId13</w:t>
            </w:r>
          </w:p>
        </w:tc>
        <w:tc>
          <w:tcPr>
            <w:tcW w:type="dxa" w:w="2771"/>
            <w:vAlign w:val="center"/>
          </w:tcPr>
          <w:p>
            <w:pPr>
              <w:spacing w:before="0" w:after="0" w:line="240" w:lineRule="auto"/>
              <w:jc w:val="left"/>
            </w:pPr>
            <w:r>
              <w:rPr>
                <w:rFonts w:ascii="宋体" w:hAnsi="宋体" w:eastAsia="宋体"/>
                <w:b w:val="0"/>
                <w:sz w:val="17"/>
              </w:rPr>
              <w:t>djx_BuildingId13, djx_ClassroomName13, djx_Capacity13</w:t>
            </w:r>
          </w:p>
        </w:tc>
      </w:tr>
      <w:tr>
        <w:tc>
          <w:tcPr>
            <w:tcW w:type="dxa" w:w="2771"/>
            <w:vAlign w:val="center"/>
          </w:tcPr>
          <w:p>
            <w:pPr>
              <w:spacing w:before="0" w:after="0" w:line="240" w:lineRule="auto"/>
              <w:jc w:val="center"/>
            </w:pPr>
            <w:r>
              <w:rPr>
                <w:rFonts w:ascii="宋体" w:hAnsi="宋体" w:eastAsia="宋体"/>
                <w:b w:val="0"/>
                <w:sz w:val="17"/>
              </w:rPr>
              <w:t>Dengjx_Students13</w:t>
            </w:r>
          </w:p>
        </w:tc>
        <w:tc>
          <w:tcPr>
            <w:tcW w:type="dxa" w:w="2771"/>
            <w:vAlign w:val="center"/>
          </w:tcPr>
          <w:p>
            <w:pPr>
              <w:spacing w:before="0" w:after="0" w:line="240" w:lineRule="auto"/>
              <w:jc w:val="center"/>
            </w:pPr>
            <w:r>
              <w:rPr>
                <w:rFonts w:ascii="宋体" w:hAnsi="宋体" w:eastAsia="宋体"/>
                <w:b w:val="0"/>
                <w:sz w:val="17"/>
              </w:rPr>
              <w:t>djx_StudentId13</w:t>
            </w:r>
          </w:p>
        </w:tc>
        <w:tc>
          <w:tcPr>
            <w:tcW w:type="dxa" w:w="2771"/>
            <w:vAlign w:val="center"/>
          </w:tcPr>
          <w:p>
            <w:pPr>
              <w:spacing w:before="0" w:after="0" w:line="240" w:lineRule="auto"/>
              <w:jc w:val="left"/>
            </w:pPr>
            <w:r>
              <w:rPr>
                <w:rFonts w:ascii="宋体" w:hAnsi="宋体" w:eastAsia="宋体"/>
                <w:b w:val="0"/>
                <w:sz w:val="17"/>
              </w:rPr>
              <w:t>djx_Sno13, djx_Sname13, djx_Gender13, djx_Age13, djx_ClassId13, djx_RegionId13, djx_AdmissionDate13, djx_TotalCredits13</w:t>
            </w:r>
          </w:p>
        </w:tc>
      </w:tr>
      <w:tr>
        <w:tc>
          <w:tcPr>
            <w:tcW w:type="dxa" w:w="2771"/>
            <w:vAlign w:val="center"/>
          </w:tcPr>
          <w:p>
            <w:pPr>
              <w:spacing w:before="0" w:after="0" w:line="240" w:lineRule="auto"/>
              <w:jc w:val="center"/>
            </w:pPr>
            <w:r>
              <w:rPr>
                <w:rFonts w:ascii="宋体" w:hAnsi="宋体" w:eastAsia="宋体"/>
                <w:b w:val="0"/>
                <w:sz w:val="17"/>
              </w:rPr>
              <w:t>Dengjx_Teachers13</w:t>
            </w:r>
          </w:p>
        </w:tc>
        <w:tc>
          <w:tcPr>
            <w:tcW w:type="dxa" w:w="2771"/>
            <w:vAlign w:val="center"/>
          </w:tcPr>
          <w:p>
            <w:pPr>
              <w:spacing w:before="0" w:after="0" w:line="240" w:lineRule="auto"/>
              <w:jc w:val="center"/>
            </w:pPr>
            <w:r>
              <w:rPr>
                <w:rFonts w:ascii="宋体" w:hAnsi="宋体" w:eastAsia="宋体"/>
                <w:b w:val="0"/>
                <w:sz w:val="17"/>
              </w:rPr>
              <w:t>djx_TeacherId13</w:t>
            </w:r>
          </w:p>
        </w:tc>
        <w:tc>
          <w:tcPr>
            <w:tcW w:type="dxa" w:w="2771"/>
            <w:vAlign w:val="center"/>
          </w:tcPr>
          <w:p>
            <w:pPr>
              <w:spacing w:before="0" w:after="0" w:line="240" w:lineRule="auto"/>
              <w:jc w:val="left"/>
            </w:pPr>
            <w:r>
              <w:rPr>
                <w:rFonts w:ascii="宋体" w:hAnsi="宋体" w:eastAsia="宋体"/>
                <w:b w:val="0"/>
                <w:sz w:val="17"/>
              </w:rPr>
              <w:t>djx_Tno13, djx_Tname13, djx_Gender13, djx_Age13, djx_Title13, djx_Phone13</w:t>
            </w:r>
          </w:p>
        </w:tc>
      </w:tr>
      <w:tr>
        <w:tc>
          <w:tcPr>
            <w:tcW w:type="dxa" w:w="2771"/>
            <w:vAlign w:val="center"/>
          </w:tcPr>
          <w:p>
            <w:pPr>
              <w:spacing w:before="0" w:after="0" w:line="240" w:lineRule="auto"/>
              <w:jc w:val="center"/>
            </w:pPr>
            <w:r>
              <w:rPr>
                <w:rFonts w:ascii="宋体" w:hAnsi="宋体" w:eastAsia="宋体"/>
                <w:b w:val="0"/>
                <w:sz w:val="17"/>
              </w:rPr>
              <w:t>Dengjx_Courses13</w:t>
            </w:r>
          </w:p>
        </w:tc>
        <w:tc>
          <w:tcPr>
            <w:tcW w:type="dxa" w:w="2771"/>
            <w:vAlign w:val="center"/>
          </w:tcPr>
          <w:p>
            <w:pPr>
              <w:spacing w:before="0" w:after="0" w:line="240" w:lineRule="auto"/>
              <w:jc w:val="center"/>
            </w:pPr>
            <w:r>
              <w:rPr>
                <w:rFonts w:ascii="宋体" w:hAnsi="宋体" w:eastAsia="宋体"/>
                <w:b w:val="0"/>
                <w:sz w:val="17"/>
              </w:rPr>
              <w:t>djx_CourseId13</w:t>
            </w:r>
          </w:p>
        </w:tc>
        <w:tc>
          <w:tcPr>
            <w:tcW w:type="dxa" w:w="2771"/>
            <w:vAlign w:val="center"/>
          </w:tcPr>
          <w:p>
            <w:pPr>
              <w:spacing w:before="0" w:after="0" w:line="240" w:lineRule="auto"/>
              <w:jc w:val="left"/>
            </w:pPr>
            <w:r>
              <w:rPr>
                <w:rFonts w:ascii="宋体" w:hAnsi="宋体" w:eastAsia="宋体"/>
                <w:b w:val="0"/>
                <w:sz w:val="17"/>
              </w:rPr>
              <w:t>djx_CourseCode13, djx_CourseName13, djx_Hours13, djx_AssessmentType13, djx_Credit13</w:t>
            </w:r>
          </w:p>
        </w:tc>
      </w:tr>
      <w:tr>
        <w:tc>
          <w:tcPr>
            <w:tcW w:type="dxa" w:w="2771"/>
            <w:vAlign w:val="center"/>
          </w:tcPr>
          <w:p>
            <w:pPr>
              <w:spacing w:before="0" w:after="0" w:line="240" w:lineRule="auto"/>
              <w:jc w:val="center"/>
            </w:pPr>
            <w:r>
              <w:rPr>
                <w:rFonts w:ascii="宋体" w:hAnsi="宋体" w:eastAsia="宋体"/>
                <w:b w:val="0"/>
                <w:sz w:val="17"/>
              </w:rPr>
              <w:t>Dengjx_FinalExams13</w:t>
            </w:r>
          </w:p>
        </w:tc>
        <w:tc>
          <w:tcPr>
            <w:tcW w:type="dxa" w:w="2771"/>
            <w:vAlign w:val="center"/>
          </w:tcPr>
          <w:p>
            <w:pPr>
              <w:spacing w:before="0" w:after="0" w:line="240" w:lineRule="auto"/>
              <w:jc w:val="center"/>
            </w:pPr>
            <w:r>
              <w:rPr>
                <w:rFonts w:ascii="宋体" w:hAnsi="宋体" w:eastAsia="宋体"/>
                <w:b w:val="0"/>
                <w:sz w:val="17"/>
              </w:rPr>
              <w:t>djx_ExamId13</w:t>
            </w:r>
          </w:p>
        </w:tc>
        <w:tc>
          <w:tcPr>
            <w:tcW w:type="dxa" w:w="2771"/>
            <w:vAlign w:val="center"/>
          </w:tcPr>
          <w:p>
            <w:pPr>
              <w:spacing w:before="0" w:after="0" w:line="240" w:lineRule="auto"/>
              <w:jc w:val="left"/>
            </w:pPr>
            <w:r>
              <w:rPr>
                <w:rFonts w:ascii="宋体" w:hAnsi="宋体" w:eastAsia="宋体"/>
                <w:b w:val="0"/>
                <w:sz w:val="17"/>
              </w:rPr>
              <w:t>djx_CourseId13, djx_AcademicYear13, djx_Semester13, djx_ExamTime13</w:t>
            </w:r>
          </w:p>
        </w:tc>
      </w:tr>
      <w:tr>
        <w:tc>
          <w:tcPr>
            <w:tcW w:type="dxa" w:w="2771"/>
            <w:vAlign w:val="center"/>
          </w:tcPr>
          <w:p>
            <w:pPr>
              <w:spacing w:before="0" w:after="0" w:line="240" w:lineRule="auto"/>
              <w:jc w:val="center"/>
            </w:pPr>
            <w:r>
              <w:rPr>
                <w:rFonts w:ascii="宋体" w:hAnsi="宋体" w:eastAsia="宋体"/>
                <w:b w:val="0"/>
                <w:sz w:val="17"/>
              </w:rPr>
              <w:t>Dengjx_MajorCourses13</w:t>
            </w:r>
          </w:p>
        </w:tc>
        <w:tc>
          <w:tcPr>
            <w:tcW w:type="dxa" w:w="2771"/>
            <w:vAlign w:val="center"/>
          </w:tcPr>
          <w:p>
            <w:pPr>
              <w:spacing w:before="0" w:after="0" w:line="240" w:lineRule="auto"/>
              <w:jc w:val="center"/>
            </w:pPr>
            <w:r>
              <w:rPr>
                <w:rFonts w:ascii="宋体" w:hAnsi="宋体" w:eastAsia="宋体"/>
                <w:b w:val="0"/>
                <w:sz w:val="17"/>
              </w:rPr>
              <w:t>djx_MajorCourseId13</w:t>
            </w:r>
          </w:p>
        </w:tc>
        <w:tc>
          <w:tcPr>
            <w:tcW w:type="dxa" w:w="2771"/>
            <w:vAlign w:val="center"/>
          </w:tcPr>
          <w:p>
            <w:pPr>
              <w:spacing w:before="0" w:after="0" w:line="240" w:lineRule="auto"/>
              <w:jc w:val="left"/>
            </w:pPr>
            <w:r>
              <w:rPr>
                <w:rFonts w:ascii="宋体" w:hAnsi="宋体" w:eastAsia="宋体"/>
                <w:b w:val="0"/>
                <w:sz w:val="17"/>
              </w:rPr>
              <w:t>djx_MajorId13, djx_CourseId13, djx_CourseType13, djx_TargetGrade13, djx_TargetSemester13</w:t>
            </w:r>
          </w:p>
        </w:tc>
      </w:tr>
      <w:tr>
        <w:tc>
          <w:tcPr>
            <w:tcW w:type="dxa" w:w="2771"/>
            <w:vAlign w:val="center"/>
          </w:tcPr>
          <w:p>
            <w:pPr>
              <w:spacing w:before="0" w:after="0" w:line="240" w:lineRule="auto"/>
              <w:jc w:val="center"/>
            </w:pPr>
            <w:r>
              <w:rPr>
                <w:rFonts w:ascii="宋体" w:hAnsi="宋体" w:eastAsia="宋体"/>
                <w:b w:val="0"/>
                <w:sz w:val="17"/>
              </w:rPr>
              <w:t>Dengjx_EnrollmentSettings13</w:t>
            </w:r>
          </w:p>
        </w:tc>
        <w:tc>
          <w:tcPr>
            <w:tcW w:type="dxa" w:w="2771"/>
            <w:vAlign w:val="center"/>
          </w:tcPr>
          <w:p>
            <w:pPr>
              <w:spacing w:before="0" w:after="0" w:line="240" w:lineRule="auto"/>
              <w:jc w:val="center"/>
            </w:pPr>
            <w:r>
              <w:rPr>
                <w:rFonts w:ascii="宋体" w:hAnsi="宋体" w:eastAsia="宋体"/>
                <w:b w:val="0"/>
                <w:sz w:val="17"/>
              </w:rPr>
              <w:t>djx_SettingId13</w:t>
            </w:r>
          </w:p>
        </w:tc>
        <w:tc>
          <w:tcPr>
            <w:tcW w:type="dxa" w:w="2771"/>
            <w:vAlign w:val="center"/>
          </w:tcPr>
          <w:p>
            <w:pPr>
              <w:spacing w:before="0" w:after="0" w:line="240" w:lineRule="auto"/>
              <w:jc w:val="left"/>
            </w:pPr>
            <w:r>
              <w:rPr>
                <w:rFonts w:ascii="宋体" w:hAnsi="宋体" w:eastAsia="宋体"/>
                <w:b w:val="0"/>
                <w:sz w:val="17"/>
              </w:rPr>
              <w:t>djx_Enabled13, djx_UpdatedAt13</w:t>
            </w:r>
          </w:p>
        </w:tc>
      </w:tr>
      <w:tr>
        <w:tc>
          <w:tcPr>
            <w:tcW w:type="dxa" w:w="2771"/>
            <w:vAlign w:val="center"/>
          </w:tcPr>
          <w:p>
            <w:pPr>
              <w:spacing w:before="0" w:after="0" w:line="240" w:lineRule="auto"/>
              <w:jc w:val="center"/>
            </w:pPr>
            <w:r>
              <w:rPr>
                <w:rFonts w:ascii="宋体" w:hAnsi="宋体" w:eastAsia="宋体"/>
                <w:b w:val="0"/>
                <w:sz w:val="17"/>
              </w:rPr>
              <w:t>Dengjx_MajorTransferSettings13</w:t>
            </w:r>
          </w:p>
        </w:tc>
        <w:tc>
          <w:tcPr>
            <w:tcW w:type="dxa" w:w="2771"/>
            <w:vAlign w:val="center"/>
          </w:tcPr>
          <w:p>
            <w:pPr>
              <w:spacing w:before="0" w:after="0" w:line="240" w:lineRule="auto"/>
              <w:jc w:val="center"/>
            </w:pPr>
            <w:r>
              <w:rPr>
                <w:rFonts w:ascii="宋体" w:hAnsi="宋体" w:eastAsia="宋体"/>
                <w:b w:val="0"/>
                <w:sz w:val="17"/>
              </w:rPr>
              <w:t>djx_SettingId13</w:t>
            </w:r>
          </w:p>
        </w:tc>
        <w:tc>
          <w:tcPr>
            <w:tcW w:type="dxa" w:w="2771"/>
            <w:vAlign w:val="center"/>
          </w:tcPr>
          <w:p>
            <w:pPr>
              <w:spacing w:before="0" w:after="0" w:line="240" w:lineRule="auto"/>
              <w:jc w:val="left"/>
            </w:pPr>
            <w:r>
              <w:rPr>
                <w:rFonts w:ascii="宋体" w:hAnsi="宋体" w:eastAsia="宋体"/>
                <w:b w:val="0"/>
                <w:sz w:val="17"/>
              </w:rPr>
              <w:t>djx_Enabled13, djx_UpdatedAt13</w:t>
            </w:r>
          </w:p>
        </w:tc>
      </w:tr>
      <w:tr>
        <w:tc>
          <w:tcPr>
            <w:tcW w:type="dxa" w:w="2771"/>
            <w:vAlign w:val="center"/>
          </w:tcPr>
          <w:p>
            <w:pPr>
              <w:spacing w:before="0" w:after="0" w:line="240" w:lineRule="auto"/>
              <w:jc w:val="center"/>
            </w:pPr>
            <w:r>
              <w:rPr>
                <w:rFonts w:ascii="宋体" w:hAnsi="宋体" w:eastAsia="宋体"/>
                <w:b w:val="0"/>
                <w:sz w:val="17"/>
              </w:rPr>
              <w:t>Dengjx_TeachingAssignments13</w:t>
            </w:r>
          </w:p>
        </w:tc>
        <w:tc>
          <w:tcPr>
            <w:tcW w:type="dxa" w:w="2771"/>
            <w:vAlign w:val="center"/>
          </w:tcPr>
          <w:p>
            <w:pPr>
              <w:spacing w:before="0" w:after="0" w:line="240" w:lineRule="auto"/>
              <w:jc w:val="center"/>
            </w:pPr>
            <w:r>
              <w:rPr>
                <w:rFonts w:ascii="宋体" w:hAnsi="宋体" w:eastAsia="宋体"/>
                <w:b w:val="0"/>
                <w:sz w:val="17"/>
              </w:rPr>
              <w:t>djx_AssignmentId13</w:t>
            </w:r>
          </w:p>
        </w:tc>
        <w:tc>
          <w:tcPr>
            <w:tcW w:type="dxa" w:w="2771"/>
            <w:vAlign w:val="center"/>
          </w:tcPr>
          <w:p>
            <w:pPr>
              <w:spacing w:before="0" w:after="0" w:line="240" w:lineRule="auto"/>
              <w:jc w:val="left"/>
            </w:pPr>
            <w:r>
              <w:rPr>
                <w:rFonts w:ascii="宋体" w:hAnsi="宋体" w:eastAsia="宋体"/>
                <w:b w:val="0"/>
                <w:sz w:val="17"/>
              </w:rPr>
              <w:t>djx_MajorCourseId13, djx_ClassId13, djx_TeacherId13, djx_ClassroomId13, djx_AcademicYear13, djx_Semester13, djx_Capacity13, djx_EnrollmentOpen13, djx_WeekdayOne13, djx_StartTimeOne13, djx_EndTimeOne13, djx_WeekdayTwo13, djx_StartTimeTwo13, djx_EndTimeTwo13</w:t>
            </w:r>
          </w:p>
        </w:tc>
      </w:tr>
      <w:tr>
        <w:tc>
          <w:tcPr>
            <w:tcW w:type="dxa" w:w="2771"/>
            <w:vAlign w:val="center"/>
          </w:tcPr>
          <w:p>
            <w:pPr>
              <w:spacing w:before="0" w:after="0" w:line="240" w:lineRule="auto"/>
              <w:jc w:val="center"/>
            </w:pPr>
            <w:r>
              <w:rPr>
                <w:rFonts w:ascii="宋体" w:hAnsi="宋体" w:eastAsia="宋体"/>
                <w:b w:val="0"/>
                <w:sz w:val="17"/>
              </w:rPr>
              <w:t>Dengjx_MajorTransferApplications13</w:t>
            </w:r>
          </w:p>
        </w:tc>
        <w:tc>
          <w:tcPr>
            <w:tcW w:type="dxa" w:w="2771"/>
            <w:vAlign w:val="center"/>
          </w:tcPr>
          <w:p>
            <w:pPr>
              <w:spacing w:before="0" w:after="0" w:line="240" w:lineRule="auto"/>
              <w:jc w:val="center"/>
            </w:pPr>
            <w:r>
              <w:rPr>
                <w:rFonts w:ascii="宋体" w:hAnsi="宋体" w:eastAsia="宋体"/>
                <w:b w:val="0"/>
                <w:sz w:val="17"/>
              </w:rPr>
              <w:t>djx_ApplicationId13</w:t>
            </w:r>
          </w:p>
        </w:tc>
        <w:tc>
          <w:tcPr>
            <w:tcW w:type="dxa" w:w="2771"/>
            <w:vAlign w:val="center"/>
          </w:tcPr>
          <w:p>
            <w:pPr>
              <w:spacing w:before="0" w:after="0" w:line="240" w:lineRule="auto"/>
              <w:jc w:val="left"/>
            </w:pPr>
            <w:r>
              <w:rPr>
                <w:rFonts w:ascii="宋体" w:hAnsi="宋体" w:eastAsia="宋体"/>
                <w:b w:val="0"/>
                <w:sz w:val="17"/>
              </w:rPr>
              <w:t>djx_StudentId13, djx_FromMajorId13, djx_FromClassId13, djx_TargetMajorId13, djx_TargetClassId13, djx_Reason13, djx_Status13, djx_ReviewComment13, djx_EffectiveAcademicYear13, djx_EffectiveSemester13, djx_AppliedAt13, djx_ReviewedAt13</w:t>
            </w:r>
          </w:p>
        </w:tc>
      </w:tr>
      <w:tr>
        <w:tc>
          <w:tcPr>
            <w:tcW w:type="dxa" w:w="2771"/>
            <w:vAlign w:val="center"/>
          </w:tcPr>
          <w:p>
            <w:pPr>
              <w:spacing w:before="0" w:after="0" w:line="240" w:lineRule="auto"/>
              <w:jc w:val="center"/>
            </w:pPr>
            <w:r>
              <w:rPr>
                <w:rFonts w:ascii="宋体" w:hAnsi="宋体" w:eastAsia="宋体"/>
                <w:b w:val="0"/>
                <w:sz w:val="17"/>
              </w:rPr>
              <w:t>Dengjx_Enrollments13</w:t>
            </w:r>
          </w:p>
        </w:tc>
        <w:tc>
          <w:tcPr>
            <w:tcW w:type="dxa" w:w="2771"/>
            <w:vAlign w:val="center"/>
          </w:tcPr>
          <w:p>
            <w:pPr>
              <w:spacing w:before="0" w:after="0" w:line="240" w:lineRule="auto"/>
              <w:jc w:val="center"/>
            </w:pPr>
            <w:r>
              <w:rPr>
                <w:rFonts w:ascii="宋体" w:hAnsi="宋体" w:eastAsia="宋体"/>
                <w:b w:val="0"/>
                <w:sz w:val="17"/>
              </w:rPr>
              <w:t>djx_EnrollmentId13</w:t>
            </w:r>
          </w:p>
        </w:tc>
        <w:tc>
          <w:tcPr>
            <w:tcW w:type="dxa" w:w="2771"/>
            <w:vAlign w:val="center"/>
          </w:tcPr>
          <w:p>
            <w:pPr>
              <w:spacing w:before="0" w:after="0" w:line="240" w:lineRule="auto"/>
              <w:jc w:val="left"/>
            </w:pPr>
            <w:r>
              <w:rPr>
                <w:rFonts w:ascii="宋体" w:hAnsi="宋体" w:eastAsia="宋体"/>
                <w:b w:val="0"/>
                <w:sz w:val="17"/>
              </w:rPr>
              <w:t>djx_StudentId13, djx_AssignmentId13, djx_Status13, djx_SelectedAt13, djx_DroppedAt13</w:t>
            </w:r>
          </w:p>
        </w:tc>
      </w:tr>
      <w:tr>
        <w:tc>
          <w:tcPr>
            <w:tcW w:type="dxa" w:w="2771"/>
            <w:vAlign w:val="center"/>
          </w:tcPr>
          <w:p>
            <w:pPr>
              <w:spacing w:before="0" w:after="0" w:line="240" w:lineRule="auto"/>
              <w:jc w:val="center"/>
            </w:pPr>
            <w:r>
              <w:rPr>
                <w:rFonts w:ascii="宋体" w:hAnsi="宋体" w:eastAsia="宋体"/>
                <w:b w:val="0"/>
                <w:sz w:val="17"/>
              </w:rPr>
              <w:t>Dengjx_TeachingEvaluations13</w:t>
            </w:r>
          </w:p>
        </w:tc>
        <w:tc>
          <w:tcPr>
            <w:tcW w:type="dxa" w:w="2771"/>
            <w:vAlign w:val="center"/>
          </w:tcPr>
          <w:p>
            <w:pPr>
              <w:spacing w:before="0" w:after="0" w:line="240" w:lineRule="auto"/>
              <w:jc w:val="center"/>
            </w:pPr>
            <w:r>
              <w:rPr>
                <w:rFonts w:ascii="宋体" w:hAnsi="宋体" w:eastAsia="宋体"/>
                <w:b w:val="0"/>
                <w:sz w:val="17"/>
              </w:rPr>
              <w:t>djx_EvaluationId13</w:t>
            </w:r>
          </w:p>
        </w:tc>
        <w:tc>
          <w:tcPr>
            <w:tcW w:type="dxa" w:w="2771"/>
            <w:vAlign w:val="center"/>
          </w:tcPr>
          <w:p>
            <w:pPr>
              <w:spacing w:before="0" w:after="0" w:line="240" w:lineRule="auto"/>
              <w:jc w:val="left"/>
            </w:pPr>
            <w:r>
              <w:rPr>
                <w:rFonts w:ascii="宋体" w:hAnsi="宋体" w:eastAsia="宋体"/>
                <w:b w:val="0"/>
                <w:sz w:val="17"/>
              </w:rPr>
              <w:t>djx_EnrollmentId13, djx_Rating13, djx_Comment13, djx_EvaluatedAt13</w:t>
            </w:r>
          </w:p>
        </w:tc>
      </w:tr>
      <w:tr>
        <w:tc>
          <w:tcPr>
            <w:tcW w:type="dxa" w:w="2771"/>
            <w:vAlign w:val="center"/>
          </w:tcPr>
          <w:p>
            <w:pPr>
              <w:spacing w:before="0" w:after="0" w:line="240" w:lineRule="auto"/>
              <w:jc w:val="center"/>
            </w:pPr>
            <w:r>
              <w:rPr>
                <w:rFonts w:ascii="宋体" w:hAnsi="宋体" w:eastAsia="宋体"/>
                <w:b w:val="0"/>
                <w:sz w:val="17"/>
              </w:rPr>
              <w:t>Dengjx_Grades13</w:t>
            </w:r>
          </w:p>
        </w:tc>
        <w:tc>
          <w:tcPr>
            <w:tcW w:type="dxa" w:w="2771"/>
            <w:vAlign w:val="center"/>
          </w:tcPr>
          <w:p>
            <w:pPr>
              <w:spacing w:before="0" w:after="0" w:line="240" w:lineRule="auto"/>
              <w:jc w:val="center"/>
            </w:pPr>
            <w:r>
              <w:rPr>
                <w:rFonts w:ascii="宋体" w:hAnsi="宋体" w:eastAsia="宋体"/>
                <w:b w:val="0"/>
                <w:sz w:val="17"/>
              </w:rPr>
              <w:t>djx_GradeId13</w:t>
            </w:r>
          </w:p>
        </w:tc>
        <w:tc>
          <w:tcPr>
            <w:tcW w:type="dxa" w:w="2771"/>
            <w:vAlign w:val="center"/>
          </w:tcPr>
          <w:p>
            <w:pPr>
              <w:spacing w:before="0" w:after="0" w:line="240" w:lineRule="auto"/>
              <w:jc w:val="left"/>
            </w:pPr>
            <w:r>
              <w:rPr>
                <w:rFonts w:ascii="宋体" w:hAnsi="宋体" w:eastAsia="宋体"/>
                <w:b w:val="0"/>
                <w:sz w:val="17"/>
              </w:rPr>
              <w:t>djx_EnrollmentId13, djx_Score13, djx_GradedAt13</w:t>
            </w:r>
          </w:p>
        </w:tc>
      </w:tr>
      <w:tr>
        <w:tc>
          <w:tcPr>
            <w:tcW w:type="dxa" w:w="2771"/>
            <w:vAlign w:val="center"/>
          </w:tcPr>
          <w:p>
            <w:pPr>
              <w:spacing w:before="0" w:after="0" w:line="240" w:lineRule="auto"/>
              <w:jc w:val="center"/>
            </w:pPr>
            <w:r>
              <w:rPr>
                <w:rFonts w:ascii="宋体" w:hAnsi="宋体" w:eastAsia="宋体"/>
                <w:b w:val="0"/>
                <w:sz w:val="17"/>
              </w:rPr>
              <w:t>Dengjx_Users13</w:t>
            </w:r>
          </w:p>
        </w:tc>
        <w:tc>
          <w:tcPr>
            <w:tcW w:type="dxa" w:w="2771"/>
            <w:vAlign w:val="center"/>
          </w:tcPr>
          <w:p>
            <w:pPr>
              <w:spacing w:before="0" w:after="0" w:line="240" w:lineRule="auto"/>
              <w:jc w:val="center"/>
            </w:pPr>
            <w:r>
              <w:rPr>
                <w:rFonts w:ascii="宋体" w:hAnsi="宋体" w:eastAsia="宋体"/>
                <w:b w:val="0"/>
                <w:sz w:val="17"/>
              </w:rPr>
              <w:t>djx_UserId13</w:t>
            </w:r>
          </w:p>
        </w:tc>
        <w:tc>
          <w:tcPr>
            <w:tcW w:type="dxa" w:w="2771"/>
            <w:vAlign w:val="center"/>
          </w:tcPr>
          <w:p>
            <w:pPr>
              <w:spacing w:before="0" w:after="0" w:line="240" w:lineRule="auto"/>
              <w:jc w:val="left"/>
            </w:pPr>
            <w:r>
              <w:rPr>
                <w:rFonts w:ascii="宋体" w:hAnsi="宋体" w:eastAsia="宋体"/>
                <w:b w:val="0"/>
                <w:sz w:val="17"/>
              </w:rPr>
              <w:t>djx_Username13, djx_Password13, djx_Role13, djx_StudentId13, djx_TeacherId13, djx_Enabled13, djx_TokenVersion13</w:t>
            </w:r>
          </w:p>
        </w:tc>
      </w:tr>
    </w:tbl>
    <w:p w14:paraId="24AE45FB">
      <w:pPr>
        <w:spacing w:before="60" w:after="120"/>
        <w:jc w:val="center"/>
      </w:pPr>
      <w:r>
        <w:rPr>
          <w:rFonts w:ascii="宋体" w:hAnsi="宋体" w:eastAsia="宋体"/>
          <w:b w:val="0"/>
          <w:color w:val="000000"/>
          <w:sz w:val="18"/>
        </w:rPr>
        <w:t>表3-1 主要关系模式汇总</w:t>
      </w:r>
    </w:p>
    <w:p w14:paraId="16B547D5">
      <w:pPr>
        <w:spacing w:after="60"/>
      </w:pPr>
    </w:p>
    <w:p w14:paraId="029E2F65">
      <w:pPr>
        <w:pStyle w:val="4"/>
        <w:spacing w:before="120" w:after="60" w:line="360" w:lineRule="auto"/>
      </w:pPr>
      <w:r>
        <w:rPr>
          <w:rFonts w:ascii="Times New Roman" w:hAnsi="Times New Roman" w:eastAsia="黑体"/>
          <w:b/>
          <w:color w:val="000000"/>
          <w:sz w:val="21"/>
        </w:rPr>
        <w:t>3.2  数据类型定义</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78E93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F029F9A">
            <w:pPr>
              <w:spacing w:before="0" w:after="0" w:line="288" w:lineRule="auto"/>
            </w:pPr>
            <w:r>
              <w:rPr>
                <w:rFonts w:ascii="Times New Roman" w:hAnsi="Times New Roman" w:eastAsia="宋体"/>
                <w:b/>
                <w:color w:val="000000"/>
                <w:sz w:val="18"/>
              </w:rPr>
              <w:t>类别</w:t>
            </w:r>
          </w:p>
        </w:tc>
        <w:tc>
          <w:tcPr>
            <w:tcW w:w="1701" w:type="dxa"/>
            <w:vAlign w:val="center"/>
          </w:tcPr>
          <w:p w14:paraId="57A60BCB">
            <w:pPr>
              <w:spacing w:before="0" w:after="0" w:line="288" w:lineRule="auto"/>
            </w:pPr>
            <w:r>
              <w:rPr>
                <w:rFonts w:ascii="Times New Roman" w:hAnsi="Times New Roman" w:eastAsia="宋体"/>
                <w:b/>
                <w:color w:val="000000"/>
                <w:sz w:val="18"/>
              </w:rPr>
              <w:t>数据类型</w:t>
            </w:r>
          </w:p>
        </w:tc>
        <w:tc>
          <w:tcPr>
            <w:tcW w:w="4762" w:type="dxa"/>
            <w:vAlign w:val="center"/>
          </w:tcPr>
          <w:p w14:paraId="582486B3">
            <w:pPr>
              <w:spacing w:before="0" w:after="0" w:line="288" w:lineRule="auto"/>
            </w:pPr>
            <w:r>
              <w:rPr>
                <w:rFonts w:ascii="Times New Roman" w:hAnsi="Times New Roman" w:eastAsia="宋体"/>
                <w:b/>
                <w:color w:val="000000"/>
                <w:sz w:val="18"/>
              </w:rPr>
              <w:t>说明</w:t>
            </w:r>
          </w:p>
        </w:tc>
      </w:tr>
      <w:tr w14:paraId="0A06E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5EBDF38">
            <w:pPr>
              <w:spacing w:before="0" w:after="0" w:line="288" w:lineRule="auto"/>
            </w:pPr>
            <w:r>
              <w:rPr>
                <w:rFonts w:ascii="Times New Roman" w:hAnsi="Times New Roman" w:eastAsia="宋体"/>
                <w:b w:val="0"/>
                <w:color w:val="000000"/>
                <w:sz w:val="17"/>
              </w:rPr>
              <w:t>编号类字段</w:t>
            </w:r>
          </w:p>
        </w:tc>
        <w:tc>
          <w:tcPr>
            <w:tcW w:w="1701" w:type="dxa"/>
            <w:vAlign w:val="center"/>
          </w:tcPr>
          <w:p w14:paraId="49732905">
            <w:pPr>
              <w:spacing w:before="0" w:after="0" w:line="288" w:lineRule="auto"/>
            </w:pPr>
            <w:r>
              <w:rPr>
                <w:rFonts w:ascii="Times New Roman" w:hAnsi="Times New Roman" w:eastAsia="宋体"/>
                <w:b w:val="0"/>
                <w:color w:val="000000"/>
                <w:sz w:val="17"/>
              </w:rPr>
              <w:t>BIGSERIAL/BIGINT/INTEGER</w:t>
            </w:r>
          </w:p>
        </w:tc>
        <w:tc>
          <w:tcPr>
            <w:tcW w:w="4762" w:type="dxa"/>
            <w:vAlign w:val="center"/>
          </w:tcPr>
          <w:p w14:paraId="6803DAFC">
            <w:pPr>
              <w:spacing w:before="0" w:after="0" w:line="288" w:lineRule="auto"/>
            </w:pPr>
            <w:r>
              <w:rPr>
                <w:rFonts w:ascii="Times New Roman" w:hAnsi="Times New Roman" w:eastAsia="宋体"/>
                <w:b w:val="0"/>
                <w:color w:val="000000"/>
                <w:sz w:val="17"/>
              </w:rPr>
              <w:t>主键使用 BIGSERIAL，自增生成；外键使用 BIGINT 引用主表。</w:t>
            </w:r>
          </w:p>
        </w:tc>
      </w:tr>
      <w:tr w14:paraId="4826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5B346AF">
            <w:pPr>
              <w:spacing w:before="0" w:after="0" w:line="288" w:lineRule="auto"/>
            </w:pPr>
            <w:r>
              <w:rPr>
                <w:rFonts w:ascii="Times New Roman" w:hAnsi="Times New Roman" w:eastAsia="宋体"/>
                <w:b w:val="0"/>
                <w:color w:val="000000"/>
                <w:sz w:val="17"/>
              </w:rPr>
              <w:t>名称和编码</w:t>
            </w:r>
          </w:p>
        </w:tc>
        <w:tc>
          <w:tcPr>
            <w:tcW w:w="1701" w:type="dxa"/>
            <w:vAlign w:val="center"/>
          </w:tcPr>
          <w:p w14:paraId="5E00D094">
            <w:pPr>
              <w:spacing w:before="0" w:after="0" w:line="288" w:lineRule="auto"/>
            </w:pPr>
            <w:r>
              <w:rPr>
                <w:rFonts w:ascii="Times New Roman" w:hAnsi="Times New Roman" w:eastAsia="宋体"/>
                <w:b w:val="0"/>
                <w:color w:val="000000"/>
                <w:sz w:val="17"/>
              </w:rPr>
              <w:t>VARCHAR</w:t>
            </w:r>
          </w:p>
        </w:tc>
        <w:tc>
          <w:tcPr>
            <w:tcW w:w="4762" w:type="dxa"/>
            <w:vAlign w:val="center"/>
          </w:tcPr>
          <w:p w14:paraId="1CFEC048">
            <w:pPr>
              <w:spacing w:before="0" w:after="0" w:line="288" w:lineRule="auto"/>
            </w:pPr>
            <w:r>
              <w:rPr>
                <w:rFonts w:ascii="Times New Roman" w:hAnsi="Times New Roman" w:eastAsia="宋体"/>
                <w:b w:val="0"/>
                <w:color w:val="000000"/>
                <w:sz w:val="17"/>
              </w:rPr>
              <w:t>地区、专业、班级、课程、用户名等使用可变长度字符串，并根据业务设置唯一约束。</w:t>
            </w:r>
          </w:p>
        </w:tc>
      </w:tr>
      <w:tr w14:paraId="72C82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12C3F177">
            <w:pPr>
              <w:spacing w:before="0" w:after="0" w:line="288" w:lineRule="auto"/>
            </w:pPr>
            <w:r>
              <w:rPr>
                <w:rFonts w:ascii="Times New Roman" w:hAnsi="Times New Roman" w:eastAsia="宋体"/>
                <w:b w:val="0"/>
                <w:color w:val="000000"/>
                <w:sz w:val="17"/>
              </w:rPr>
              <w:t>成绩和学分</w:t>
            </w:r>
          </w:p>
        </w:tc>
        <w:tc>
          <w:tcPr>
            <w:tcW w:w="1701" w:type="dxa"/>
            <w:vAlign w:val="center"/>
          </w:tcPr>
          <w:p w14:paraId="2B86D95F">
            <w:pPr>
              <w:spacing w:before="0" w:after="0" w:line="288" w:lineRule="auto"/>
            </w:pPr>
            <w:r>
              <w:rPr>
                <w:rFonts w:ascii="Times New Roman" w:hAnsi="Times New Roman" w:eastAsia="宋体"/>
                <w:b w:val="0"/>
                <w:color w:val="000000"/>
                <w:sz w:val="17"/>
              </w:rPr>
              <w:t>NUMERIC</w:t>
            </w:r>
          </w:p>
        </w:tc>
        <w:tc>
          <w:tcPr>
            <w:tcW w:w="4762" w:type="dxa"/>
            <w:vAlign w:val="center"/>
          </w:tcPr>
          <w:p w14:paraId="5BD6DC57">
            <w:pPr>
              <w:spacing w:before="0" w:after="0" w:line="288" w:lineRule="auto"/>
            </w:pPr>
            <w:r>
              <w:rPr>
                <w:rFonts w:ascii="Times New Roman" w:hAnsi="Times New Roman" w:eastAsia="宋体"/>
                <w:b w:val="0"/>
                <w:color w:val="000000"/>
                <w:sz w:val="17"/>
              </w:rPr>
              <w:t>成绩使用 NUMERIC(5,2)，学分使用 NUMERIC(4,1) 或 NUMERIC(8,2)。</w:t>
            </w:r>
          </w:p>
        </w:tc>
      </w:tr>
      <w:tr w14:paraId="3B3A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F49723D">
            <w:pPr>
              <w:spacing w:before="0" w:after="0" w:line="288" w:lineRule="auto"/>
            </w:pPr>
            <w:r>
              <w:rPr>
                <w:rFonts w:ascii="Times New Roman" w:hAnsi="Times New Roman" w:eastAsia="宋体"/>
                <w:b w:val="0"/>
                <w:color w:val="000000"/>
                <w:sz w:val="17"/>
              </w:rPr>
              <w:t>时间日期</w:t>
            </w:r>
          </w:p>
        </w:tc>
        <w:tc>
          <w:tcPr>
            <w:tcW w:w="1701" w:type="dxa"/>
            <w:vAlign w:val="center"/>
          </w:tcPr>
          <w:p w14:paraId="23DECBD5">
            <w:pPr>
              <w:spacing w:before="0" w:after="0" w:line="288" w:lineRule="auto"/>
            </w:pPr>
            <w:r>
              <w:rPr>
                <w:rFonts w:ascii="Times New Roman" w:hAnsi="Times New Roman" w:eastAsia="宋体"/>
                <w:b w:val="0"/>
                <w:color w:val="000000"/>
                <w:sz w:val="17"/>
              </w:rPr>
              <w:t>DATE/TIME/TIMESTAMP</w:t>
            </w:r>
          </w:p>
        </w:tc>
        <w:tc>
          <w:tcPr>
            <w:tcW w:w="4762" w:type="dxa"/>
            <w:vAlign w:val="center"/>
          </w:tcPr>
          <w:p w14:paraId="49293BA5">
            <w:pPr>
              <w:spacing w:before="0" w:after="0" w:line="288" w:lineRule="auto"/>
            </w:pPr>
            <w:r>
              <w:rPr>
                <w:rFonts w:ascii="Times New Roman" w:hAnsi="Times New Roman" w:eastAsia="宋体"/>
                <w:b w:val="0"/>
                <w:color w:val="000000"/>
                <w:sz w:val="17"/>
              </w:rPr>
              <w:t>入学日期用 DATE，上课时间用 TIME，考试、选课、评分、审核时间用 TIMESTAMP。</w:t>
            </w:r>
          </w:p>
        </w:tc>
      </w:tr>
      <w:tr w14:paraId="2EDB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C2F9F34">
            <w:pPr>
              <w:spacing w:before="0" w:after="0" w:line="288" w:lineRule="auto"/>
            </w:pPr>
            <w:r>
              <w:rPr>
                <w:rFonts w:ascii="Times New Roman" w:hAnsi="Times New Roman" w:eastAsia="宋体"/>
                <w:b w:val="0"/>
                <w:color w:val="000000"/>
                <w:sz w:val="17"/>
              </w:rPr>
              <w:t>开关状态</w:t>
            </w:r>
          </w:p>
        </w:tc>
        <w:tc>
          <w:tcPr>
            <w:tcW w:w="1701" w:type="dxa"/>
            <w:vAlign w:val="center"/>
          </w:tcPr>
          <w:p w14:paraId="5B5937E7">
            <w:pPr>
              <w:spacing w:before="0" w:after="0" w:line="288" w:lineRule="auto"/>
            </w:pPr>
            <w:r>
              <w:rPr>
                <w:rFonts w:ascii="Times New Roman" w:hAnsi="Times New Roman" w:eastAsia="宋体"/>
                <w:b w:val="0"/>
                <w:color w:val="000000"/>
                <w:sz w:val="17"/>
              </w:rPr>
              <w:t>BOOLEAN</w:t>
            </w:r>
          </w:p>
        </w:tc>
        <w:tc>
          <w:tcPr>
            <w:tcW w:w="4762" w:type="dxa"/>
            <w:vAlign w:val="center"/>
          </w:tcPr>
          <w:p w14:paraId="7CD49A21">
            <w:pPr>
              <w:spacing w:before="0" w:after="0" w:line="288" w:lineRule="auto"/>
            </w:pPr>
            <w:r>
              <w:rPr>
                <w:rFonts w:ascii="Times New Roman" w:hAnsi="Times New Roman" w:eastAsia="宋体"/>
                <w:b w:val="0"/>
                <w:color w:val="000000"/>
                <w:sz w:val="17"/>
              </w:rPr>
              <w:t>选课开放、转专业开放、账号启用等使用 BOOLEAN。</w:t>
            </w:r>
          </w:p>
        </w:tc>
      </w:tr>
      <w:tr w14:paraId="31920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F157D69">
            <w:pPr>
              <w:spacing w:before="0" w:after="0" w:line="288" w:lineRule="auto"/>
            </w:pPr>
            <w:r>
              <w:rPr>
                <w:rFonts w:ascii="Times New Roman" w:hAnsi="Times New Roman" w:eastAsia="宋体"/>
                <w:b w:val="0"/>
                <w:color w:val="000000"/>
                <w:sz w:val="17"/>
              </w:rPr>
              <w:t>枚举状态</w:t>
            </w:r>
          </w:p>
        </w:tc>
        <w:tc>
          <w:tcPr>
            <w:tcW w:w="1701" w:type="dxa"/>
            <w:vAlign w:val="center"/>
          </w:tcPr>
          <w:p w14:paraId="0C0DBB10">
            <w:pPr>
              <w:spacing w:before="0" w:after="0" w:line="288" w:lineRule="auto"/>
            </w:pPr>
            <w:r>
              <w:rPr>
                <w:rFonts w:ascii="Times New Roman" w:hAnsi="Times New Roman" w:eastAsia="宋体"/>
                <w:b w:val="0"/>
                <w:color w:val="000000"/>
                <w:sz w:val="17"/>
              </w:rPr>
              <w:t>VARCHAR + CHECK</w:t>
            </w:r>
          </w:p>
        </w:tc>
        <w:tc>
          <w:tcPr>
            <w:tcW w:w="4762" w:type="dxa"/>
            <w:vAlign w:val="center"/>
          </w:tcPr>
          <w:p w14:paraId="5C0F3DC5">
            <w:pPr>
              <w:spacing w:before="0" w:after="0" w:line="288" w:lineRule="auto"/>
            </w:pPr>
            <w:r>
              <w:rPr>
                <w:rFonts w:ascii="Times New Roman" w:hAnsi="Times New Roman" w:eastAsia="宋体"/>
                <w:b w:val="0"/>
                <w:color w:val="000000"/>
                <w:sz w:val="17"/>
              </w:rPr>
              <w:t>性别、角色、课程类型、选课状态、审核状态等用 CHECK 约束限定取值。</w:t>
            </w:r>
          </w:p>
        </w:tc>
      </w:tr>
    </w:tbl>
    <w:p w14:paraId="7ADDC064">
      <w:pPr>
        <w:spacing w:before="60" w:after="120"/>
        <w:jc w:val="center"/>
      </w:pPr>
      <w:r>
        <w:rPr>
          <w:rFonts w:ascii="宋体" w:hAnsi="宋体" w:eastAsia="宋体"/>
          <w:b w:val="0"/>
          <w:color w:val="000000"/>
          <w:sz w:val="18"/>
        </w:rPr>
        <w:t>表3-2 数据类型定义</w:t>
      </w:r>
    </w:p>
    <w:p w14:paraId="4CF20948">
      <w:pPr>
        <w:spacing w:after="60"/>
      </w:pPr>
    </w:p>
    <w:p w14:paraId="1383305F">
      <w:pPr>
        <w:pStyle w:val="4"/>
        <w:spacing w:before="120" w:after="60" w:line="360" w:lineRule="auto"/>
      </w:pPr>
      <w:r>
        <w:rPr>
          <w:rFonts w:ascii="Times New Roman" w:hAnsi="Times New Roman" w:eastAsia="黑体"/>
          <w:b/>
          <w:color w:val="000000"/>
          <w:sz w:val="21"/>
        </w:rPr>
        <w:t>3.3  关系模式的优化</w:t>
      </w:r>
    </w:p>
    <w:p w14:paraId="03057ED9">
      <w:pPr>
        <w:spacing w:before="0" w:after="0" w:line="360" w:lineRule="auto"/>
        <w:ind w:firstLine="420"/>
      </w:pPr>
      <w:r>
        <w:rPr>
          <w:rFonts w:ascii="Times New Roman" w:hAnsi="Times New Roman" w:eastAsia="宋体"/>
          <w:b w:val="0"/>
          <w:color w:val="000000"/>
          <w:sz w:val="21"/>
        </w:rPr>
        <w:t>关系模式设计中将重复数据和派生数据控制在必要范围内。课程基础信息只在课程表维护，专业培养方案通过专业课程计划表表达；开课安排只保存某学年学期具体教学班信息；成绩只与选课记录一对一关联，避免在成绩表重复保存学生、课程、教师等冗余字段。</w:t>
      </w:r>
    </w:p>
    <w:p w14:paraId="55863D2F">
      <w:pPr>
        <w:spacing w:before="0" w:after="0" w:line="360" w:lineRule="auto"/>
        <w:ind w:firstLine="420"/>
      </w:pPr>
      <w:r>
        <w:rPr>
          <w:rFonts w:ascii="Times New Roman" w:hAnsi="Times New Roman" w:eastAsia="宋体"/>
          <w:b w:val="0"/>
          <w:color w:val="000000"/>
          <w:sz w:val="21"/>
        </w:rPr>
        <w:t>学生已修学分属于派生数据，为满足验收中“输入成绩时自动生成已修学分总数”的要求，在学生表中保留 djx_TotalCredits13 缓存字段，并通过触发器在成绩增删改后自动重算；同时提供 V_Dengjx_StudentCreditSummary13 视图进行实时核对。</w:t>
      </w:r>
    </w:p>
    <w:p w14:paraId="6C2EF70B">
      <w:pPr>
        <w:pStyle w:val="4"/>
        <w:spacing w:before="120" w:after="60" w:line="360" w:lineRule="auto"/>
      </w:pPr>
      <w:r>
        <w:rPr>
          <w:rFonts w:ascii="Times New Roman" w:hAnsi="Times New Roman" w:eastAsia="黑体"/>
          <w:b/>
          <w:color w:val="000000"/>
          <w:sz w:val="21"/>
        </w:rPr>
        <w:t>3.4  数据完整性设计</w:t>
      </w:r>
    </w:p>
    <w:p w14:paraId="4719A48C">
      <w:pPr>
        <w:pStyle w:val="16"/>
        <w:spacing w:after="0" w:line="360" w:lineRule="auto"/>
      </w:pPr>
      <w:r>
        <w:rPr>
          <w:rFonts w:ascii="Times New Roman" w:hAnsi="Times New Roman" w:eastAsia="宋体"/>
          <w:b w:val="0"/>
          <w:color w:val="000000"/>
          <w:sz w:val="21"/>
        </w:rPr>
        <w:t>实体完整性：每张基本表均设置主键，如 djx_StudentId13、djx_CourseId13、djx_AssignmentId13。</w:t>
      </w:r>
    </w:p>
    <w:p w14:paraId="566018C1">
      <w:pPr>
        <w:pStyle w:val="16"/>
        <w:spacing w:after="0" w:line="360" w:lineRule="auto"/>
      </w:pPr>
      <w:r>
        <w:rPr>
          <w:rFonts w:ascii="Times New Roman" w:hAnsi="Times New Roman" w:eastAsia="宋体"/>
          <w:b w:val="0"/>
          <w:color w:val="000000"/>
          <w:sz w:val="21"/>
        </w:rPr>
        <w:t>参照完整性：班级引用专业，学生引用班级和地区，开课安排引用专业课程计划、班级、教师和教室，选课记录引用学生和开课安排。</w:t>
      </w:r>
    </w:p>
    <w:p w14:paraId="34446F5D">
      <w:pPr>
        <w:pStyle w:val="16"/>
        <w:spacing w:after="0" w:line="360" w:lineRule="auto"/>
      </w:pPr>
      <w:r>
        <w:rPr>
          <w:rFonts w:ascii="Times New Roman" w:hAnsi="Times New Roman" w:eastAsia="宋体"/>
          <w:b w:val="0"/>
          <w:color w:val="000000"/>
          <w:sz w:val="21"/>
        </w:rPr>
        <w:t>用户定义完整性：成绩限定在 0 到 100，年龄、学期、课程类型、选课状态、评价等级等字段均设置 CHECK 约束。</w:t>
      </w:r>
    </w:p>
    <w:p w14:paraId="1618E85A">
      <w:pPr>
        <w:pStyle w:val="16"/>
        <w:spacing w:after="0" w:line="360" w:lineRule="auto"/>
      </w:pPr>
      <w:r>
        <w:rPr>
          <w:rFonts w:ascii="Times New Roman" w:hAnsi="Times New Roman" w:eastAsia="宋体"/>
          <w:b w:val="0"/>
          <w:color w:val="000000"/>
          <w:sz w:val="21"/>
        </w:rPr>
        <w:t>唯一性约束：学号、工号、课程编码、用户名、专业名称、班级名称等设置 UNIQUE，用户账号对学生和教师绑定也建立唯一索引。</w:t>
      </w:r>
    </w:p>
    <w:p w14:paraId="1E899698">
      <w:pPr>
        <w:pStyle w:val="3"/>
        <w:spacing w:before="240" w:after="120" w:line="360" w:lineRule="auto"/>
        <w:jc w:val="left"/>
      </w:pPr>
      <w:r>
        <w:rPr>
          <w:rFonts w:ascii="Times New Roman" w:hAnsi="Times New Roman" w:eastAsia="黑体"/>
          <w:b/>
          <w:color w:val="000000"/>
          <w:sz w:val="28"/>
        </w:rPr>
        <w:t>4  物理结构设计</w:t>
      </w:r>
    </w:p>
    <w:p w14:paraId="100EE02F">
      <w:pPr>
        <w:pStyle w:val="4"/>
        <w:spacing w:before="120" w:after="60" w:line="360" w:lineRule="auto"/>
      </w:pPr>
      <w:r>
        <w:rPr>
          <w:rFonts w:ascii="Times New Roman" w:hAnsi="Times New Roman" w:eastAsia="黑体"/>
          <w:b/>
          <w:color w:val="000000"/>
          <w:sz w:val="21"/>
        </w:rPr>
        <w:t>4.1  聚簇设计</w:t>
      </w:r>
    </w:p>
    <w:p w14:paraId="150939BA">
      <w:pPr>
        <w:spacing w:before="0" w:after="0" w:line="360" w:lineRule="auto"/>
        <w:ind w:firstLine="420"/>
      </w:pPr>
      <w:r>
        <w:rPr>
          <w:rFonts w:ascii="Times New Roman" w:hAnsi="Times New Roman" w:eastAsia="宋体"/>
          <w:b w:val="0"/>
          <w:color w:val="000000"/>
          <w:sz w:val="21"/>
        </w:rPr>
        <w:t>本系统使用 openGauss 关系数据库。课程设计脚本中未显式创建聚簇索引，主要原因是业务数据规模以课程设计验收和演示为主，常用查询可以通过普通索引满足；同时避免聚簇维护带来的额外写入成本。若后续面向真实生产环境，可根据选课记录、成绩记录和开课安排的查询频率，对学年学期、学生编号、教师编号等字段进一步评估聚簇或分区方案。</w:t>
      </w:r>
    </w:p>
    <w:p w14:paraId="2ED46F04">
      <w:pPr>
        <w:pStyle w:val="4"/>
        <w:spacing w:before="120" w:after="60" w:line="360" w:lineRule="auto"/>
      </w:pPr>
      <w:r>
        <w:rPr>
          <w:rFonts w:ascii="Times New Roman" w:hAnsi="Times New Roman" w:eastAsia="黑体"/>
          <w:b/>
          <w:color w:val="000000"/>
          <w:sz w:val="21"/>
        </w:rPr>
        <w:t>4.2  索引设计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62452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14:paraId="03E71ED6">
            <w:pPr>
              <w:spacing w:before="0" w:after="0" w:line="288" w:lineRule="auto"/>
            </w:pPr>
            <w:r>
              <w:rPr>
                <w:rFonts w:ascii="Times New Roman" w:hAnsi="Times New Roman" w:eastAsia="宋体"/>
                <w:b/>
                <w:color w:val="000000"/>
                <w:sz w:val="18"/>
              </w:rPr>
              <w:t>索引名</w:t>
            </w:r>
          </w:p>
        </w:tc>
        <w:tc>
          <w:tcPr>
            <w:tcW w:w="2948" w:type="dxa"/>
            <w:vAlign w:val="center"/>
          </w:tcPr>
          <w:p w14:paraId="7026C392">
            <w:pPr>
              <w:spacing w:before="0" w:after="0" w:line="288" w:lineRule="auto"/>
            </w:pPr>
            <w:r>
              <w:rPr>
                <w:rFonts w:ascii="Times New Roman" w:hAnsi="Times New Roman" w:eastAsia="宋体"/>
                <w:b/>
                <w:color w:val="000000"/>
                <w:sz w:val="18"/>
              </w:rPr>
              <w:t>字段</w:t>
            </w:r>
          </w:p>
        </w:tc>
        <w:tc>
          <w:tcPr>
            <w:tcW w:w="2891" w:type="dxa"/>
            <w:vAlign w:val="center"/>
          </w:tcPr>
          <w:p w14:paraId="6D1650A6">
            <w:pPr>
              <w:spacing w:before="0" w:after="0" w:line="288" w:lineRule="auto"/>
            </w:pPr>
            <w:r>
              <w:rPr>
                <w:rFonts w:ascii="Times New Roman" w:hAnsi="Times New Roman" w:eastAsia="宋体"/>
                <w:b/>
                <w:color w:val="000000"/>
                <w:sz w:val="18"/>
              </w:rPr>
              <w:t>用途</w:t>
            </w:r>
          </w:p>
        </w:tc>
      </w:tr>
      <w:tr w14:paraId="665BC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14:paraId="32326DE8">
            <w:pPr>
              <w:spacing w:before="0" w:after="0" w:line="288" w:lineRule="auto"/>
            </w:pPr>
            <w:r>
              <w:rPr>
                <w:rFonts w:ascii="Times New Roman" w:hAnsi="Times New Roman" w:eastAsia="宋体"/>
                <w:b w:val="0"/>
                <w:color w:val="000000"/>
                <w:sz w:val="17"/>
              </w:rPr>
              <w:t>idx_djx_students_class13</w:t>
            </w:r>
          </w:p>
        </w:tc>
        <w:tc>
          <w:tcPr>
            <w:tcW w:w="2948" w:type="dxa"/>
            <w:vAlign w:val="center"/>
          </w:tcPr>
          <w:p w14:paraId="3127A8BC">
            <w:pPr>
              <w:spacing w:before="0" w:after="0" w:line="288" w:lineRule="auto"/>
            </w:pPr>
            <w:r>
              <w:rPr>
                <w:rFonts w:ascii="Times New Roman" w:hAnsi="Times New Roman" w:eastAsia="宋体"/>
                <w:b w:val="0"/>
                <w:color w:val="000000"/>
                <w:sz w:val="17"/>
              </w:rPr>
              <w:t>Dengjx_Students13(djx_ClassId13)</w:t>
            </w:r>
          </w:p>
        </w:tc>
        <w:tc>
          <w:tcPr>
            <w:tcW w:w="2891" w:type="dxa"/>
            <w:vAlign w:val="center"/>
          </w:tcPr>
          <w:p w14:paraId="29A66CBD">
            <w:pPr>
              <w:spacing w:before="0" w:after="0" w:line="288" w:lineRule="auto"/>
            </w:pPr>
            <w:r>
              <w:rPr>
                <w:rFonts w:ascii="Times New Roman" w:hAnsi="Times New Roman" w:eastAsia="宋体"/>
                <w:b w:val="0"/>
                <w:color w:val="000000"/>
                <w:sz w:val="17"/>
              </w:rPr>
              <w:t>按班级查询学生。</w:t>
            </w:r>
          </w:p>
        </w:tc>
      </w:tr>
      <w:tr w14:paraId="396C7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14:paraId="5E9B9A39">
            <w:pPr>
              <w:spacing w:before="0" w:after="0" w:line="288" w:lineRule="auto"/>
            </w:pPr>
            <w:r>
              <w:rPr>
                <w:rFonts w:ascii="Times New Roman" w:hAnsi="Times New Roman" w:eastAsia="宋体"/>
                <w:b w:val="0"/>
                <w:color w:val="000000"/>
                <w:sz w:val="17"/>
              </w:rPr>
              <w:t>idx_djx_students_region13</w:t>
            </w:r>
          </w:p>
        </w:tc>
        <w:tc>
          <w:tcPr>
            <w:tcW w:w="2948" w:type="dxa"/>
            <w:vAlign w:val="center"/>
          </w:tcPr>
          <w:p w14:paraId="7E265B5E">
            <w:pPr>
              <w:spacing w:before="0" w:after="0" w:line="288" w:lineRule="auto"/>
            </w:pPr>
            <w:r>
              <w:rPr>
                <w:rFonts w:ascii="Times New Roman" w:hAnsi="Times New Roman" w:eastAsia="宋体"/>
                <w:b w:val="0"/>
                <w:color w:val="000000"/>
                <w:sz w:val="17"/>
              </w:rPr>
              <w:t>Dengjx_Students13(djx_RegionId13)</w:t>
            </w:r>
          </w:p>
        </w:tc>
        <w:tc>
          <w:tcPr>
            <w:tcW w:w="2891" w:type="dxa"/>
            <w:vAlign w:val="center"/>
          </w:tcPr>
          <w:p w14:paraId="6A283361">
            <w:pPr>
              <w:spacing w:before="0" w:after="0" w:line="288" w:lineRule="auto"/>
            </w:pPr>
            <w:r>
              <w:rPr>
                <w:rFonts w:ascii="Times New Roman" w:hAnsi="Times New Roman" w:eastAsia="宋体"/>
                <w:b w:val="0"/>
                <w:color w:val="000000"/>
                <w:sz w:val="17"/>
              </w:rPr>
              <w:t>按生源地区统计学生。</w:t>
            </w:r>
          </w:p>
        </w:tc>
      </w:tr>
      <w:tr w14:paraId="34CD6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14:paraId="3B1B674E">
            <w:pPr>
              <w:spacing w:before="0" w:after="0" w:line="288" w:lineRule="auto"/>
            </w:pPr>
            <w:r>
              <w:rPr>
                <w:rFonts w:ascii="Times New Roman" w:hAnsi="Times New Roman" w:eastAsia="宋体"/>
                <w:b w:val="0"/>
                <w:color w:val="000000"/>
                <w:sz w:val="17"/>
              </w:rPr>
              <w:t>idx_djx_assignments_teacher_term13</w:t>
            </w:r>
          </w:p>
        </w:tc>
        <w:tc>
          <w:tcPr>
            <w:tcW w:w="2948" w:type="dxa"/>
            <w:vAlign w:val="center"/>
          </w:tcPr>
          <w:p w14:paraId="585581AC">
            <w:pPr>
              <w:spacing w:before="0" w:after="0" w:line="288" w:lineRule="auto"/>
            </w:pPr>
            <w:r>
              <w:rPr>
                <w:rFonts w:ascii="Times New Roman" w:hAnsi="Times New Roman" w:eastAsia="宋体"/>
                <w:b w:val="0"/>
                <w:color w:val="000000"/>
                <w:sz w:val="17"/>
              </w:rPr>
              <w:t>Dengjx_TeachingAssignments13(djx_TeacherId13, djx_AcademicYear13, djx_Semester13)</w:t>
            </w:r>
          </w:p>
        </w:tc>
        <w:tc>
          <w:tcPr>
            <w:tcW w:w="2891" w:type="dxa"/>
            <w:vAlign w:val="center"/>
          </w:tcPr>
          <w:p w14:paraId="2BB10004">
            <w:pPr>
              <w:spacing w:before="0" w:after="0" w:line="288" w:lineRule="auto"/>
            </w:pPr>
            <w:r>
              <w:rPr>
                <w:rFonts w:ascii="Times New Roman" w:hAnsi="Times New Roman" w:eastAsia="宋体"/>
                <w:b w:val="0"/>
                <w:color w:val="000000"/>
                <w:sz w:val="17"/>
              </w:rPr>
              <w:t>教师端按学年学期查询任课。</w:t>
            </w:r>
          </w:p>
        </w:tc>
      </w:tr>
      <w:tr w14:paraId="6A9E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14:paraId="4948E10A">
            <w:pPr>
              <w:spacing w:before="0" w:after="0" w:line="288" w:lineRule="auto"/>
            </w:pPr>
            <w:r>
              <w:rPr>
                <w:rFonts w:ascii="Times New Roman" w:hAnsi="Times New Roman" w:eastAsia="宋体"/>
                <w:b w:val="0"/>
                <w:color w:val="000000"/>
                <w:sz w:val="17"/>
              </w:rPr>
              <w:t>idx_djx_assignments_class_term13</w:t>
            </w:r>
          </w:p>
        </w:tc>
        <w:tc>
          <w:tcPr>
            <w:tcW w:w="2948" w:type="dxa"/>
            <w:vAlign w:val="center"/>
          </w:tcPr>
          <w:p w14:paraId="75514C71">
            <w:pPr>
              <w:spacing w:before="0" w:after="0" w:line="288" w:lineRule="auto"/>
            </w:pPr>
            <w:r>
              <w:rPr>
                <w:rFonts w:ascii="Times New Roman" w:hAnsi="Times New Roman" w:eastAsia="宋体"/>
                <w:b w:val="0"/>
                <w:color w:val="000000"/>
                <w:sz w:val="17"/>
              </w:rPr>
              <w:t>Dengjx_TeachingAssignments13(djx_ClassId13, djx_AcademicYear13, djx_Semester13)</w:t>
            </w:r>
          </w:p>
        </w:tc>
        <w:tc>
          <w:tcPr>
            <w:tcW w:w="2891" w:type="dxa"/>
            <w:vAlign w:val="center"/>
          </w:tcPr>
          <w:p w14:paraId="2B6FB7F8">
            <w:pPr>
              <w:spacing w:before="0" w:after="0" w:line="288" w:lineRule="auto"/>
            </w:pPr>
            <w:r>
              <w:rPr>
                <w:rFonts w:ascii="Times New Roman" w:hAnsi="Times New Roman" w:eastAsia="宋体"/>
                <w:b w:val="0"/>
                <w:color w:val="000000"/>
                <w:sz w:val="17"/>
              </w:rPr>
              <w:t>班级课程和课表查询。</w:t>
            </w:r>
          </w:p>
        </w:tc>
      </w:tr>
      <w:tr w14:paraId="0FDB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14:paraId="19AB1565">
            <w:pPr>
              <w:spacing w:before="0" w:after="0" w:line="288" w:lineRule="auto"/>
            </w:pPr>
            <w:r>
              <w:rPr>
                <w:rFonts w:ascii="Times New Roman" w:hAnsi="Times New Roman" w:eastAsia="宋体"/>
                <w:b w:val="0"/>
                <w:color w:val="000000"/>
                <w:sz w:val="17"/>
              </w:rPr>
              <w:t>idx_djx_enrollments_assignment_status13</w:t>
            </w:r>
          </w:p>
        </w:tc>
        <w:tc>
          <w:tcPr>
            <w:tcW w:w="2948" w:type="dxa"/>
            <w:vAlign w:val="center"/>
          </w:tcPr>
          <w:p w14:paraId="62376DB3">
            <w:pPr>
              <w:spacing w:before="0" w:after="0" w:line="288" w:lineRule="auto"/>
            </w:pPr>
            <w:r>
              <w:rPr>
                <w:rFonts w:ascii="Times New Roman" w:hAnsi="Times New Roman" w:eastAsia="宋体"/>
                <w:b w:val="0"/>
                <w:color w:val="000000"/>
                <w:sz w:val="17"/>
              </w:rPr>
              <w:t>Dengjx_Enrollments13(djx_AssignmentId13, djx_Status13)</w:t>
            </w:r>
          </w:p>
        </w:tc>
        <w:tc>
          <w:tcPr>
            <w:tcW w:w="2891" w:type="dxa"/>
            <w:vAlign w:val="center"/>
          </w:tcPr>
          <w:p w14:paraId="218FEE2A">
            <w:pPr>
              <w:spacing w:before="0" w:after="0" w:line="288" w:lineRule="auto"/>
            </w:pPr>
            <w:r>
              <w:rPr>
                <w:rFonts w:ascii="Times New Roman" w:hAnsi="Times New Roman" w:eastAsia="宋体"/>
                <w:b w:val="0"/>
                <w:color w:val="000000"/>
                <w:sz w:val="17"/>
              </w:rPr>
              <w:t>按教学班和状态查询选课名单。</w:t>
            </w:r>
          </w:p>
        </w:tc>
      </w:tr>
      <w:tr w14:paraId="05DBF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14:paraId="59DC416C">
            <w:pPr>
              <w:spacing w:before="0" w:after="0" w:line="288" w:lineRule="auto"/>
            </w:pPr>
            <w:r>
              <w:rPr>
                <w:rFonts w:ascii="Times New Roman" w:hAnsi="Times New Roman" w:eastAsia="宋体"/>
                <w:b w:val="0"/>
                <w:color w:val="000000"/>
                <w:sz w:val="17"/>
              </w:rPr>
              <w:t>idx_djx_enrollments_student_status13</w:t>
            </w:r>
          </w:p>
        </w:tc>
        <w:tc>
          <w:tcPr>
            <w:tcW w:w="2948" w:type="dxa"/>
            <w:vAlign w:val="center"/>
          </w:tcPr>
          <w:p w14:paraId="7BAD7E09">
            <w:pPr>
              <w:spacing w:before="0" w:after="0" w:line="288" w:lineRule="auto"/>
            </w:pPr>
            <w:r>
              <w:rPr>
                <w:rFonts w:ascii="Times New Roman" w:hAnsi="Times New Roman" w:eastAsia="宋体"/>
                <w:b w:val="0"/>
                <w:color w:val="000000"/>
                <w:sz w:val="17"/>
              </w:rPr>
              <w:t>Dengjx_Enrollments13(djx_StudentId13, djx_Status13)</w:t>
            </w:r>
          </w:p>
        </w:tc>
        <w:tc>
          <w:tcPr>
            <w:tcW w:w="2891" w:type="dxa"/>
            <w:vAlign w:val="center"/>
          </w:tcPr>
          <w:p w14:paraId="0B3D4E0B">
            <w:pPr>
              <w:spacing w:before="0" w:after="0" w:line="288" w:lineRule="auto"/>
            </w:pPr>
            <w:r>
              <w:rPr>
                <w:rFonts w:ascii="Times New Roman" w:hAnsi="Times New Roman" w:eastAsia="宋体"/>
                <w:b w:val="0"/>
                <w:color w:val="000000"/>
                <w:sz w:val="17"/>
              </w:rPr>
              <w:t>学生端查询本人选课、课程和成绩。</w:t>
            </w:r>
          </w:p>
        </w:tc>
      </w:tr>
      <w:tr w14:paraId="1C96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14:paraId="3BC75376">
            <w:pPr>
              <w:spacing w:before="0" w:after="0" w:line="288" w:lineRule="auto"/>
            </w:pPr>
            <w:r>
              <w:rPr>
                <w:rFonts w:ascii="Times New Roman" w:hAnsi="Times New Roman" w:eastAsia="宋体"/>
                <w:b w:val="0"/>
                <w:color w:val="000000"/>
                <w:sz w:val="17"/>
              </w:rPr>
              <w:t>idx_djx_grades_score13</w:t>
            </w:r>
          </w:p>
        </w:tc>
        <w:tc>
          <w:tcPr>
            <w:tcW w:w="2948" w:type="dxa"/>
            <w:vAlign w:val="center"/>
          </w:tcPr>
          <w:p w14:paraId="24A2FAF2">
            <w:pPr>
              <w:spacing w:before="0" w:after="0" w:line="288" w:lineRule="auto"/>
            </w:pPr>
            <w:r>
              <w:rPr>
                <w:rFonts w:ascii="Times New Roman" w:hAnsi="Times New Roman" w:eastAsia="宋体"/>
                <w:b w:val="0"/>
                <w:color w:val="000000"/>
                <w:sz w:val="17"/>
              </w:rPr>
              <w:t>Dengjx_Grades13(djx_Score13)</w:t>
            </w:r>
          </w:p>
        </w:tc>
        <w:tc>
          <w:tcPr>
            <w:tcW w:w="2891" w:type="dxa"/>
            <w:vAlign w:val="center"/>
          </w:tcPr>
          <w:p w14:paraId="3189D9D3">
            <w:pPr>
              <w:spacing w:before="0" w:after="0" w:line="288" w:lineRule="auto"/>
            </w:pPr>
            <w:r>
              <w:rPr>
                <w:rFonts w:ascii="Times New Roman" w:hAnsi="Times New Roman" w:eastAsia="宋体"/>
                <w:b w:val="0"/>
                <w:color w:val="000000"/>
                <w:sz w:val="17"/>
              </w:rPr>
              <w:t>课程成绩排名。</w:t>
            </w:r>
          </w:p>
        </w:tc>
      </w:tr>
    </w:tbl>
    <w:p w14:paraId="3D540553">
      <w:pPr>
        <w:spacing w:before="60" w:after="120"/>
        <w:jc w:val="center"/>
      </w:pPr>
      <w:r>
        <w:rPr>
          <w:rFonts w:ascii="宋体" w:hAnsi="宋体" w:eastAsia="宋体"/>
          <w:b w:val="0"/>
          <w:color w:val="000000"/>
          <w:sz w:val="18"/>
        </w:rPr>
        <w:t>表4-1 索引设计</w:t>
      </w:r>
    </w:p>
    <w:p w14:paraId="0472E01E">
      <w:pPr>
        <w:spacing w:after="60"/>
      </w:pPr>
    </w:p>
    <w:p w14:paraId="713B51B3">
      <w:pPr>
        <w:pStyle w:val="4"/>
        <w:spacing w:before="120" w:after="60" w:line="360" w:lineRule="auto"/>
      </w:pPr>
      <w:r>
        <w:rPr>
          <w:rFonts w:ascii="Times New Roman" w:hAnsi="Times New Roman" w:eastAsia="黑体"/>
          <w:b/>
          <w:color w:val="000000"/>
          <w:sz w:val="21"/>
        </w:rPr>
        <w:t>4.3  分区设计</w:t>
      </w:r>
    </w:p>
    <w:p w14:paraId="74415387">
      <w:pPr>
        <w:spacing w:before="0" w:after="0" w:line="360" w:lineRule="auto"/>
        <w:ind w:firstLine="420"/>
      </w:pPr>
      <w:r>
        <w:rPr>
          <w:rFonts w:ascii="Times New Roman" w:hAnsi="Times New Roman" w:eastAsia="宋体"/>
          <w:b w:val="0"/>
          <w:color w:val="000000"/>
          <w:sz w:val="21"/>
        </w:rPr>
        <w:t>课程设计版本未对数据库文件和日志文件做显式分区。理由是本系统当前数据量较小，主要用于课程设计演示、功能验证和答辩验收；如果投入真实高校场景，可以按学年学期对选课记录、成绩记录、开课安排和考试安排进行时间维度分区，以降低历史数据查询和维护成本。</w:t>
      </w:r>
    </w:p>
    <w:p w14:paraId="5FBBF31C">
      <w:pPr>
        <w:pStyle w:val="3"/>
        <w:spacing w:before="240" w:after="120" w:line="360" w:lineRule="auto"/>
        <w:jc w:val="left"/>
      </w:pPr>
      <w:r>
        <w:rPr>
          <w:rFonts w:ascii="Times New Roman" w:hAnsi="Times New Roman" w:eastAsia="黑体"/>
          <w:b/>
          <w:color w:val="000000"/>
          <w:sz w:val="28"/>
        </w:rPr>
        <w:t>5  数据库实施</w:t>
      </w:r>
    </w:p>
    <w:p w14:paraId="2491241C">
      <w:pPr>
        <w:spacing w:before="0" w:after="0" w:line="360" w:lineRule="auto"/>
        <w:ind w:firstLine="420"/>
      </w:pPr>
      <w:r>
        <w:rPr>
          <w:rFonts w:ascii="Times New Roman" w:hAnsi="Times New Roman" w:eastAsia="宋体"/>
          <w:b w:val="0"/>
          <w:color w:val="000000"/>
          <w:sz w:val="21"/>
        </w:rPr>
        <w:t>数据库实施全部通过 SQL 脚本完成。脚本位于 design/sql 目录，执行顺序为 01_create_database.sql、02_schema.sql、03_views.sql、04_triggers.sql、05_procedures.sql、06_seed_data.sql。报告中的截图位置已预留，后续应替换为 openGauss 执行窗口中包含 SQL 命令和执行结果的截图。</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3A9D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52F37449">
            <w:pPr>
              <w:spacing w:before="0" w:after="0" w:line="288" w:lineRule="auto"/>
            </w:pPr>
            <w:r>
              <w:rPr>
                <w:rFonts w:ascii="Times New Roman" w:hAnsi="Times New Roman" w:eastAsia="宋体"/>
                <w:b/>
                <w:color w:val="000000"/>
                <w:sz w:val="18"/>
              </w:rPr>
              <w:t>对象类型</w:t>
            </w:r>
          </w:p>
        </w:tc>
        <w:tc>
          <w:tcPr>
            <w:tcW w:w="2041" w:type="dxa"/>
            <w:vAlign w:val="center"/>
          </w:tcPr>
          <w:p w14:paraId="0424FDB2">
            <w:pPr>
              <w:spacing w:before="0" w:after="0" w:line="288" w:lineRule="auto"/>
            </w:pPr>
            <w:r>
              <w:rPr>
                <w:rFonts w:ascii="Times New Roman" w:hAnsi="Times New Roman" w:eastAsia="宋体"/>
                <w:b/>
                <w:color w:val="000000"/>
                <w:sz w:val="18"/>
              </w:rPr>
              <w:t>实际对象</w:t>
            </w:r>
          </w:p>
        </w:tc>
        <w:tc>
          <w:tcPr>
            <w:tcW w:w="4876" w:type="dxa"/>
            <w:vAlign w:val="center"/>
          </w:tcPr>
          <w:p w14:paraId="05F96B10">
            <w:pPr>
              <w:spacing w:before="0" w:after="0" w:line="288" w:lineRule="auto"/>
            </w:pPr>
            <w:r>
              <w:rPr>
                <w:rFonts w:ascii="Times New Roman" w:hAnsi="Times New Roman" w:eastAsia="宋体"/>
                <w:b/>
                <w:color w:val="000000"/>
                <w:sz w:val="18"/>
              </w:rPr>
              <w:t>实施说明</w:t>
            </w:r>
          </w:p>
        </w:tc>
      </w:tr>
      <w:tr w14:paraId="28E9B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6D31E128">
            <w:pPr>
              <w:spacing w:before="0" w:after="0" w:line="288" w:lineRule="auto"/>
            </w:pPr>
            <w:r>
              <w:rPr>
                <w:rFonts w:ascii="Times New Roman" w:hAnsi="Times New Roman" w:eastAsia="宋体"/>
                <w:b w:val="0"/>
                <w:color w:val="000000"/>
                <w:sz w:val="17"/>
              </w:rPr>
              <w:t>数据库</w:t>
            </w:r>
          </w:p>
        </w:tc>
        <w:tc>
          <w:tcPr>
            <w:tcW w:w="2041" w:type="dxa"/>
            <w:vAlign w:val="center"/>
          </w:tcPr>
          <w:p w14:paraId="583582F8">
            <w:pPr>
              <w:spacing w:before="0" w:after="0" w:line="288" w:lineRule="auto"/>
            </w:pPr>
            <w:r>
              <w:rPr>
                <w:rFonts w:ascii="Times New Roman" w:hAnsi="Times New Roman" w:eastAsia="宋体"/>
                <w:b w:val="0"/>
                <w:color w:val="000000"/>
                <w:sz w:val="17"/>
              </w:rPr>
              <w:t>DengjxMIS13</w:t>
            </w:r>
          </w:p>
        </w:tc>
        <w:tc>
          <w:tcPr>
            <w:tcW w:w="4876" w:type="dxa"/>
            <w:vAlign w:val="center"/>
          </w:tcPr>
          <w:p w14:paraId="035377B9">
            <w:pPr>
              <w:spacing w:before="0" w:after="0" w:line="288" w:lineRule="auto"/>
            </w:pPr>
            <w:r>
              <w:rPr>
                <w:rFonts w:ascii="Times New Roman" w:hAnsi="Times New Roman" w:eastAsia="宋体"/>
                <w:b w:val="0"/>
                <w:color w:val="000000"/>
                <w:sz w:val="17"/>
              </w:rPr>
              <w:t>按组员姓名拼音和组号命名。</w:t>
            </w:r>
          </w:p>
        </w:tc>
      </w:tr>
      <w:tr w14:paraId="44382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29ECED86">
            <w:pPr>
              <w:spacing w:before="0" w:after="0" w:line="288" w:lineRule="auto"/>
            </w:pPr>
            <w:r>
              <w:rPr>
                <w:rFonts w:ascii="Times New Roman" w:hAnsi="Times New Roman" w:eastAsia="宋体"/>
                <w:b w:val="0"/>
                <w:color w:val="000000"/>
                <w:sz w:val="17"/>
              </w:rPr>
              <w:t>基本表</w:t>
            </w:r>
          </w:p>
        </w:tc>
        <w:tc>
          <w:tcPr>
            <w:tcW w:w="2041" w:type="dxa"/>
            <w:vAlign w:val="center"/>
          </w:tcPr>
          <w:p w14:paraId="03915B3E">
            <w:pPr>
              <w:spacing w:before="0" w:after="0" w:line="240" w:lineRule="auto"/>
              <w:jc w:val="center"/>
            </w:pPr>
            <w:r>
              <w:rPr>
                <w:rFonts w:ascii="宋体" w:hAnsi="宋体" w:eastAsia="宋体"/>
                <w:b w:val="0"/>
                <w:sz w:val="18"/>
              </w:rPr>
              <w:t>18 张基本表</w:t>
            </w:r>
          </w:p>
        </w:tc>
        <w:tc>
          <w:tcPr>
            <w:tcW w:w="4876" w:type="dxa"/>
            <w:vAlign w:val="center"/>
          </w:tcPr>
          <w:p w14:paraId="21E08B8E">
            <w:pPr>
              <w:spacing w:before="0" w:after="0" w:line="240" w:lineRule="auto"/>
              <w:jc w:val="left"/>
            </w:pPr>
            <w:r>
              <w:rPr>
                <w:rFonts w:ascii="宋体" w:hAnsi="宋体" w:eastAsia="宋体"/>
                <w:b w:val="0"/>
                <w:sz w:val="18"/>
              </w:rPr>
              <w:t>覆盖地区、专业、班级、教学楼、教室、学生、教师、课程、考试、课程计划、选课设置、转专业设置、开课安排、转专业申请、选课、评价、成绩、用户等对象。</w:t>
            </w:r>
          </w:p>
        </w:tc>
      </w:tr>
      <w:tr w14:paraId="67599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62EA75FF">
            <w:pPr>
              <w:spacing w:before="0" w:after="0" w:line="288" w:lineRule="auto"/>
            </w:pPr>
            <w:r>
              <w:rPr>
                <w:rFonts w:ascii="Times New Roman" w:hAnsi="Times New Roman" w:eastAsia="宋体"/>
                <w:b w:val="0"/>
                <w:color w:val="000000"/>
                <w:sz w:val="17"/>
              </w:rPr>
              <w:t>视图</w:t>
            </w:r>
          </w:p>
        </w:tc>
        <w:tc>
          <w:tcPr>
            <w:tcW w:w="2041" w:type="dxa"/>
            <w:vAlign w:val="center"/>
          </w:tcPr>
          <w:p w14:paraId="76B29CF5">
            <w:pPr>
              <w:spacing w:before="0" w:after="0" w:line="288" w:lineRule="auto"/>
            </w:pPr>
            <w:r>
              <w:rPr>
                <w:rFonts w:ascii="Times New Roman" w:hAnsi="Times New Roman" w:eastAsia="宋体"/>
                <w:b w:val="0"/>
                <w:color w:val="000000"/>
                <w:sz w:val="17"/>
              </w:rPr>
              <w:t>7 个视图</w:t>
            </w:r>
          </w:p>
        </w:tc>
        <w:tc>
          <w:tcPr>
            <w:tcW w:w="4876" w:type="dxa"/>
            <w:vAlign w:val="center"/>
          </w:tcPr>
          <w:p w14:paraId="14CB9066">
            <w:pPr>
              <w:spacing w:before="0" w:after="0" w:line="288" w:lineRule="auto"/>
            </w:pPr>
            <w:r>
              <w:rPr>
                <w:rFonts w:ascii="Times New Roman" w:hAnsi="Times New Roman" w:eastAsia="宋体"/>
                <w:b w:val="0"/>
                <w:color w:val="000000"/>
                <w:sz w:val="17"/>
              </w:rPr>
              <w:t>提供学生成绩、教学评价、教师任课、班级开课、课程平均分、地区学生数和学生学分汇总查询。</w:t>
            </w:r>
          </w:p>
        </w:tc>
      </w:tr>
      <w:tr w14:paraId="376E4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4C77F2F">
            <w:pPr>
              <w:spacing w:before="0" w:after="0" w:line="288" w:lineRule="auto"/>
            </w:pPr>
            <w:r>
              <w:rPr>
                <w:rFonts w:ascii="Times New Roman" w:hAnsi="Times New Roman" w:eastAsia="宋体"/>
                <w:b w:val="0"/>
                <w:color w:val="000000"/>
                <w:sz w:val="17"/>
              </w:rPr>
              <w:t>触发器</w:t>
            </w:r>
          </w:p>
        </w:tc>
        <w:tc>
          <w:tcPr>
            <w:tcW w:w="2041" w:type="dxa"/>
            <w:vAlign w:val="center"/>
          </w:tcPr>
          <w:p w14:paraId="61AF8DAB">
            <w:pPr>
              <w:spacing w:before="0" w:after="0" w:line="288" w:lineRule="auto"/>
            </w:pPr>
            <w:r>
              <w:rPr>
                <w:rFonts w:ascii="Times New Roman" w:hAnsi="Times New Roman" w:eastAsia="宋体"/>
                <w:b w:val="0"/>
                <w:color w:val="000000"/>
                <w:sz w:val="17"/>
              </w:rPr>
              <w:t>2 个触发器</w:t>
            </w:r>
          </w:p>
        </w:tc>
        <w:tc>
          <w:tcPr>
            <w:tcW w:w="4876" w:type="dxa"/>
            <w:vAlign w:val="center"/>
          </w:tcPr>
          <w:p w14:paraId="7020FD04">
            <w:pPr>
              <w:spacing w:before="0" w:after="0" w:line="288" w:lineRule="auto"/>
            </w:pPr>
            <w:r>
              <w:rPr>
                <w:rFonts w:ascii="Times New Roman" w:hAnsi="Times New Roman" w:eastAsia="宋体"/>
                <w:b w:val="0"/>
                <w:color w:val="000000"/>
                <w:sz w:val="17"/>
              </w:rPr>
              <w:t>成绩插入/更新和删除后自动重算学生已修学分。</w:t>
            </w:r>
          </w:p>
        </w:tc>
      </w:tr>
      <w:tr w14:paraId="31F5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3796073D">
            <w:pPr>
              <w:spacing w:before="0" w:after="0" w:line="288" w:lineRule="auto"/>
            </w:pPr>
            <w:r>
              <w:rPr>
                <w:rFonts w:ascii="Times New Roman" w:hAnsi="Times New Roman" w:eastAsia="宋体"/>
                <w:b w:val="0"/>
                <w:color w:val="000000"/>
                <w:sz w:val="17"/>
              </w:rPr>
              <w:t>存储过程</w:t>
            </w:r>
          </w:p>
        </w:tc>
        <w:tc>
          <w:tcPr>
            <w:tcW w:w="2041" w:type="dxa"/>
            <w:vAlign w:val="center"/>
          </w:tcPr>
          <w:p w14:paraId="76000D48">
            <w:pPr>
              <w:spacing w:before="0" w:after="0" w:line="288" w:lineRule="auto"/>
            </w:pPr>
            <w:r>
              <w:rPr>
                <w:rFonts w:ascii="Times New Roman" w:hAnsi="Times New Roman" w:eastAsia="宋体"/>
                <w:b w:val="0"/>
                <w:color w:val="000000"/>
                <w:sz w:val="17"/>
              </w:rPr>
              <w:t>2 个存储过程</w:t>
            </w:r>
          </w:p>
        </w:tc>
        <w:tc>
          <w:tcPr>
            <w:tcW w:w="4876" w:type="dxa"/>
            <w:vAlign w:val="center"/>
          </w:tcPr>
          <w:p w14:paraId="509752A9">
            <w:pPr>
              <w:spacing w:before="0" w:after="0" w:line="288" w:lineRule="auto"/>
            </w:pPr>
            <w:r>
              <w:rPr>
                <w:rFonts w:ascii="Times New Roman" w:hAnsi="Times New Roman" w:eastAsia="宋体"/>
                <w:b w:val="0"/>
                <w:color w:val="000000"/>
                <w:sz w:val="17"/>
              </w:rPr>
              <w:t>查询学生学年成绩和课程成绩排名。</w:t>
            </w:r>
          </w:p>
        </w:tc>
      </w:tr>
      <w:tr w14:paraId="66E0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1C699276">
            <w:pPr>
              <w:spacing w:before="0" w:after="0" w:line="288" w:lineRule="auto"/>
            </w:pPr>
            <w:r>
              <w:rPr>
                <w:rFonts w:ascii="Times New Roman" w:hAnsi="Times New Roman" w:eastAsia="宋体"/>
                <w:b w:val="0"/>
                <w:color w:val="000000"/>
                <w:sz w:val="17"/>
              </w:rPr>
              <w:t>初始化数据</w:t>
            </w:r>
          </w:p>
        </w:tc>
        <w:tc>
          <w:tcPr>
            <w:tcW w:w="2041" w:type="dxa"/>
            <w:vAlign w:val="center"/>
          </w:tcPr>
          <w:p w14:paraId="564ECA11">
            <w:pPr>
              <w:spacing w:before="0" w:after="0" w:line="288" w:lineRule="auto"/>
            </w:pPr>
            <w:r>
              <w:rPr>
                <w:rFonts w:ascii="Times New Roman" w:hAnsi="Times New Roman" w:eastAsia="宋体"/>
                <w:b w:val="0"/>
                <w:color w:val="000000"/>
                <w:sz w:val="17"/>
              </w:rPr>
              <w:t>06_seed_data.sql</w:t>
            </w:r>
          </w:p>
        </w:tc>
        <w:tc>
          <w:tcPr>
            <w:tcW w:w="4876" w:type="dxa"/>
            <w:vAlign w:val="center"/>
          </w:tcPr>
          <w:p w14:paraId="33B62114">
            <w:pPr>
              <w:spacing w:before="0" w:after="0" w:line="288" w:lineRule="auto"/>
            </w:pPr>
            <w:r>
              <w:rPr>
                <w:rFonts w:ascii="Times New Roman" w:hAnsi="Times New Roman" w:eastAsia="宋体"/>
                <w:b w:val="0"/>
                <w:color w:val="000000"/>
                <w:sz w:val="17"/>
              </w:rPr>
              <w:t>提供 2025 级大一下测试数据、管理员/教师/学生演示账号和课程安排。</w:t>
            </w:r>
          </w:p>
        </w:tc>
      </w:tr>
    </w:tbl>
    <w:p w14:paraId="56C4C249">
      <w:pPr>
        <w:spacing w:before="60" w:after="120"/>
        <w:jc w:val="center"/>
      </w:pPr>
      <w:r>
        <w:rPr>
          <w:rFonts w:ascii="宋体" w:hAnsi="宋体" w:eastAsia="宋体"/>
          <w:b w:val="0"/>
          <w:color w:val="000000"/>
          <w:sz w:val="18"/>
        </w:rPr>
        <w:t>表5-1 数据库对象实施清单</w:t>
      </w:r>
    </w:p>
    <w:p w14:paraId="473F3977">
      <w:pPr>
        <w:spacing w:after="60"/>
      </w:pPr>
    </w:p>
    <w:p w14:paraId="6910BBE9">
      <w:pPr>
        <w:pStyle w:val="4"/>
        <w:spacing w:before="120" w:after="60" w:line="360" w:lineRule="auto"/>
      </w:pPr>
      <w:r>
        <w:rPr>
          <w:rFonts w:ascii="Times New Roman" w:hAnsi="Times New Roman" w:eastAsia="黑体"/>
          <w:b/>
          <w:color w:val="000000"/>
          <w:sz w:val="21"/>
        </w:rPr>
        <w:t>5.1  基本表建立</w:t>
      </w:r>
    </w:p>
    <w:p w14:paraId="385D8255">
      <w:pPr>
        <w:spacing w:before="0" w:after="0" w:line="360" w:lineRule="auto"/>
        <w:ind w:firstLine="420"/>
      </w:pPr>
      <w:r>
        <w:rPr>
          <w:rFonts w:ascii="Times New Roman" w:hAnsi="Times New Roman" w:eastAsia="宋体"/>
          <w:b w:val="0"/>
          <w:color w:val="000000"/>
          <w:sz w:val="21"/>
        </w:rPr>
        <w:t>基本表建立脚本为 02_schema.sql。脚本先删除已有视图和表，再按依赖顺序创建地区、专业、班级、教学楼、教室、学生、教师、课程、期末考试、专业课程计划、选课设置、转专业设置、教学任务、转专业申请、选课记录、教学评价、成绩和用户账号表。</w:t>
      </w:r>
    </w:p>
    <w:p w14:paraId="7446EA1E">
      <w:pPr>
        <w:jc w:val="center"/>
      </w:pPr>
      <w:r>
        <w:drawing>
          <wp:inline distT="0" distB="0" distL="114300" distR="114300">
            <wp:extent cx="5303520" cy="28784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303520" cy="2879054"/>
                    </a:xfrm>
                    <a:prstGeom prst="rect">
                      <a:avLst/>
                    </a:prstGeom>
                  </pic:spPr>
                </pic:pic>
              </a:graphicData>
            </a:graphic>
          </wp:inline>
        </w:drawing>
      </w:r>
    </w:p>
    <w:p w14:paraId="48DB8376">
      <w:pPr>
        <w:spacing w:before="60" w:after="120"/>
        <w:jc w:val="center"/>
      </w:pPr>
      <w:r>
        <w:rPr>
          <w:rFonts w:ascii="Times New Roman" w:hAnsi="Times New Roman" w:eastAsia="宋体"/>
          <w:b w:val="0"/>
          <w:color w:val="000000"/>
          <w:sz w:val="21"/>
        </w:rPr>
        <w:t>图5-1 创建基本表执行截图占位</w:t>
      </w:r>
    </w:p>
    <w:p w14:paraId="712BD150">
      <w:pPr>
        <w:pStyle w:val="4"/>
        <w:spacing w:before="120" w:after="60" w:line="360" w:lineRule="auto"/>
      </w:pPr>
      <w:r>
        <w:rPr>
          <w:rFonts w:ascii="Times New Roman" w:hAnsi="Times New Roman" w:eastAsia="黑体"/>
          <w:b/>
          <w:color w:val="000000"/>
          <w:sz w:val="21"/>
        </w:rPr>
        <w:t>5.2  视图的建立</w:t>
      </w:r>
    </w:p>
    <w:p w14:paraId="3966E30F">
      <w:pPr>
        <w:spacing w:before="0" w:after="0" w:line="360" w:lineRule="auto"/>
        <w:ind w:firstLine="420"/>
      </w:pPr>
      <w:r>
        <w:rPr>
          <w:rFonts w:ascii="Times New Roman" w:hAnsi="Times New Roman" w:eastAsia="宋体"/>
          <w:b w:val="0"/>
          <w:color w:val="000000"/>
          <w:sz w:val="21"/>
        </w:rPr>
        <w:t>视图建立脚本为 03_views.sql，主要用于将多表连接查询封装为可复用查询对象。V_Dengjx_StudentGrades13 汇总学生成绩；V_Dengjx_TeacherAssignments13 汇总教师任课；V_Dengjx_ClassCourses13 汇总班级开课；V_Dengjx_CourseAverage13 统计课程平均分、最高分、最低分、及格人数和人数；V_Dengjx_RegionStudentCount13 统计地区学生数；V_Dengjx_StudentCreditSummary13 汇总学生学分。</w:t>
      </w:r>
    </w:p>
    <w:p w14:paraId="20E18661">
      <w:pPr>
        <w:jc w:val="center"/>
      </w:pPr>
      <w:r>
        <w:drawing>
          <wp:inline distT="0" distB="0" distL="114300" distR="114300">
            <wp:extent cx="5303520" cy="28784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3520" cy="2879054"/>
                    </a:xfrm>
                    <a:prstGeom prst="rect">
                      <a:avLst/>
                    </a:prstGeom>
                  </pic:spPr>
                </pic:pic>
              </a:graphicData>
            </a:graphic>
          </wp:inline>
        </w:drawing>
      </w:r>
    </w:p>
    <w:p w14:paraId="47AC16C3">
      <w:pPr>
        <w:spacing w:before="60" w:after="120"/>
        <w:jc w:val="center"/>
      </w:pPr>
      <w:r>
        <w:rPr>
          <w:rFonts w:ascii="Times New Roman" w:hAnsi="Times New Roman" w:eastAsia="宋体"/>
          <w:b w:val="0"/>
          <w:color w:val="000000"/>
          <w:sz w:val="21"/>
        </w:rPr>
        <w:t>图5-2 视图创建执行截图占位</w:t>
      </w:r>
    </w:p>
    <w:p w14:paraId="742C6D88">
      <w:pPr>
        <w:pStyle w:val="4"/>
        <w:spacing w:before="120" w:after="60" w:line="360" w:lineRule="auto"/>
      </w:pPr>
      <w:r>
        <w:rPr>
          <w:rFonts w:ascii="Times New Roman" w:hAnsi="Times New Roman" w:eastAsia="黑体"/>
          <w:b/>
          <w:color w:val="000000"/>
          <w:sz w:val="21"/>
        </w:rPr>
        <w:t>5.3  索引的建立</w:t>
      </w:r>
    </w:p>
    <w:p w14:paraId="0AD1B4D1">
      <w:pPr>
        <w:spacing w:before="0" w:after="0" w:line="360" w:lineRule="auto"/>
        <w:ind w:firstLine="420"/>
      </w:pPr>
      <w:r>
        <w:rPr>
          <w:rFonts w:ascii="Times New Roman" w:hAnsi="Times New Roman" w:eastAsia="宋体"/>
          <w:b w:val="0"/>
          <w:color w:val="000000"/>
          <w:sz w:val="21"/>
        </w:rPr>
        <w:t>索引在 02_schema.sql 中随表结构一起创建，重点服务学生按班级和地区查询、开课安排按教师/班级/教室和学年学期查询、选课记录按学生/教学班和状态查询、成绩排名查询等场景。</w:t>
      </w:r>
    </w:p>
    <w:p w14:paraId="67566511">
      <w:pPr>
        <w:pStyle w:val="4"/>
        <w:spacing w:before="120" w:after="60" w:line="360" w:lineRule="auto"/>
      </w:pPr>
      <w:r>
        <w:rPr>
          <w:rFonts w:ascii="Times New Roman" w:hAnsi="Times New Roman" w:eastAsia="黑体"/>
          <w:b/>
          <w:color w:val="000000"/>
          <w:sz w:val="21"/>
        </w:rPr>
        <w:t>5.4  触发器建立</w:t>
      </w:r>
    </w:p>
    <w:p w14:paraId="06C3F596">
      <w:pPr>
        <w:spacing w:before="0" w:after="0" w:line="360" w:lineRule="auto"/>
        <w:ind w:firstLine="420"/>
      </w:pPr>
      <w:r>
        <w:rPr>
          <w:rFonts w:ascii="Times New Roman" w:hAnsi="Times New Roman" w:eastAsia="宋体"/>
          <w:b w:val="0"/>
          <w:color w:val="000000"/>
          <w:sz w:val="21"/>
        </w:rPr>
        <w:t>触发器脚本为 04_triggers.sql。系统先创建 Dengjx_RecalculateStudentCredits13 函数，用于按学生编号重新统计及格课程学分；再创建 Dengjx_GradesAfterInsertUpdate13 和 Dengjx_GradesAfterDelete13 两个触发器，在成绩插入、更新、删除后自动维护 Dengjx_Students13.djx_TotalCredits13。</w:t>
      </w:r>
    </w:p>
    <w:p w14:paraId="0037FF00">
      <w:pPr>
        <w:jc w:val="center"/>
      </w:pPr>
      <w:r>
        <w:drawing>
          <wp:inline distT="0" distB="0" distL="114300" distR="114300">
            <wp:extent cx="5303520" cy="2878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303520" cy="2879054"/>
                    </a:xfrm>
                    <a:prstGeom prst="rect">
                      <a:avLst/>
                    </a:prstGeom>
                  </pic:spPr>
                </pic:pic>
              </a:graphicData>
            </a:graphic>
          </wp:inline>
        </w:drawing>
      </w:r>
    </w:p>
    <w:p w14:paraId="219DF073">
      <w:pPr>
        <w:spacing w:before="60" w:after="120"/>
        <w:jc w:val="center"/>
      </w:pPr>
      <w:r>
        <w:rPr>
          <w:rFonts w:ascii="Times New Roman" w:hAnsi="Times New Roman" w:eastAsia="宋体"/>
          <w:b w:val="0"/>
          <w:color w:val="000000"/>
          <w:sz w:val="21"/>
        </w:rPr>
        <w:t>图5-3 触发器创建执行截图占位</w:t>
      </w:r>
    </w:p>
    <w:p w14:paraId="20F8A467">
      <w:pPr>
        <w:pStyle w:val="4"/>
        <w:spacing w:before="120" w:after="60" w:line="360" w:lineRule="auto"/>
      </w:pPr>
      <w:r>
        <w:rPr>
          <w:rFonts w:ascii="Times New Roman" w:hAnsi="Times New Roman" w:eastAsia="黑体"/>
          <w:b/>
          <w:color w:val="000000"/>
          <w:sz w:val="21"/>
        </w:rPr>
        <w:t>5.5  建存储过程</w:t>
      </w:r>
    </w:p>
    <w:p w14:paraId="647A7A70">
      <w:pPr>
        <w:spacing w:before="0" w:after="0" w:line="360" w:lineRule="auto"/>
        <w:ind w:firstLine="420"/>
      </w:pPr>
      <w:r>
        <w:rPr>
          <w:rFonts w:ascii="Times New Roman" w:hAnsi="Times New Roman" w:eastAsia="宋体"/>
          <w:b w:val="0"/>
          <w:color w:val="000000"/>
          <w:sz w:val="21"/>
        </w:rPr>
        <w:t>存储过程脚本为 05_procedures.sql。Dengjx_GetStudentYearScores13 根据学生编号和学年返回该学生课程、学期、成绩、学分和教师信息；Dengjx_GetCourseScoreRank13 根据开课安排编号返回学生成绩排名和课程平均分。</w:t>
      </w:r>
    </w:p>
    <w:p w14:paraId="0B6463EE">
      <w:pPr>
        <w:jc w:val="center"/>
      </w:pPr>
      <w:r>
        <w:drawing>
          <wp:inline distT="0" distB="0" distL="114300" distR="114300">
            <wp:extent cx="5303520" cy="28784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303520" cy="2879054"/>
                    </a:xfrm>
                    <a:prstGeom prst="rect">
                      <a:avLst/>
                    </a:prstGeom>
                  </pic:spPr>
                </pic:pic>
              </a:graphicData>
            </a:graphic>
          </wp:inline>
        </w:drawing>
      </w:r>
    </w:p>
    <w:p w14:paraId="672C9D30">
      <w:pPr>
        <w:spacing w:before="60" w:after="120"/>
        <w:jc w:val="center"/>
      </w:pPr>
      <w:r>
        <w:rPr>
          <w:rFonts w:ascii="Times New Roman" w:hAnsi="Times New Roman" w:eastAsia="宋体"/>
          <w:b w:val="0"/>
          <w:color w:val="000000"/>
          <w:sz w:val="21"/>
        </w:rPr>
        <w:t>图5-4 存储过程创建执行截图占位</w:t>
      </w:r>
    </w:p>
    <w:p w14:paraId="28B52E4C">
      <w:pPr>
        <w:pStyle w:val="3"/>
        <w:spacing w:before="240" w:after="120" w:line="360" w:lineRule="auto"/>
        <w:jc w:val="left"/>
      </w:pPr>
      <w:r>
        <w:rPr>
          <w:rFonts w:ascii="Times New Roman" w:hAnsi="Times New Roman" w:eastAsia="黑体"/>
          <w:b/>
          <w:color w:val="000000"/>
          <w:sz w:val="28"/>
        </w:rPr>
        <w:t>6  高校教务系统设计与开发</w:t>
      </w:r>
    </w:p>
    <w:p w14:paraId="0FF2EED3">
      <w:pPr>
        <w:pStyle w:val="4"/>
        <w:spacing w:before="120" w:after="60" w:line="360" w:lineRule="auto"/>
      </w:pPr>
      <w:r>
        <w:rPr>
          <w:rFonts w:ascii="Times New Roman" w:hAnsi="Times New Roman" w:eastAsia="黑体"/>
          <w:b/>
          <w:color w:val="000000"/>
          <w:sz w:val="21"/>
        </w:rPr>
        <w:t>6.1  开发平台和开发环境介绍</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69C65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49BAC864">
            <w:pPr>
              <w:spacing w:before="0" w:after="0" w:line="288" w:lineRule="auto"/>
            </w:pPr>
            <w:r>
              <w:rPr>
                <w:rFonts w:ascii="Times New Roman" w:hAnsi="Times New Roman" w:eastAsia="宋体"/>
                <w:b/>
                <w:color w:val="000000"/>
                <w:sz w:val="18"/>
              </w:rPr>
              <w:t>层次</w:t>
            </w:r>
          </w:p>
        </w:tc>
        <w:tc>
          <w:tcPr>
            <w:tcW w:w="2835" w:type="dxa"/>
            <w:vAlign w:val="center"/>
          </w:tcPr>
          <w:p w14:paraId="06481BC3">
            <w:pPr>
              <w:spacing w:before="0" w:after="0" w:line="288" w:lineRule="auto"/>
            </w:pPr>
            <w:r>
              <w:rPr>
                <w:rFonts w:ascii="Times New Roman" w:hAnsi="Times New Roman" w:eastAsia="宋体"/>
                <w:b/>
                <w:color w:val="000000"/>
                <w:sz w:val="18"/>
              </w:rPr>
              <w:t>技术或工具</w:t>
            </w:r>
          </w:p>
        </w:tc>
        <w:tc>
          <w:tcPr>
            <w:tcW w:w="4195" w:type="dxa"/>
            <w:vAlign w:val="center"/>
          </w:tcPr>
          <w:p w14:paraId="042B8134">
            <w:pPr>
              <w:spacing w:before="0" w:after="0" w:line="288" w:lineRule="auto"/>
            </w:pPr>
            <w:r>
              <w:rPr>
                <w:rFonts w:ascii="Times New Roman" w:hAnsi="Times New Roman" w:eastAsia="宋体"/>
                <w:b/>
                <w:color w:val="000000"/>
                <w:sz w:val="18"/>
              </w:rPr>
              <w:t>说明</w:t>
            </w:r>
          </w:p>
        </w:tc>
      </w:tr>
      <w:tr w14:paraId="3707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47CE7DD">
            <w:pPr>
              <w:spacing w:before="0" w:after="0" w:line="288" w:lineRule="auto"/>
            </w:pPr>
            <w:r>
              <w:rPr>
                <w:rFonts w:ascii="Times New Roman" w:hAnsi="Times New Roman" w:eastAsia="宋体"/>
                <w:b w:val="0"/>
                <w:color w:val="000000"/>
                <w:sz w:val="17"/>
              </w:rPr>
              <w:t>数据库</w:t>
            </w:r>
          </w:p>
        </w:tc>
        <w:tc>
          <w:tcPr>
            <w:tcW w:w="2835" w:type="dxa"/>
            <w:vAlign w:val="center"/>
          </w:tcPr>
          <w:p w14:paraId="6DDA3301">
            <w:pPr>
              <w:spacing w:before="0" w:after="0" w:line="288" w:lineRule="auto"/>
            </w:pPr>
            <w:r>
              <w:rPr>
                <w:rFonts w:ascii="Times New Roman" w:hAnsi="Times New Roman" w:eastAsia="宋体"/>
                <w:b w:val="0"/>
                <w:color w:val="000000"/>
                <w:sz w:val="17"/>
              </w:rPr>
              <w:t>openGauss</w:t>
            </w:r>
          </w:p>
        </w:tc>
        <w:tc>
          <w:tcPr>
            <w:tcW w:w="4195" w:type="dxa"/>
            <w:vAlign w:val="center"/>
          </w:tcPr>
          <w:p w14:paraId="2AA036CE">
            <w:pPr>
              <w:spacing w:before="0" w:after="0" w:line="288" w:lineRule="auto"/>
            </w:pPr>
            <w:r>
              <w:rPr>
                <w:rFonts w:ascii="Times New Roman" w:hAnsi="Times New Roman" w:eastAsia="宋体"/>
                <w:b w:val="0"/>
                <w:color w:val="000000"/>
                <w:sz w:val="17"/>
              </w:rPr>
              <w:t>作为课程设计数据库平台，执行 SQL 脚本并保存业务数据。</w:t>
            </w:r>
          </w:p>
        </w:tc>
      </w:tr>
      <w:tr w14:paraId="2CFC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4085B854">
            <w:pPr>
              <w:spacing w:before="0" w:after="0" w:line="288" w:lineRule="auto"/>
            </w:pPr>
            <w:r>
              <w:rPr>
                <w:rFonts w:ascii="Times New Roman" w:hAnsi="Times New Roman" w:eastAsia="宋体"/>
                <w:b w:val="0"/>
                <w:color w:val="000000"/>
                <w:sz w:val="17"/>
              </w:rPr>
              <w:t>后端</w:t>
            </w:r>
          </w:p>
        </w:tc>
        <w:tc>
          <w:tcPr>
            <w:tcW w:w="2835" w:type="dxa"/>
            <w:vAlign w:val="center"/>
          </w:tcPr>
          <w:p w14:paraId="5032A551">
            <w:pPr>
              <w:spacing w:before="0" w:after="0" w:line="288" w:lineRule="auto"/>
            </w:pPr>
            <w:r>
              <w:rPr>
                <w:rFonts w:ascii="Times New Roman" w:hAnsi="Times New Roman" w:eastAsia="宋体"/>
                <w:b w:val="0"/>
                <w:color w:val="000000"/>
                <w:sz w:val="17"/>
              </w:rPr>
              <w:t>Java 17、Spring Boot 3.3.5、MyBatis-Plus、Spring Security、JWT</w:t>
            </w:r>
          </w:p>
        </w:tc>
        <w:tc>
          <w:tcPr>
            <w:tcW w:w="4195" w:type="dxa"/>
            <w:vAlign w:val="center"/>
          </w:tcPr>
          <w:p w14:paraId="7010E547">
            <w:pPr>
              <w:spacing w:before="0" w:after="0" w:line="288" w:lineRule="auto"/>
            </w:pPr>
            <w:r>
              <w:rPr>
                <w:rFonts w:ascii="Times New Roman" w:hAnsi="Times New Roman" w:eastAsia="宋体"/>
                <w:b w:val="0"/>
                <w:color w:val="000000"/>
                <w:sz w:val="17"/>
              </w:rPr>
              <w:t>提供 REST API、权限控制、业务校验和数据库访问。</w:t>
            </w:r>
          </w:p>
        </w:tc>
      </w:tr>
      <w:tr w14:paraId="051B2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715B3335">
            <w:pPr>
              <w:spacing w:before="0" w:after="0" w:line="288" w:lineRule="auto"/>
            </w:pPr>
            <w:r>
              <w:rPr>
                <w:rFonts w:ascii="Times New Roman" w:hAnsi="Times New Roman" w:eastAsia="宋体"/>
                <w:b w:val="0"/>
                <w:color w:val="000000"/>
                <w:sz w:val="17"/>
              </w:rPr>
              <w:t>前端</w:t>
            </w:r>
          </w:p>
        </w:tc>
        <w:tc>
          <w:tcPr>
            <w:tcW w:w="2835" w:type="dxa"/>
            <w:vAlign w:val="center"/>
          </w:tcPr>
          <w:p w14:paraId="3622B9E8">
            <w:pPr>
              <w:spacing w:before="0" w:after="0" w:line="288" w:lineRule="auto"/>
            </w:pPr>
            <w:r>
              <w:rPr>
                <w:rFonts w:ascii="Times New Roman" w:hAnsi="Times New Roman" w:eastAsia="宋体"/>
                <w:b w:val="0"/>
                <w:color w:val="000000"/>
                <w:sz w:val="17"/>
              </w:rPr>
              <w:t>Vue、Vite、Element Plus、Pinia、Axios</w:t>
            </w:r>
          </w:p>
        </w:tc>
        <w:tc>
          <w:tcPr>
            <w:tcW w:w="4195" w:type="dxa"/>
            <w:vAlign w:val="center"/>
          </w:tcPr>
          <w:p w14:paraId="37996721">
            <w:pPr>
              <w:spacing w:before="0" w:after="0" w:line="288" w:lineRule="auto"/>
            </w:pPr>
            <w:r>
              <w:rPr>
                <w:rFonts w:ascii="Times New Roman" w:hAnsi="Times New Roman" w:eastAsia="宋体"/>
                <w:b w:val="0"/>
                <w:color w:val="000000"/>
                <w:sz w:val="17"/>
              </w:rPr>
              <w:t>实现管理员、教师、学生三类角色页面。</w:t>
            </w:r>
          </w:p>
        </w:tc>
      </w:tr>
      <w:tr w14:paraId="66F95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3226FE7A">
            <w:pPr>
              <w:spacing w:before="0" w:after="0" w:line="288" w:lineRule="auto"/>
            </w:pPr>
            <w:r>
              <w:rPr>
                <w:rFonts w:ascii="Times New Roman" w:hAnsi="Times New Roman" w:eastAsia="宋体"/>
                <w:b w:val="0"/>
                <w:color w:val="000000"/>
                <w:sz w:val="17"/>
              </w:rPr>
              <w:t>构建</w:t>
            </w:r>
          </w:p>
        </w:tc>
        <w:tc>
          <w:tcPr>
            <w:tcW w:w="2835" w:type="dxa"/>
            <w:vAlign w:val="center"/>
          </w:tcPr>
          <w:p w14:paraId="649930B9">
            <w:pPr>
              <w:spacing w:before="0" w:after="0" w:line="288" w:lineRule="auto"/>
            </w:pPr>
            <w:r>
              <w:rPr>
                <w:rFonts w:ascii="Times New Roman" w:hAnsi="Times New Roman" w:eastAsia="宋体"/>
                <w:b w:val="0"/>
                <w:color w:val="000000"/>
                <w:sz w:val="17"/>
              </w:rPr>
              <w:t>Maven、npm</w:t>
            </w:r>
          </w:p>
        </w:tc>
        <w:tc>
          <w:tcPr>
            <w:tcW w:w="4195" w:type="dxa"/>
            <w:vAlign w:val="center"/>
          </w:tcPr>
          <w:p w14:paraId="72B77427">
            <w:pPr>
              <w:spacing w:before="0" w:after="0" w:line="288" w:lineRule="auto"/>
            </w:pPr>
            <w:r>
              <w:rPr>
                <w:rFonts w:ascii="Times New Roman" w:hAnsi="Times New Roman" w:eastAsia="宋体"/>
                <w:b w:val="0"/>
                <w:color w:val="000000"/>
                <w:sz w:val="17"/>
              </w:rPr>
              <w:t>后端使用 Maven 构建，前端使用 npm build 构建。</w:t>
            </w:r>
          </w:p>
        </w:tc>
      </w:tr>
      <w:tr w14:paraId="71A3F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67827048">
            <w:pPr>
              <w:spacing w:before="0" w:after="0" w:line="288" w:lineRule="auto"/>
            </w:pPr>
            <w:r>
              <w:rPr>
                <w:rFonts w:ascii="Times New Roman" w:hAnsi="Times New Roman" w:eastAsia="宋体"/>
                <w:b w:val="0"/>
                <w:color w:val="000000"/>
                <w:sz w:val="17"/>
              </w:rPr>
              <w:t>数据库驱动</w:t>
            </w:r>
          </w:p>
        </w:tc>
        <w:tc>
          <w:tcPr>
            <w:tcW w:w="2835" w:type="dxa"/>
            <w:vAlign w:val="center"/>
          </w:tcPr>
          <w:p w14:paraId="36BE7CA4">
            <w:pPr>
              <w:spacing w:before="0" w:after="0" w:line="288" w:lineRule="auto"/>
            </w:pPr>
            <w:r>
              <w:rPr>
                <w:rFonts w:ascii="Times New Roman" w:hAnsi="Times New Roman" w:eastAsia="宋体"/>
                <w:b w:val="0"/>
                <w:color w:val="000000"/>
                <w:sz w:val="17"/>
              </w:rPr>
              <w:t>org.opengauss.Driver</w:t>
            </w:r>
          </w:p>
        </w:tc>
        <w:tc>
          <w:tcPr>
            <w:tcW w:w="4195" w:type="dxa"/>
            <w:vAlign w:val="center"/>
          </w:tcPr>
          <w:p w14:paraId="13E1160E">
            <w:pPr>
              <w:spacing w:before="0" w:after="0" w:line="288" w:lineRule="auto"/>
            </w:pPr>
            <w:r>
              <w:rPr>
                <w:rFonts w:ascii="Times New Roman" w:hAnsi="Times New Roman" w:eastAsia="宋体"/>
                <w:b w:val="0"/>
                <w:color w:val="000000"/>
                <w:sz w:val="17"/>
              </w:rPr>
              <w:t>后端通过 openGauss JDBC 连接数据库。</w:t>
            </w:r>
          </w:p>
        </w:tc>
      </w:tr>
    </w:tbl>
    <w:p w14:paraId="6964F1A5">
      <w:pPr>
        <w:spacing w:before="60" w:after="120"/>
        <w:jc w:val="center"/>
      </w:pPr>
      <w:r>
        <w:rPr>
          <w:rFonts w:ascii="宋体" w:hAnsi="宋体" w:eastAsia="宋体"/>
          <w:b w:val="0"/>
          <w:color w:val="000000"/>
          <w:sz w:val="18"/>
        </w:rPr>
        <w:t>表6-1 开发环境汇总</w:t>
      </w:r>
    </w:p>
    <w:p w14:paraId="62A020DE">
      <w:pPr>
        <w:spacing w:after="60"/>
      </w:pPr>
    </w:p>
    <w:p w14:paraId="0561C7C0">
      <w:pPr>
        <w:spacing w:before="0" w:after="0" w:line="360" w:lineRule="auto"/>
        <w:ind w:firstLine="420"/>
      </w:pPr>
      <w:r>
        <w:rPr>
          <w:rFonts w:ascii="Times New Roman" w:hAnsi="Times New Roman" w:eastAsia="宋体"/>
          <w:b w:val="0"/>
          <w:color w:val="000000"/>
          <w:sz w:val="21"/>
        </w:rPr>
        <w:t>后端配置文件支持通过 DB_URL、DB_USERNAME、DB_PASSWORD、JWT_SECRET、JWT_EXPIRATION_MINUTES 等环境变量覆盖部署参数。报告不写入实际数据库密码或密钥，部署时应由运行环境提供。</w:t>
      </w:r>
    </w:p>
    <w:p w14:paraId="175739C6">
      <w:pPr>
        <w:pStyle w:val="4"/>
        <w:spacing w:before="120" w:after="60" w:line="360" w:lineRule="auto"/>
      </w:pPr>
      <w:r>
        <w:rPr>
          <w:rFonts w:ascii="Times New Roman" w:hAnsi="Times New Roman" w:eastAsia="黑体"/>
          <w:b/>
          <w:color w:val="000000"/>
          <w:sz w:val="21"/>
        </w:rPr>
        <w:t>6.2  数据准备</w:t>
      </w:r>
    </w:p>
    <w:p w14:paraId="2E2EE3AA">
      <w:pPr>
        <w:spacing w:before="0" w:after="0" w:line="360" w:lineRule="auto"/>
        <w:ind w:firstLine="420"/>
      </w:pPr>
      <w:r>
        <w:rPr>
          <w:rFonts w:ascii="Times New Roman" w:hAnsi="Times New Roman" w:eastAsia="宋体"/>
          <w:b w:val="0"/>
          <w:color w:val="000000"/>
          <w:sz w:val="21"/>
        </w:rPr>
        <w:t>数据库初始化脚本 06_seed_data.sql 提供 2025 级大一下测试数据，覆盖软件工程、计算机科学与技术、数据科学与大数据技术三个专业及多个班级。初始化数据包含管理员账号、教师账号、学生账号、专业课程计划、开课安排、选课记录、成绩、考试和评价所需基础数据，可支撑管理员、教师、学生三类用户完成闭环验证。</w:t>
      </w:r>
    </w:p>
    <w:p w14:paraId="60C2E138">
      <w:pPr>
        <w:pStyle w:val="4"/>
        <w:spacing w:before="120" w:after="60" w:line="360" w:lineRule="auto"/>
      </w:pPr>
      <w:r>
        <w:rPr>
          <w:rFonts w:ascii="Times New Roman" w:hAnsi="Times New Roman" w:eastAsia="黑体"/>
          <w:b/>
          <w:color w:val="000000"/>
          <w:sz w:val="21"/>
        </w:rPr>
        <w:t>6.3  应用系统的开发</w:t>
      </w:r>
    </w:p>
    <w:p w14:paraId="4AE72948">
      <w:pPr>
        <w:spacing w:before="0" w:after="0" w:line="360" w:lineRule="auto"/>
        <w:ind w:firstLine="420"/>
      </w:pPr>
      <w:r>
        <w:rPr>
          <w:rFonts w:ascii="Times New Roman" w:hAnsi="Times New Roman" w:eastAsia="宋体"/>
          <w:b w:val="0"/>
          <w:color w:val="000000"/>
          <w:sz w:val="21"/>
        </w:rPr>
        <w:t>后端采用典型分层结构：controller 层接收 REST 请求，service 层处理业务规则，mapper 层通过 MyBatis-Plus 访问数据库，entity 和 dto 分别承载持久化对象和请求/响应数据。安全模块通过 JwtAuthenticationFilter、JwtService 和 SecurityConfig 实现登录认证、令牌校验和角色授权。</w:t>
      </w:r>
    </w:p>
    <w:p w14:paraId="39649957">
      <w:pPr>
        <w:spacing w:before="0" w:after="0" w:line="360" w:lineRule="auto"/>
        <w:ind w:firstLine="420"/>
      </w:pPr>
      <w:r>
        <w:rPr>
          <w:rFonts w:ascii="Times New Roman" w:hAnsi="Times New Roman" w:eastAsia="宋体"/>
          <w:b w:val="0"/>
          <w:color w:val="000000"/>
          <w:sz w:val="21"/>
        </w:rPr>
        <w:t>前端通过 Vue Router 定义页面路由，通过 Pinia 保存认证状态，通过 Axios 模块封装后端接口。页面按 admin、teacher、student 三个目录组织，公共组件包括通用增删改查页面、数据工具栏、页面容器和删除确认按钮。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5712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64D672D7">
            <w:pPr>
              <w:spacing w:before="0" w:after="0" w:line="288" w:lineRule="auto"/>
            </w:pPr>
            <w:r>
              <w:rPr>
                <w:rFonts w:ascii="Times New Roman" w:hAnsi="Times New Roman" w:eastAsia="宋体"/>
                <w:b/>
                <w:color w:val="000000"/>
                <w:sz w:val="18"/>
              </w:rPr>
              <w:t>角色</w:t>
            </w:r>
          </w:p>
        </w:tc>
        <w:tc>
          <w:tcPr>
            <w:tcW w:w="3061" w:type="dxa"/>
            <w:vAlign w:val="center"/>
          </w:tcPr>
          <w:p w14:paraId="1C37AD1E">
            <w:pPr>
              <w:spacing w:before="0" w:after="0" w:line="288" w:lineRule="auto"/>
            </w:pPr>
            <w:r>
              <w:rPr>
                <w:rFonts w:ascii="Times New Roman" w:hAnsi="Times New Roman" w:eastAsia="宋体"/>
                <w:b/>
                <w:color w:val="000000"/>
                <w:sz w:val="18"/>
              </w:rPr>
              <w:t>页面或接口模块</w:t>
            </w:r>
          </w:p>
        </w:tc>
        <w:tc>
          <w:tcPr>
            <w:tcW w:w="3969" w:type="dxa"/>
            <w:vAlign w:val="center"/>
          </w:tcPr>
          <w:p w14:paraId="73098E50">
            <w:pPr>
              <w:spacing w:before="0" w:after="0" w:line="288" w:lineRule="auto"/>
            </w:pPr>
            <w:r>
              <w:rPr>
                <w:rFonts w:ascii="Times New Roman" w:hAnsi="Times New Roman" w:eastAsia="宋体"/>
                <w:b/>
                <w:color w:val="000000"/>
                <w:sz w:val="18"/>
              </w:rPr>
              <w:t>业务闭环</w:t>
            </w:r>
          </w:p>
        </w:tc>
      </w:tr>
      <w:tr w14:paraId="6A898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24E1B67C">
            <w:pPr>
              <w:spacing w:before="0" w:after="0" w:line="288" w:lineRule="auto"/>
            </w:pPr>
            <w:r>
              <w:rPr>
                <w:rFonts w:ascii="Times New Roman" w:hAnsi="Times New Roman" w:eastAsia="宋体"/>
                <w:b w:val="0"/>
                <w:color w:val="000000"/>
                <w:sz w:val="17"/>
              </w:rPr>
              <w:t>管理员</w:t>
            </w:r>
          </w:p>
        </w:tc>
        <w:tc>
          <w:tcPr>
            <w:tcW w:w="3061" w:type="dxa"/>
            <w:vAlign w:val="center"/>
          </w:tcPr>
          <w:p w14:paraId="47C8E778">
            <w:pPr>
              <w:spacing w:before="0" w:after="0" w:line="288" w:lineRule="auto"/>
            </w:pPr>
            <w:r>
              <w:rPr>
                <w:rFonts w:ascii="Times New Roman" w:hAnsi="Times New Roman" w:eastAsia="宋体"/>
                <w:b w:val="0"/>
                <w:color w:val="000000"/>
                <w:sz w:val="17"/>
              </w:rPr>
              <w:t>基础数据、开课安排、成绩、考试、评价、统计、账号</w:t>
            </w:r>
          </w:p>
        </w:tc>
        <w:tc>
          <w:tcPr>
            <w:tcW w:w="3969" w:type="dxa"/>
            <w:vAlign w:val="center"/>
          </w:tcPr>
          <w:p w14:paraId="35F839AB">
            <w:pPr>
              <w:spacing w:before="0" w:after="0" w:line="288" w:lineRule="auto"/>
            </w:pPr>
            <w:r>
              <w:rPr>
                <w:rFonts w:ascii="Times New Roman" w:hAnsi="Times New Roman" w:eastAsia="宋体"/>
                <w:b w:val="0"/>
                <w:color w:val="000000"/>
                <w:sz w:val="17"/>
              </w:rPr>
              <w:t>维护基础数据 -&gt; 发布开课安排 -&gt; 管理选课和成绩 -&gt; 查看统计和评价。</w:t>
            </w:r>
          </w:p>
        </w:tc>
      </w:tr>
      <w:tr w14:paraId="494D7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303ECB2E">
            <w:pPr>
              <w:spacing w:before="0" w:after="0" w:line="288" w:lineRule="auto"/>
            </w:pPr>
            <w:r>
              <w:rPr>
                <w:rFonts w:ascii="Times New Roman" w:hAnsi="Times New Roman" w:eastAsia="宋体"/>
                <w:b w:val="0"/>
                <w:color w:val="000000"/>
                <w:sz w:val="17"/>
              </w:rPr>
              <w:t>教师</w:t>
            </w:r>
          </w:p>
        </w:tc>
        <w:tc>
          <w:tcPr>
            <w:tcW w:w="3061" w:type="dxa"/>
            <w:vAlign w:val="center"/>
          </w:tcPr>
          <w:p w14:paraId="0A6485E1">
            <w:pPr>
              <w:spacing w:before="0" w:after="0" w:line="288" w:lineRule="auto"/>
            </w:pPr>
            <w:r>
              <w:rPr>
                <w:rFonts w:ascii="Times New Roman" w:hAnsi="Times New Roman" w:eastAsia="宋体"/>
                <w:b w:val="0"/>
                <w:color w:val="000000"/>
                <w:sz w:val="17"/>
              </w:rPr>
              <w:t>我的任课、课表、名单、成绩录入、评价、考试、统计</w:t>
            </w:r>
          </w:p>
        </w:tc>
        <w:tc>
          <w:tcPr>
            <w:tcW w:w="3969" w:type="dxa"/>
            <w:vAlign w:val="center"/>
          </w:tcPr>
          <w:p w14:paraId="267773F3">
            <w:pPr>
              <w:spacing w:before="0" w:after="0" w:line="288" w:lineRule="auto"/>
            </w:pPr>
            <w:r>
              <w:rPr>
                <w:rFonts w:ascii="Times New Roman" w:hAnsi="Times New Roman" w:eastAsia="宋体"/>
                <w:b w:val="0"/>
                <w:color w:val="000000"/>
                <w:sz w:val="17"/>
              </w:rPr>
              <w:t>查看本人任课 -&gt; 查看名单 -&gt; 录入成绩 -&gt; 查看排名和评价。</w:t>
            </w:r>
          </w:p>
        </w:tc>
      </w:tr>
      <w:tr w14:paraId="5AA03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43C489DF">
            <w:pPr>
              <w:spacing w:before="0" w:after="0" w:line="288" w:lineRule="auto"/>
            </w:pPr>
            <w:r>
              <w:rPr>
                <w:rFonts w:ascii="Times New Roman" w:hAnsi="Times New Roman" w:eastAsia="宋体"/>
                <w:b w:val="0"/>
                <w:color w:val="000000"/>
                <w:sz w:val="17"/>
              </w:rPr>
              <w:t>学生</w:t>
            </w:r>
          </w:p>
        </w:tc>
        <w:tc>
          <w:tcPr>
            <w:tcW w:w="3061" w:type="dxa"/>
            <w:vAlign w:val="center"/>
          </w:tcPr>
          <w:p w14:paraId="3811F328">
            <w:pPr>
              <w:spacing w:before="0" w:after="0" w:line="288" w:lineRule="auto"/>
            </w:pPr>
            <w:r>
              <w:rPr>
                <w:rFonts w:ascii="Times New Roman" w:hAnsi="Times New Roman" w:eastAsia="宋体"/>
                <w:b w:val="0"/>
                <w:color w:val="000000"/>
                <w:sz w:val="17"/>
              </w:rPr>
              <w:t>可选课程、我的选课、课表、考试、成绩、学分、排名、转专业</w:t>
            </w:r>
          </w:p>
        </w:tc>
        <w:tc>
          <w:tcPr>
            <w:tcW w:w="3969" w:type="dxa"/>
            <w:vAlign w:val="center"/>
          </w:tcPr>
          <w:p w14:paraId="219CAC88">
            <w:pPr>
              <w:spacing w:before="0" w:after="0" w:line="288" w:lineRule="auto"/>
            </w:pPr>
            <w:r>
              <w:rPr>
                <w:rFonts w:ascii="Times New Roman" w:hAnsi="Times New Roman" w:eastAsia="宋体"/>
                <w:b w:val="0"/>
                <w:color w:val="000000"/>
                <w:sz w:val="17"/>
              </w:rPr>
              <w:t>查看课程 -&gt; 选课/退课 -&gt; 查看课表和成绩 -&gt; 评价课程或申请转专业。</w:t>
            </w:r>
          </w:p>
        </w:tc>
      </w:tr>
    </w:tbl>
    <w:p w14:paraId="2FBB72E9">
      <w:pPr>
        <w:spacing w:before="60" w:after="120"/>
        <w:jc w:val="center"/>
      </w:pPr>
      <w:r>
        <w:rPr>
          <w:rFonts w:ascii="宋体" w:hAnsi="宋体" w:eastAsia="宋体"/>
          <w:b w:val="0"/>
          <w:color w:val="000000"/>
          <w:sz w:val="18"/>
        </w:rPr>
        <w:t>表6-2 应用系统角色功能闭环</w:t>
      </w:r>
    </w:p>
    <w:p w14:paraId="6CB817E7">
      <w:pPr>
        <w:spacing w:after="60"/>
      </w:pPr>
    </w:p>
    <w:p w14:paraId="6612B116">
      <w:pPr>
        <w:jc w:val="center"/>
      </w:pPr>
      <w:r>
        <w:drawing>
          <wp:inline distT="0" distB="0" distL="114300" distR="114300">
            <wp:extent cx="5303520" cy="28784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303520" cy="2879054"/>
                    </a:xfrm>
                    <a:prstGeom prst="rect">
                      <a:avLst/>
                    </a:prstGeom>
                  </pic:spPr>
                </pic:pic>
              </a:graphicData>
            </a:graphic>
          </wp:inline>
        </w:drawing>
      </w:r>
    </w:p>
    <w:p w14:paraId="16C86A6C">
      <w:pPr>
        <w:spacing w:before="60" w:after="120"/>
        <w:jc w:val="center"/>
      </w:pPr>
      <w:r>
        <w:rPr>
          <w:rFonts w:ascii="Times New Roman" w:hAnsi="Times New Roman" w:eastAsia="宋体"/>
          <w:b w:val="0"/>
          <w:color w:val="000000"/>
          <w:sz w:val="21"/>
        </w:rPr>
        <w:t>图6-1 登录界面截图占位</w:t>
      </w:r>
    </w:p>
    <w:p w14:paraId="202F993F">
      <w:pPr>
        <w:jc w:val="center"/>
      </w:pPr>
      <w:r>
        <w:drawing>
          <wp:inline distT="0" distB="0" distL="114300" distR="114300">
            <wp:extent cx="5303520" cy="28784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303520" cy="2879054"/>
                    </a:xfrm>
                    <a:prstGeom prst="rect">
                      <a:avLst/>
                    </a:prstGeom>
                  </pic:spPr>
                </pic:pic>
              </a:graphicData>
            </a:graphic>
          </wp:inline>
        </w:drawing>
      </w:r>
    </w:p>
    <w:p w14:paraId="25A5BA4D">
      <w:pPr>
        <w:spacing w:before="60" w:after="120"/>
        <w:jc w:val="center"/>
      </w:pPr>
      <w:r>
        <w:rPr>
          <w:rFonts w:ascii="Times New Roman" w:hAnsi="Times New Roman" w:eastAsia="宋体"/>
          <w:b w:val="0"/>
          <w:color w:val="000000"/>
          <w:sz w:val="21"/>
        </w:rPr>
        <w:t>图6-2 管理员工作台截图占位</w:t>
      </w:r>
    </w:p>
    <w:p w14:paraId="070F6FED">
      <w:pPr>
        <w:jc w:val="center"/>
      </w:pPr>
      <w:r>
        <w:drawing>
          <wp:inline distT="0" distB="0" distL="114300" distR="114300">
            <wp:extent cx="5303520" cy="28784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303520" cy="2879054"/>
                    </a:xfrm>
                    <a:prstGeom prst="rect">
                      <a:avLst/>
                    </a:prstGeom>
                  </pic:spPr>
                </pic:pic>
              </a:graphicData>
            </a:graphic>
          </wp:inline>
        </w:drawing>
      </w:r>
    </w:p>
    <w:p w14:paraId="708EAB01">
      <w:pPr>
        <w:spacing w:before="60" w:after="120"/>
        <w:jc w:val="center"/>
      </w:pPr>
      <w:r>
        <w:rPr>
          <w:rFonts w:ascii="Times New Roman" w:hAnsi="Times New Roman" w:eastAsia="宋体"/>
          <w:b w:val="0"/>
          <w:color w:val="000000"/>
          <w:sz w:val="21"/>
        </w:rPr>
        <w:t>图6-3 教师成绩录入界面截图占位</w:t>
      </w:r>
    </w:p>
    <w:p w14:paraId="6D983AB3">
      <w:pPr>
        <w:jc w:val="center"/>
      </w:pPr>
      <w:r>
        <w:drawing>
          <wp:inline distT="0" distB="0" distL="114300" distR="114300">
            <wp:extent cx="5303520" cy="28784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303520" cy="2879054"/>
                    </a:xfrm>
                    <a:prstGeom prst="rect">
                      <a:avLst/>
                    </a:prstGeom>
                  </pic:spPr>
                </pic:pic>
              </a:graphicData>
            </a:graphic>
          </wp:inline>
        </w:drawing>
      </w:r>
    </w:p>
    <w:p w14:paraId="68AAED0C">
      <w:pPr>
        <w:spacing w:before="60" w:after="120"/>
        <w:jc w:val="center"/>
      </w:pPr>
      <w:r>
        <w:rPr>
          <w:rFonts w:ascii="Times New Roman" w:hAnsi="Times New Roman" w:eastAsia="宋体"/>
          <w:b w:val="0"/>
          <w:color w:val="000000"/>
          <w:sz w:val="21"/>
        </w:rPr>
        <w:t>图6-4 学生课表和成绩查询界面截图占位</w:t>
      </w:r>
    </w:p>
    <w:p w14:paraId="1C18B91C">
      <w:pPr>
        <w:jc w:val="center"/>
      </w:pPr>
      <w:r>
        <w:drawing>
          <wp:inline distT="0" distB="0" distL="114300" distR="114300">
            <wp:extent cx="5303520" cy="28784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303520" cy="2879054"/>
                    </a:xfrm>
                    <a:prstGeom prst="rect">
                      <a:avLst/>
                    </a:prstGeom>
                  </pic:spPr>
                </pic:pic>
              </a:graphicData>
            </a:graphic>
          </wp:inline>
        </w:drawing>
      </w:r>
    </w:p>
    <w:p w14:paraId="4BD7A01D">
      <w:pPr>
        <w:spacing w:before="60" w:after="120"/>
        <w:jc w:val="center"/>
      </w:pPr>
      <w:r>
        <w:rPr>
          <w:rFonts w:ascii="Times New Roman" w:hAnsi="Times New Roman" w:eastAsia="宋体"/>
          <w:b w:val="0"/>
          <w:color w:val="000000"/>
          <w:sz w:val="21"/>
        </w:rPr>
        <w:t>图6-5 前后端联调运行截图占位</w:t>
      </w:r>
    </w:p>
    <w:p w14:paraId="2729F1E9">
      <w:pPr>
        <w:pStyle w:val="3"/>
        <w:spacing w:before="240" w:after="120" w:line="360" w:lineRule="auto"/>
        <w:jc w:val="left"/>
      </w:pPr>
      <w:r>
        <w:rPr>
          <w:rFonts w:ascii="Times New Roman" w:hAnsi="Times New Roman" w:eastAsia="黑体"/>
          <w:b/>
          <w:color w:val="000000"/>
          <w:sz w:val="28"/>
        </w:rPr>
        <w:t>7  课程设计总结</w:t>
      </w:r>
    </w:p>
    <w:p w14:paraId="7A2DF342">
      <w:pPr>
        <w:pStyle w:val="4"/>
        <w:spacing w:before="120" w:after="60" w:line="360" w:lineRule="auto"/>
      </w:pPr>
      <w:r>
        <w:rPr>
          <w:rFonts w:ascii="Times New Roman" w:hAnsi="Times New Roman" w:eastAsia="黑体"/>
          <w:b/>
          <w:color w:val="000000"/>
          <w:sz w:val="21"/>
        </w:rPr>
        <w:t>7.1  遇到的问题和解决的办法</w:t>
      </w:r>
    </w:p>
    <w:p w14:paraId="72BC7DC5">
      <w:pPr>
        <w:spacing w:before="0" w:after="0" w:line="360" w:lineRule="auto"/>
        <w:ind w:firstLine="420"/>
      </w:pPr>
      <w:r>
        <w:rPr>
          <w:rFonts w:ascii="Times New Roman" w:hAnsi="Times New Roman" w:eastAsia="宋体"/>
          <w:b w:val="0"/>
          <w:color w:val="000000"/>
          <w:sz w:val="21"/>
        </w:rPr>
        <w:t>课程设计过程中主要问题集中在教务业务关系复杂、数据库完整性约束较多、学生当前学期和年级计算、选课时间冲突、成绩录入后的学分自动维护、角色权限隔离等方面。针对这些问题，系统分别采用中间表建模、CHECK 和外键约束、统一学期服务、开课时间规则校验、成绩触发器自动重算学分以及后端角色授权控制进行解决。</w:t>
      </w:r>
    </w:p>
    <w:p w14:paraId="369E8736">
      <w:pPr>
        <w:pStyle w:val="4"/>
        <w:spacing w:before="120" w:after="60" w:line="360" w:lineRule="auto"/>
      </w:pPr>
      <w:r>
        <w:rPr>
          <w:rFonts w:ascii="Times New Roman" w:hAnsi="Times New Roman" w:eastAsia="黑体"/>
          <w:b/>
          <w:color w:val="000000"/>
          <w:sz w:val="21"/>
        </w:rPr>
        <w:t>7.2  系统设计的不足</w:t>
      </w:r>
    </w:p>
    <w:p w14:paraId="0772CBA1">
      <w:pPr>
        <w:spacing w:before="0" w:after="0" w:line="360" w:lineRule="auto"/>
        <w:ind w:firstLine="420"/>
      </w:pPr>
      <w:r>
        <w:t>当前系统更侧重课程设计要求和本地演示，仍存在可改进空间：第一，数据库执行窗口和应用页面运行截图需要在最终提交前替换为真实截图；第二，选课容量、课程冲突和转专业生效规则虽已实现核心校验，但仍可结合真实学校教务规则继续细化；第三，系统未接入真实统一认证、日志审计和批量导入导出功能。</w:t>
      </w:r>
    </w:p>
    <w:p w14:paraId="0256528F">
      <w:pPr>
        <w:pStyle w:val="4"/>
        <w:spacing w:before="120" w:after="60" w:line="360" w:lineRule="auto"/>
      </w:pPr>
      <w:r>
        <w:rPr>
          <w:rFonts w:ascii="Times New Roman" w:hAnsi="Times New Roman" w:eastAsia="黑体"/>
          <w:b/>
          <w:color w:val="000000"/>
          <w:sz w:val="21"/>
        </w:rPr>
        <w:t>7.3  进一步改进思路和体会</w:t>
      </w:r>
    </w:p>
    <w:p w14:paraId="5BDDD64D">
      <w:pPr>
        <w:spacing w:before="0" w:after="0" w:line="360" w:lineRule="auto"/>
        <w:ind w:firstLine="420"/>
      </w:pPr>
      <w:r>
        <w:rPr>
          <w:rFonts w:ascii="Times New Roman" w:hAnsi="Times New Roman" w:eastAsia="宋体"/>
          <w:b w:val="0"/>
          <w:color w:val="000000"/>
          <w:sz w:val="21"/>
        </w:rPr>
        <w:t>后续可从三个方向改进：一是增强数据库层设计，例如对历史成绩和选课记录按学年学期分区；二是增强业务功能，例如增加培养方案完成度分析、补考重修管理和批量导入；三是增强工程质量，例如增加接口自动化测试、前端端到端测试和部署脚本。本次课程设计加深了对数据库需求分析、概念结构设计、逻辑结构设计、物理结构设计和应用系统开发之间关系的理解。</w:t>
      </w:r>
      <w:bookmarkStart w:id="0" w:name="_GoBack"/>
      <w:bookmarkEnd w:id="0"/>
    </w:p>
    <w:p w14:paraId="21C6473E">
      <w:r>
        <w:br w:type="page"/>
      </w:r>
    </w:p>
    <w:p w14:paraId="326B97C8">
      <w:pPr>
        <w:spacing w:before="0" w:after="160" w:line="360" w:lineRule="auto"/>
        <w:jc w:val="center"/>
      </w:pPr>
      <w:r>
        <w:rPr>
          <w:rFonts w:ascii="Times New Roman" w:hAnsi="Times New Roman" w:eastAsia="黑体"/>
          <w:b/>
          <w:color w:val="000000"/>
          <w:sz w:val="28"/>
        </w:rPr>
        <w:t>致  谢</w:t>
      </w:r>
    </w:p>
    <w:p w14:paraId="08CC70EF">
      <w:pPr>
        <w:spacing w:before="0" w:after="0" w:line="360" w:lineRule="auto"/>
        <w:ind w:firstLine="420"/>
      </w:pPr>
      <w:r>
        <w:rPr>
          <w:rFonts w:ascii="Times New Roman" w:hAnsi="Times New Roman" w:eastAsia="宋体"/>
          <w:b w:val="0"/>
          <w:color w:val="000000"/>
          <w:sz w:val="21"/>
        </w:rPr>
        <w:t>感谢指导教师在课程设计过程中对需求分析、数据库建模、SQL 实现和系统验收要求的指导。感谢课程设计小组成员在资料查阅、需求讨论、系统设计、实现和测试过程中的协作。</w:t>
      </w:r>
    </w:p>
    <w:p w14:paraId="6F383142"/>
    <w:sectPr>
      <w:footerReference r:id="rId5" w:type="default"/>
      <w:pgSz w:w="11906" w:h="16838"/>
      <w:pgMar w:top="1440" w:right="1797" w:bottom="1440" w:left="1797"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00"/>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BE8B">
    <w:pPr>
      <w:spacing w:before="0" w:after="0"/>
      <w:jc w:val="center"/>
    </w:pPr>
    <w:r>
      <w:rPr>
        <w:rFonts w:ascii="宋体" w:hAnsi="宋体" w:eastAsia="宋体"/>
        <w:sz w:val="20"/>
      </w:rPr>
      <w:t xml:space="preserve">第 </w:t>
    </w:r>
    <w:r>
      <w:rPr>
        <w:rFonts w:ascii="宋体" w:hAnsi="宋体" w:eastAsia="宋体"/>
        <w:sz w:val="20"/>
      </w:rPr>
      <w:fldChar w:fldCharType="begin"/>
      <w:instrText xml:space="preserve"> PAGE </w:instrText>
      <w:fldChar w:fldCharType="separate"/>
      <w:t>1</w:t>
      <w:fldChar w:fldCharType="end"/>
    </w:r>
    <w:r>
      <w:rPr>
        <w:rFonts w:ascii="宋体" w:hAnsi="宋体" w:eastAsia="宋体"/>
        <w:sz w:val="20"/>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宋体" w:hAnsi="宋体" w:eastAsia="宋体"/>
        <w:sz w:val="20"/>
      </w:rPr>
      <w:t xml:space="preserve">第 </w:t>
    </w:r>
    <w:r>
      <w:rPr>
        <w:rFonts w:ascii="宋体" w:hAnsi="宋体" w:eastAsia="宋体"/>
        <w:sz w:val="20"/>
      </w:rPr>
      <w:fldChar w:fldCharType="begin"/>
      <w:instrText xml:space="preserve"> PAGE </w:instrText>
      <w:fldChar w:fldCharType="separate"/>
      <w:t>1</w:t>
      <w:fldChar w:fldCharType="end"/>
    </w:r>
    <w:r>
      <w:rPr>
        <w:rFonts w:ascii="宋体" w:hAnsi="宋体" w:eastAsia="宋体"/>
        <w:sz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A30C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2546</Words>
  <Characters>4171</Characters>
  <Lines>0</Lines>
  <Paragraphs>0</Paragraphs>
  <TotalTime>8</TotalTime>
  <ScaleCrop>false</ScaleCrop>
  <LinksUpToDate>false</LinksUpToDate>
  <CharactersWithSpaces>4366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邓继雄</cp:lastModifiedBy>
  <dcterms:modified xsi:type="dcterms:W3CDTF">2026-07-05T06:45:32Z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eyJoZGlkIjoiOWQ2YTgwNWQxYTk3MmVjNzI0ZmU0YjhmOWRlNDUzNzgiLCJ1c2VySWQiOiIxNzI0NDEwMDU5In0=</vt:lpwstr>
  </property>
  <property fmtid="{D5CDD505-2E9C-101B-9397-08002B2CF9AE}" pid="3" name="KSOProductBuildVer">
    <vt:lpwstr>2052-12.1.0.26895</vt:lpwstr>
  </property>
  <property fmtid="{D5CDD505-2E9C-101B-9397-08002B2CF9AE}" pid="4" name="ICV">
    <vt:lpwstr>16EFF2C55CB346F8A019B3D8866915C4_12</vt:lpwstr>
  </property>
</Properties>
</file>