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48FE115" w:rsidR="00BD7299" w:rsidRPr="001801BD"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Rstudio en vo</w:t>
      </w:r>
      <w:r w:rsidR="00791248">
        <w:t xml:space="preserve">er </w:t>
      </w:r>
      <w:r w:rsidR="006E07D0">
        <w:t>tbl</w:t>
      </w:r>
      <w:r w:rsidR="00791248">
        <w:t xml:space="preserve">_maken.R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24DDDC3C" w14:textId="0E2776BC" w:rsidR="00935AE3" w:rsidRPr="00045BBD" w:rsidRDefault="00935AE3" w:rsidP="00045BBD">
      <w:pPr>
        <w:pStyle w:val="Geenafstand"/>
        <w:rPr>
          <w:i/>
          <w:iCs/>
        </w:rPr>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7F51B8B4" w14:textId="7D27E080" w:rsidR="00107A88" w:rsidRDefault="00107A88" w:rsidP="008A25A9">
      <w:pPr>
        <w:pStyle w:val="Geenafstand"/>
      </w:pP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lastRenderedPageBreak/>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lastRenderedPageBreak/>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lastRenderedPageBreak/>
        <w:t>Datasets</w:t>
      </w:r>
    </w:p>
    <w:tbl>
      <w:tblPr>
        <w:tblStyle w:val="Tabelraster"/>
        <w:tblW w:w="0" w:type="auto"/>
        <w:tblLook w:val="04A0" w:firstRow="1" w:lastRow="0" w:firstColumn="1" w:lastColumn="0" w:noHBand="0" w:noVBand="1"/>
      </w:tblPr>
      <w:tblGrid>
        <w:gridCol w:w="1556"/>
        <w:gridCol w:w="1658"/>
        <w:gridCol w:w="1026"/>
        <w:gridCol w:w="4822"/>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7E2D6342"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2A9E0CC1" w:rsidR="00FD7FB5" w:rsidRPr="00E76972" w:rsidRDefault="00FD7FB5" w:rsidP="00FD7FB5">
            <w:pPr>
              <w:pStyle w:val="Geenafstand"/>
            </w:pPr>
            <w:r>
              <w:t>Variabelenaam met informatie over de weging van het design. Als deze leeg is wordt er een ongewogen design gebruikt.</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43E53DA5" w:rsidR="00FD7FB5"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Pr="00774B8A" w:rsidRDefault="00774B8A" w:rsidP="00774B8A">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77777777"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22C328" w:rsidR="004F32DB" w:rsidRDefault="004F32DB" w:rsidP="004F32DB"/>
    <w:p w14:paraId="16A5E433" w14:textId="7C4822F0" w:rsidR="001C41A5" w:rsidRDefault="001C41A5" w:rsidP="001C41A5">
      <w:pPr>
        <w:pStyle w:val="Kop2"/>
      </w:pPr>
      <w:r>
        <w:t>Indeling rijen</w:t>
      </w:r>
    </w:p>
    <w:p w14:paraId="288243E0" w14:textId="3E400F01"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5725915" w:rsidR="001B2EC4" w:rsidRDefault="001B2EC4" w:rsidP="00331B24">
      <w:pPr>
        <w:pStyle w:val="Geenafstand"/>
      </w:pP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lastRenderedPageBreak/>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15E9A157" w:rsidR="00E1222B" w:rsidRDefault="004667A3" w:rsidP="00331B24">
      <w:pPr>
        <w:pStyle w:val="Geenafstand"/>
      </w:pPr>
      <w:r>
        <w:rPr>
          <w:noProof/>
        </w:rPr>
        <w:drawing>
          <wp:anchor distT="0" distB="0" distL="114300" distR="114300" simplePos="0" relativeHeight="251658240" behindDoc="0" locked="0" layoutInCell="1" allowOverlap="1" wp14:anchorId="513A771B" wp14:editId="3EDF3E21">
            <wp:simplePos x="0" y="0"/>
            <wp:positionH relativeFrom="margin">
              <wp:align>right</wp:align>
            </wp:positionH>
            <wp:positionV relativeFrom="margin">
              <wp:posOffset>-51435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1228"/>
        <w:gridCol w:w="1875"/>
        <w:gridCol w:w="5959"/>
      </w:tblGrid>
      <w:tr w:rsidR="008B12A7" w14:paraId="19D1C163" w14:textId="77777777" w:rsidTr="00445E62">
        <w:tc>
          <w:tcPr>
            <w:tcW w:w="0" w:type="auto"/>
          </w:tcPr>
          <w:p w14:paraId="4B84BCB7" w14:textId="2B6C95FA" w:rsidR="001C41A5" w:rsidRDefault="001C41A5" w:rsidP="001C41A5">
            <w:r>
              <w:t>Variabele</w:t>
            </w:r>
          </w:p>
        </w:tc>
        <w:tc>
          <w:tcPr>
            <w:tcW w:w="0" w:type="auto"/>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445E62">
        <w:tc>
          <w:tcPr>
            <w:tcW w:w="0" w:type="auto"/>
          </w:tcPr>
          <w:p w14:paraId="1EF4B5CE" w14:textId="4DD56258" w:rsidR="001C41A5" w:rsidRDefault="00654ED9" w:rsidP="001C41A5">
            <w:r>
              <w:t>type</w:t>
            </w:r>
          </w:p>
        </w:tc>
        <w:tc>
          <w:tcPr>
            <w:tcW w:w="0" w:type="auto"/>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445E62">
        <w:tc>
          <w:tcPr>
            <w:tcW w:w="0" w:type="auto"/>
          </w:tcPr>
          <w:p w14:paraId="46158652" w14:textId="77777777" w:rsidR="00654ED9" w:rsidRDefault="00654ED9" w:rsidP="00654ED9">
            <w:pPr>
              <w:jc w:val="center"/>
            </w:pPr>
          </w:p>
        </w:tc>
        <w:tc>
          <w:tcPr>
            <w:tcW w:w="0" w:type="auto"/>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445E62">
        <w:tc>
          <w:tcPr>
            <w:tcW w:w="0" w:type="auto"/>
          </w:tcPr>
          <w:p w14:paraId="1D484F52" w14:textId="77777777" w:rsidR="00654ED9" w:rsidRDefault="00654ED9" w:rsidP="001C41A5"/>
        </w:tc>
        <w:tc>
          <w:tcPr>
            <w:tcW w:w="0" w:type="auto"/>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445E62">
        <w:tc>
          <w:tcPr>
            <w:tcW w:w="0" w:type="auto"/>
          </w:tcPr>
          <w:p w14:paraId="6683F674" w14:textId="77777777" w:rsidR="00654ED9" w:rsidRDefault="00654ED9" w:rsidP="001C41A5"/>
        </w:tc>
        <w:tc>
          <w:tcPr>
            <w:tcW w:w="0" w:type="auto"/>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445E62">
        <w:tc>
          <w:tcPr>
            <w:tcW w:w="0" w:type="auto"/>
          </w:tcPr>
          <w:p w14:paraId="3393A150" w14:textId="77777777" w:rsidR="00654ED9" w:rsidRDefault="00654ED9" w:rsidP="001C41A5"/>
        </w:tc>
        <w:tc>
          <w:tcPr>
            <w:tcW w:w="0" w:type="auto"/>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445E62">
        <w:tc>
          <w:tcPr>
            <w:tcW w:w="0" w:type="auto"/>
          </w:tcPr>
          <w:p w14:paraId="36F84CD9" w14:textId="552B028A" w:rsidR="001C41A5" w:rsidRDefault="00654ED9" w:rsidP="001C41A5">
            <w:r>
              <w:t>inhoud</w:t>
            </w:r>
          </w:p>
        </w:tc>
        <w:tc>
          <w:tcPr>
            <w:tcW w:w="0" w:type="auto"/>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445E62">
        <w:tc>
          <w:tcPr>
            <w:tcW w:w="0" w:type="auto"/>
          </w:tcPr>
          <w:p w14:paraId="78A1DDBD" w14:textId="01420CCB" w:rsidR="003D4973" w:rsidRDefault="003D4973" w:rsidP="001C41A5">
            <w:r>
              <w:t>weegfactor</w:t>
            </w:r>
          </w:p>
        </w:tc>
        <w:tc>
          <w:tcPr>
            <w:tcW w:w="0" w:type="auto"/>
          </w:tcPr>
          <w:p w14:paraId="74C49B1C" w14:textId="3585634F" w:rsidR="003D4973" w:rsidRDefault="003D4973" w:rsidP="001C41A5">
            <w:r>
              <w:t>Variabelenaam / leeg</w:t>
            </w:r>
          </w:p>
        </w:tc>
        <w:tc>
          <w:tcPr>
            <w:tcW w:w="0" w:type="auto"/>
          </w:tcPr>
          <w:p w14:paraId="357F8053" w14:textId="69365EC4" w:rsidR="003D4973" w:rsidRPr="00D849D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w:t>
            </w:r>
            <w:r w:rsidR="00F2040A">
              <w:lastRenderedPageBreak/>
              <w:t xml:space="preserve">“[naam]”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r w:rsidR="00162B7B">
        <w:rPr>
          <w:i/>
          <w:iCs/>
        </w:rPr>
        <w:t>indeling_kolommen</w:t>
      </w:r>
      <w:r w:rsidR="00162B7B">
        <w:t xml:space="preserve">, maar loopt volgens een iets andere logica. </w:t>
      </w:r>
      <w:r w:rsidR="00B860F6">
        <w:t xml:space="preserve">Het huidige tabblad zorgt voor de analyse, </w:t>
      </w:r>
      <w:r w:rsidR="00B860F6">
        <w:rPr>
          <w:i/>
          <w:iCs/>
        </w:rPr>
        <w:t xml:space="preserve">indeling_kolommen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C065A"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w:t>
            </w:r>
            <w:r w:rsidR="00A750C6">
              <w:lastRenderedPageBreak/>
              <w:t>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E42C8F">
              <w:rPr>
                <w:lang w:val="en-US"/>
              </w:rPr>
              <w:t>Excel accepteert hexadecimale codes (#FFFFFF) of</w:t>
            </w:r>
            <w:r>
              <w:rPr>
                <w:lang w:val="en-US"/>
              </w:rPr>
              <w:t xml:space="preserve">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w:t>
            </w:r>
            <w:r>
              <w:lastRenderedPageBreak/>
              <w:t xml:space="preserve">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lastRenderedPageBreak/>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973"/>
    <w:rsid w:val="000275BA"/>
    <w:rsid w:val="0003030A"/>
    <w:rsid w:val="00035F8E"/>
    <w:rsid w:val="000426E6"/>
    <w:rsid w:val="00045BBD"/>
    <w:rsid w:val="00061EE2"/>
    <w:rsid w:val="0006440D"/>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D13BD"/>
    <w:rsid w:val="000D5EFB"/>
    <w:rsid w:val="000E4575"/>
    <w:rsid w:val="000F0E42"/>
    <w:rsid w:val="00102B58"/>
    <w:rsid w:val="00103835"/>
    <w:rsid w:val="00105114"/>
    <w:rsid w:val="00105883"/>
    <w:rsid w:val="0010687F"/>
    <w:rsid w:val="00107A88"/>
    <w:rsid w:val="00110353"/>
    <w:rsid w:val="00111944"/>
    <w:rsid w:val="00112ACC"/>
    <w:rsid w:val="001202E8"/>
    <w:rsid w:val="001263D9"/>
    <w:rsid w:val="00127786"/>
    <w:rsid w:val="0013233E"/>
    <w:rsid w:val="00132A04"/>
    <w:rsid w:val="001410AD"/>
    <w:rsid w:val="00144109"/>
    <w:rsid w:val="0014509A"/>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45E62"/>
    <w:rsid w:val="00451FF2"/>
    <w:rsid w:val="00452BF3"/>
    <w:rsid w:val="004546BA"/>
    <w:rsid w:val="00457700"/>
    <w:rsid w:val="00462BAD"/>
    <w:rsid w:val="004667A3"/>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82F33"/>
    <w:rsid w:val="006844B3"/>
    <w:rsid w:val="00685557"/>
    <w:rsid w:val="00697E82"/>
    <w:rsid w:val="006A3CD5"/>
    <w:rsid w:val="006A479D"/>
    <w:rsid w:val="006B2BEF"/>
    <w:rsid w:val="006D0749"/>
    <w:rsid w:val="006E07D0"/>
    <w:rsid w:val="006E71C2"/>
    <w:rsid w:val="006E72BF"/>
    <w:rsid w:val="006F1731"/>
    <w:rsid w:val="006F568F"/>
    <w:rsid w:val="007001A8"/>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86968"/>
    <w:rsid w:val="00791248"/>
    <w:rsid w:val="007941CE"/>
    <w:rsid w:val="00797473"/>
    <w:rsid w:val="007B13D0"/>
    <w:rsid w:val="007B3B25"/>
    <w:rsid w:val="007C065A"/>
    <w:rsid w:val="007C6758"/>
    <w:rsid w:val="007C7D3A"/>
    <w:rsid w:val="007F672E"/>
    <w:rsid w:val="00800FC2"/>
    <w:rsid w:val="00800FD8"/>
    <w:rsid w:val="00801695"/>
    <w:rsid w:val="00803CCF"/>
    <w:rsid w:val="008070B0"/>
    <w:rsid w:val="008075DD"/>
    <w:rsid w:val="00811CA2"/>
    <w:rsid w:val="0083490E"/>
    <w:rsid w:val="00834D36"/>
    <w:rsid w:val="00835FAB"/>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C163C"/>
    <w:rsid w:val="008D4ED7"/>
    <w:rsid w:val="008F080E"/>
    <w:rsid w:val="00907DA9"/>
    <w:rsid w:val="009216B5"/>
    <w:rsid w:val="00925884"/>
    <w:rsid w:val="00925FEF"/>
    <w:rsid w:val="00933FB4"/>
    <w:rsid w:val="00935AE3"/>
    <w:rsid w:val="009421C4"/>
    <w:rsid w:val="00953876"/>
    <w:rsid w:val="00963975"/>
    <w:rsid w:val="0096649D"/>
    <w:rsid w:val="009844D9"/>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C6378"/>
    <w:rsid w:val="00BC78B1"/>
    <w:rsid w:val="00BD1918"/>
    <w:rsid w:val="00BD34CE"/>
    <w:rsid w:val="00BD63C5"/>
    <w:rsid w:val="00BD7299"/>
    <w:rsid w:val="00BE7285"/>
    <w:rsid w:val="00BF046E"/>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F46AF"/>
    <w:rsid w:val="00DF54F3"/>
    <w:rsid w:val="00DF6C6D"/>
    <w:rsid w:val="00E01963"/>
    <w:rsid w:val="00E02605"/>
    <w:rsid w:val="00E03B6E"/>
    <w:rsid w:val="00E1222B"/>
    <w:rsid w:val="00E335A3"/>
    <w:rsid w:val="00E33A33"/>
    <w:rsid w:val="00E42C8F"/>
    <w:rsid w:val="00E55743"/>
    <w:rsid w:val="00E5593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7834"/>
    <w:rsid w:val="00F72DE8"/>
    <w:rsid w:val="00F76A92"/>
    <w:rsid w:val="00F82A24"/>
    <w:rsid w:val="00F83FB9"/>
    <w:rsid w:val="00F96176"/>
    <w:rsid w:val="00F979DC"/>
    <w:rsid w:val="00FA3492"/>
    <w:rsid w:val="00FA6B59"/>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3628</Words>
  <Characters>19959</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104</cp:revision>
  <dcterms:created xsi:type="dcterms:W3CDTF">2023-03-31T11:37:00Z</dcterms:created>
  <dcterms:modified xsi:type="dcterms:W3CDTF">2023-04-07T08:45:00Z</dcterms:modified>
</cp:coreProperties>
</file>