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0C3770D5" w:rsidR="00335A17" w:rsidRPr="005C514F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  <w:lang w:val="en-US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5C514F">
        <w:rPr>
          <w:rFonts w:ascii="Times New Roman" w:hAnsi="Times New Roman"/>
          <w:b/>
          <w:sz w:val="44"/>
          <w:szCs w:val="18"/>
          <w:lang w:val="en-US"/>
        </w:rPr>
        <w:t>3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0AE160FB" w:rsidR="00335A17" w:rsidRDefault="005C514F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5C514F">
        <w:rPr>
          <w:rFonts w:ascii="Times New Roman" w:hAnsi="Times New Roman"/>
          <w:b/>
          <w:sz w:val="28"/>
          <w:szCs w:val="10"/>
        </w:rPr>
        <w:t>ОЦЕНКА ЭКОНОМИЧЕСКОЙ ЭФФЕКТИВНОСТИ ИНВЕСТИЦИЙ В ИС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48FECA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4E6243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59C9DA6B" w:rsidR="00335A17" w:rsidRDefault="005C514F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514F">
        <w:rPr>
          <w:rFonts w:ascii="Times New Roman" w:hAnsi="Times New Roman" w:cs="Times New Roman"/>
          <w:sz w:val="28"/>
          <w:szCs w:val="28"/>
        </w:rPr>
        <w:t>Оценить экономическую эффективность инвестиций во внедрение информационной системы на основе классических и дисконтированных методов расчёта.</w:t>
      </w:r>
    </w:p>
    <w:p w14:paraId="4F52DE78" w14:textId="2FCD0EF1" w:rsidR="00744E09" w:rsidRDefault="00335A17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68C305BF" w14:textId="51247A54" w:rsidR="005C514F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 для расчетов:</w:t>
      </w:r>
    </w:p>
    <w:tbl>
      <w:tblPr>
        <w:tblStyle w:val="a4"/>
        <w:tblW w:w="9020" w:type="dxa"/>
        <w:tblLook w:val="04A0" w:firstRow="1" w:lastRow="0" w:firstColumn="1" w:lastColumn="0" w:noHBand="0" w:noVBand="1"/>
      </w:tblPr>
      <w:tblGrid>
        <w:gridCol w:w="5540"/>
        <w:gridCol w:w="1470"/>
        <w:gridCol w:w="1122"/>
        <w:gridCol w:w="1102"/>
      </w:tblGrid>
      <w:tr w:rsidR="005C514F" w:rsidRPr="005C514F" w14:paraId="21888588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3E2EE0BE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Показатель</w:t>
            </w:r>
          </w:p>
        </w:tc>
        <w:tc>
          <w:tcPr>
            <w:tcW w:w="1420" w:type="dxa"/>
            <w:noWrap/>
            <w:hideMark/>
          </w:tcPr>
          <w:p w14:paraId="2770A860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Обозначение</w:t>
            </w:r>
          </w:p>
        </w:tc>
        <w:tc>
          <w:tcPr>
            <w:tcW w:w="1040" w:type="dxa"/>
            <w:noWrap/>
            <w:hideMark/>
          </w:tcPr>
          <w:p w14:paraId="27F82C10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Ед. изм.</w:t>
            </w:r>
          </w:p>
        </w:tc>
        <w:tc>
          <w:tcPr>
            <w:tcW w:w="1020" w:type="dxa"/>
            <w:noWrap/>
            <w:hideMark/>
          </w:tcPr>
          <w:p w14:paraId="76BF3CB3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Значение</w:t>
            </w:r>
          </w:p>
        </w:tc>
      </w:tr>
      <w:tr w:rsidR="005C514F" w:rsidRPr="005C514F" w14:paraId="71DD0DB7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0D777878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сотрудников, работающих с документами</w:t>
            </w:r>
          </w:p>
        </w:tc>
        <w:tc>
          <w:tcPr>
            <w:tcW w:w="1420" w:type="dxa"/>
            <w:noWrap/>
            <w:hideMark/>
          </w:tcPr>
          <w:p w14:paraId="3B5540B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–</w:t>
            </w:r>
          </w:p>
        </w:tc>
        <w:tc>
          <w:tcPr>
            <w:tcW w:w="1040" w:type="dxa"/>
            <w:noWrap/>
            <w:hideMark/>
          </w:tcPr>
          <w:p w14:paraId="509FFA3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чел.</w:t>
            </w:r>
          </w:p>
        </w:tc>
        <w:tc>
          <w:tcPr>
            <w:tcW w:w="1020" w:type="dxa"/>
            <w:noWrap/>
            <w:hideMark/>
          </w:tcPr>
          <w:p w14:paraId="244E7B4D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320</w:t>
            </w:r>
          </w:p>
        </w:tc>
      </w:tr>
      <w:tr w:rsidR="005C514F" w:rsidRPr="005C514F" w14:paraId="05A5FA57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48641007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Средняя месячная зарплата сотрудника</w:t>
            </w:r>
          </w:p>
        </w:tc>
        <w:tc>
          <w:tcPr>
            <w:tcW w:w="1420" w:type="dxa"/>
            <w:noWrap/>
            <w:hideMark/>
          </w:tcPr>
          <w:p w14:paraId="41C7C1C5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Z</w:t>
            </w:r>
          </w:p>
        </w:tc>
        <w:tc>
          <w:tcPr>
            <w:tcW w:w="1040" w:type="dxa"/>
            <w:noWrap/>
            <w:hideMark/>
          </w:tcPr>
          <w:p w14:paraId="27618B9E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руб.</w:t>
            </w:r>
          </w:p>
        </w:tc>
        <w:tc>
          <w:tcPr>
            <w:tcW w:w="1020" w:type="dxa"/>
            <w:noWrap/>
            <w:hideMark/>
          </w:tcPr>
          <w:p w14:paraId="6435F933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90 000</w:t>
            </w:r>
          </w:p>
        </w:tc>
      </w:tr>
      <w:tr w:rsidR="005C514F" w:rsidRPr="005C514F" w14:paraId="0BC19955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4B8182CB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Затраты времени на ручную обработку (до внедрения)</w:t>
            </w:r>
          </w:p>
        </w:tc>
        <w:tc>
          <w:tcPr>
            <w:tcW w:w="1420" w:type="dxa"/>
            <w:noWrap/>
            <w:hideMark/>
          </w:tcPr>
          <w:p w14:paraId="42837F83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T1</w:t>
            </w:r>
          </w:p>
        </w:tc>
        <w:tc>
          <w:tcPr>
            <w:tcW w:w="1040" w:type="dxa"/>
            <w:noWrap/>
            <w:hideMark/>
          </w:tcPr>
          <w:p w14:paraId="49BF8F4B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дней/</w:t>
            </w: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мес</w:t>
            </w:r>
            <w:proofErr w:type="spellEnd"/>
          </w:p>
        </w:tc>
        <w:tc>
          <w:tcPr>
            <w:tcW w:w="1020" w:type="dxa"/>
            <w:noWrap/>
            <w:hideMark/>
          </w:tcPr>
          <w:p w14:paraId="54E90DC1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</w:tr>
      <w:tr w:rsidR="005C514F" w:rsidRPr="005C514F" w14:paraId="232DABF7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1D23FACB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Затраты времени после внедрения СЭД</w:t>
            </w:r>
          </w:p>
        </w:tc>
        <w:tc>
          <w:tcPr>
            <w:tcW w:w="1420" w:type="dxa"/>
            <w:noWrap/>
            <w:hideMark/>
          </w:tcPr>
          <w:p w14:paraId="0858F7F8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T2</w:t>
            </w:r>
          </w:p>
        </w:tc>
        <w:tc>
          <w:tcPr>
            <w:tcW w:w="1040" w:type="dxa"/>
            <w:noWrap/>
            <w:hideMark/>
          </w:tcPr>
          <w:p w14:paraId="582D9DBD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дней/</w:t>
            </w: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мес</w:t>
            </w:r>
            <w:proofErr w:type="spellEnd"/>
          </w:p>
        </w:tc>
        <w:tc>
          <w:tcPr>
            <w:tcW w:w="1020" w:type="dxa"/>
            <w:noWrap/>
            <w:hideMark/>
          </w:tcPr>
          <w:p w14:paraId="690941C9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</w:tr>
      <w:tr w:rsidR="005C514F" w:rsidRPr="005C514F" w14:paraId="0DFC5B14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2A2AE472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Среднее количество рабочих дней в месяце</w:t>
            </w:r>
          </w:p>
        </w:tc>
        <w:tc>
          <w:tcPr>
            <w:tcW w:w="1420" w:type="dxa"/>
            <w:noWrap/>
            <w:hideMark/>
          </w:tcPr>
          <w:p w14:paraId="4A8AA85A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Q</w:t>
            </w:r>
          </w:p>
        </w:tc>
        <w:tc>
          <w:tcPr>
            <w:tcW w:w="1040" w:type="dxa"/>
            <w:noWrap/>
            <w:hideMark/>
          </w:tcPr>
          <w:p w14:paraId="446974B7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дней</w:t>
            </w:r>
          </w:p>
        </w:tc>
        <w:tc>
          <w:tcPr>
            <w:tcW w:w="1020" w:type="dxa"/>
            <w:noWrap/>
            <w:hideMark/>
          </w:tcPr>
          <w:p w14:paraId="1CAF592A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</w:tr>
      <w:tr w:rsidR="005C514F" w:rsidRPr="005C514F" w14:paraId="7A66E69F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253ED84C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Коэффициент накладных расходов</w:t>
            </w:r>
          </w:p>
        </w:tc>
        <w:tc>
          <w:tcPr>
            <w:tcW w:w="1420" w:type="dxa"/>
            <w:noWrap/>
            <w:hideMark/>
          </w:tcPr>
          <w:p w14:paraId="76FCA0C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α</w:t>
            </w:r>
          </w:p>
        </w:tc>
        <w:tc>
          <w:tcPr>
            <w:tcW w:w="1040" w:type="dxa"/>
            <w:noWrap/>
            <w:hideMark/>
          </w:tcPr>
          <w:p w14:paraId="54B0722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–</w:t>
            </w:r>
          </w:p>
        </w:tc>
        <w:tc>
          <w:tcPr>
            <w:tcW w:w="1020" w:type="dxa"/>
            <w:noWrap/>
            <w:hideMark/>
          </w:tcPr>
          <w:p w14:paraId="1017C17F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0,2</w:t>
            </w:r>
          </w:p>
        </w:tc>
      </w:tr>
      <w:tr w:rsidR="005C514F" w:rsidRPr="005C514F" w14:paraId="335AFA10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58AA5886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Коэффициент дополнительной зарплаты (отчисления)</w:t>
            </w:r>
          </w:p>
        </w:tc>
        <w:tc>
          <w:tcPr>
            <w:tcW w:w="1420" w:type="dxa"/>
            <w:noWrap/>
            <w:hideMark/>
          </w:tcPr>
          <w:p w14:paraId="1A12E2C6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β</w:t>
            </w:r>
          </w:p>
        </w:tc>
        <w:tc>
          <w:tcPr>
            <w:tcW w:w="1040" w:type="dxa"/>
            <w:noWrap/>
            <w:hideMark/>
          </w:tcPr>
          <w:p w14:paraId="6192947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–</w:t>
            </w:r>
          </w:p>
        </w:tc>
        <w:tc>
          <w:tcPr>
            <w:tcW w:w="1020" w:type="dxa"/>
            <w:noWrap/>
            <w:hideMark/>
          </w:tcPr>
          <w:p w14:paraId="4F560DC4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0,3</w:t>
            </w:r>
          </w:p>
        </w:tc>
      </w:tr>
      <w:tr w:rsidR="005C514F" w:rsidRPr="005C514F" w14:paraId="4386142D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4437F3D5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Себестоимость часа работы ПЭВМ</w:t>
            </w:r>
          </w:p>
        </w:tc>
        <w:tc>
          <w:tcPr>
            <w:tcW w:w="1420" w:type="dxa"/>
            <w:noWrap/>
            <w:hideMark/>
          </w:tcPr>
          <w:p w14:paraId="3191F8D0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Sq</w:t>
            </w:r>
            <w:proofErr w:type="spellEnd"/>
          </w:p>
        </w:tc>
        <w:tc>
          <w:tcPr>
            <w:tcW w:w="1040" w:type="dxa"/>
            <w:noWrap/>
            <w:hideMark/>
          </w:tcPr>
          <w:p w14:paraId="48031383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руб./час</w:t>
            </w:r>
          </w:p>
        </w:tc>
        <w:tc>
          <w:tcPr>
            <w:tcW w:w="1020" w:type="dxa"/>
            <w:noWrap/>
            <w:hideMark/>
          </w:tcPr>
          <w:p w14:paraId="39105B29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</w:tr>
      <w:tr w:rsidR="005C514F" w:rsidRPr="005C514F" w14:paraId="36AF3602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09C0EBDA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Время работы ПЭВМ после внедрения (месяц)</w:t>
            </w:r>
          </w:p>
        </w:tc>
        <w:tc>
          <w:tcPr>
            <w:tcW w:w="1420" w:type="dxa"/>
            <w:noWrap/>
            <w:hideMark/>
          </w:tcPr>
          <w:p w14:paraId="4924B41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Tq</w:t>
            </w:r>
            <w:proofErr w:type="spellEnd"/>
          </w:p>
        </w:tc>
        <w:tc>
          <w:tcPr>
            <w:tcW w:w="1040" w:type="dxa"/>
            <w:noWrap/>
            <w:hideMark/>
          </w:tcPr>
          <w:p w14:paraId="201D51B6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час/</w:t>
            </w: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мес</w:t>
            </w:r>
            <w:proofErr w:type="spellEnd"/>
          </w:p>
        </w:tc>
        <w:tc>
          <w:tcPr>
            <w:tcW w:w="1020" w:type="dxa"/>
            <w:noWrap/>
            <w:hideMark/>
          </w:tcPr>
          <w:p w14:paraId="1FD482EB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</w:tr>
      <w:tr w:rsidR="005C514F" w:rsidRPr="005C514F" w14:paraId="6117FB20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7AB7ACE3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Время работы ПЭВМ на обучение (месяц)</w:t>
            </w:r>
          </w:p>
        </w:tc>
        <w:tc>
          <w:tcPr>
            <w:tcW w:w="1420" w:type="dxa"/>
            <w:noWrap/>
            <w:hideMark/>
          </w:tcPr>
          <w:p w14:paraId="73706936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Tq2</w:t>
            </w:r>
          </w:p>
        </w:tc>
        <w:tc>
          <w:tcPr>
            <w:tcW w:w="1040" w:type="dxa"/>
            <w:noWrap/>
            <w:hideMark/>
          </w:tcPr>
          <w:p w14:paraId="3A813A6C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час/</w:t>
            </w: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мес</w:t>
            </w:r>
            <w:proofErr w:type="spellEnd"/>
          </w:p>
        </w:tc>
        <w:tc>
          <w:tcPr>
            <w:tcW w:w="1020" w:type="dxa"/>
            <w:noWrap/>
            <w:hideMark/>
          </w:tcPr>
          <w:p w14:paraId="0AAB1A2E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</w:tr>
      <w:tr w:rsidR="005C514F" w:rsidRPr="005C514F" w14:paraId="2C6E1B40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7009DF1A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Коэффициент настройки оборудования</w:t>
            </w:r>
          </w:p>
        </w:tc>
        <w:tc>
          <w:tcPr>
            <w:tcW w:w="1420" w:type="dxa"/>
            <w:noWrap/>
            <w:hideMark/>
          </w:tcPr>
          <w:p w14:paraId="45C0D88A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γ</w:t>
            </w:r>
          </w:p>
        </w:tc>
        <w:tc>
          <w:tcPr>
            <w:tcW w:w="1040" w:type="dxa"/>
            <w:noWrap/>
            <w:hideMark/>
          </w:tcPr>
          <w:p w14:paraId="123FF5C9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–</w:t>
            </w:r>
          </w:p>
        </w:tc>
        <w:tc>
          <w:tcPr>
            <w:tcW w:w="1020" w:type="dxa"/>
            <w:noWrap/>
            <w:hideMark/>
          </w:tcPr>
          <w:p w14:paraId="3AC4D6B8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</w:tr>
      <w:tr w:rsidR="005C514F" w:rsidRPr="005C514F" w14:paraId="165A264B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171827E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Коэффициент прочих расходов</w:t>
            </w:r>
          </w:p>
        </w:tc>
        <w:tc>
          <w:tcPr>
            <w:tcW w:w="1420" w:type="dxa"/>
            <w:noWrap/>
            <w:hideMark/>
          </w:tcPr>
          <w:p w14:paraId="14BF0DCD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h</w:t>
            </w:r>
          </w:p>
        </w:tc>
        <w:tc>
          <w:tcPr>
            <w:tcW w:w="1040" w:type="dxa"/>
            <w:noWrap/>
            <w:hideMark/>
          </w:tcPr>
          <w:p w14:paraId="00813F41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–</w:t>
            </w:r>
          </w:p>
        </w:tc>
        <w:tc>
          <w:tcPr>
            <w:tcW w:w="1020" w:type="dxa"/>
            <w:noWrap/>
            <w:hideMark/>
          </w:tcPr>
          <w:p w14:paraId="7964428D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</w:tr>
      <w:tr w:rsidR="005C514F" w:rsidRPr="005C514F" w14:paraId="0AB1B90C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1B7BCF0F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Нормативный коэффициент эффективности (</w:t>
            </w: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Е_nce</w:t>
            </w:r>
            <w:proofErr w:type="spellEnd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420" w:type="dxa"/>
            <w:noWrap/>
            <w:hideMark/>
          </w:tcPr>
          <w:p w14:paraId="77C334AF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Еnce</w:t>
            </w:r>
            <w:proofErr w:type="spellEnd"/>
          </w:p>
        </w:tc>
        <w:tc>
          <w:tcPr>
            <w:tcW w:w="1040" w:type="dxa"/>
            <w:noWrap/>
            <w:hideMark/>
          </w:tcPr>
          <w:p w14:paraId="16C90D4C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–</w:t>
            </w:r>
          </w:p>
        </w:tc>
        <w:tc>
          <w:tcPr>
            <w:tcW w:w="1020" w:type="dxa"/>
            <w:noWrap/>
            <w:hideMark/>
          </w:tcPr>
          <w:p w14:paraId="3A0FC97E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0,3</w:t>
            </w:r>
          </w:p>
        </w:tc>
      </w:tr>
      <w:tr w:rsidR="005C514F" w:rsidRPr="005C514F" w14:paraId="04BC2CCE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5F14C5C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Единовременные затраты на внедрение СЭД (К)</w:t>
            </w:r>
          </w:p>
        </w:tc>
        <w:tc>
          <w:tcPr>
            <w:tcW w:w="1420" w:type="dxa"/>
            <w:noWrap/>
            <w:hideMark/>
          </w:tcPr>
          <w:p w14:paraId="3AF3EA30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1040" w:type="dxa"/>
            <w:noWrap/>
            <w:hideMark/>
          </w:tcPr>
          <w:p w14:paraId="3A6C0230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руб.</w:t>
            </w:r>
          </w:p>
        </w:tc>
        <w:tc>
          <w:tcPr>
            <w:tcW w:w="1020" w:type="dxa"/>
            <w:noWrap/>
            <w:hideMark/>
          </w:tcPr>
          <w:p w14:paraId="5C9CC19B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2 500 000</w:t>
            </w:r>
          </w:p>
        </w:tc>
      </w:tr>
      <w:tr w:rsidR="005C514F" w:rsidRPr="005C514F" w14:paraId="1A5BF46E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420F97FA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Ставка дисконтирования</w:t>
            </w:r>
          </w:p>
        </w:tc>
        <w:tc>
          <w:tcPr>
            <w:tcW w:w="1420" w:type="dxa"/>
            <w:noWrap/>
            <w:hideMark/>
          </w:tcPr>
          <w:p w14:paraId="6B46340D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</w:p>
        </w:tc>
        <w:tc>
          <w:tcPr>
            <w:tcW w:w="1040" w:type="dxa"/>
            <w:noWrap/>
            <w:hideMark/>
          </w:tcPr>
          <w:p w14:paraId="7F47B594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  <w:tc>
          <w:tcPr>
            <w:tcW w:w="1020" w:type="dxa"/>
            <w:noWrap/>
            <w:hideMark/>
          </w:tcPr>
          <w:p w14:paraId="7D0DED77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</w:tr>
      <w:tr w:rsidR="005C514F" w:rsidRPr="005C514F" w14:paraId="2C9BD586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54BCDFB9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Годовая экономия от снижения штрафов/потерь</w:t>
            </w:r>
          </w:p>
        </w:tc>
        <w:tc>
          <w:tcPr>
            <w:tcW w:w="1420" w:type="dxa"/>
            <w:noWrap/>
            <w:hideMark/>
          </w:tcPr>
          <w:p w14:paraId="6CDFAC26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Pk</w:t>
            </w:r>
            <w:proofErr w:type="spellEnd"/>
          </w:p>
        </w:tc>
        <w:tc>
          <w:tcPr>
            <w:tcW w:w="1040" w:type="dxa"/>
            <w:noWrap/>
            <w:hideMark/>
          </w:tcPr>
          <w:p w14:paraId="5BDC15E1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руб./год</w:t>
            </w:r>
          </w:p>
        </w:tc>
        <w:tc>
          <w:tcPr>
            <w:tcW w:w="1020" w:type="dxa"/>
            <w:noWrap/>
            <w:hideMark/>
          </w:tcPr>
          <w:p w14:paraId="25403E1E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400 000</w:t>
            </w:r>
          </w:p>
        </w:tc>
      </w:tr>
      <w:tr w:rsidR="005C514F" w:rsidRPr="005C514F" w14:paraId="161CA445" w14:textId="77777777" w:rsidTr="005C514F">
        <w:trPr>
          <w:trHeight w:val="300"/>
        </w:trPr>
        <w:tc>
          <w:tcPr>
            <w:tcW w:w="5540" w:type="dxa"/>
            <w:noWrap/>
            <w:hideMark/>
          </w:tcPr>
          <w:p w14:paraId="715B3A3D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Срок реализации проекта</w:t>
            </w:r>
          </w:p>
        </w:tc>
        <w:tc>
          <w:tcPr>
            <w:tcW w:w="1420" w:type="dxa"/>
            <w:noWrap/>
            <w:hideMark/>
          </w:tcPr>
          <w:p w14:paraId="53D617B7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1040" w:type="dxa"/>
            <w:noWrap/>
            <w:hideMark/>
          </w:tcPr>
          <w:p w14:paraId="5758B480" w14:textId="77777777" w:rsidR="005C514F" w:rsidRPr="005C514F" w:rsidRDefault="005C514F" w:rsidP="005C514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лет</w:t>
            </w:r>
          </w:p>
        </w:tc>
        <w:tc>
          <w:tcPr>
            <w:tcW w:w="1020" w:type="dxa"/>
            <w:noWrap/>
            <w:hideMark/>
          </w:tcPr>
          <w:p w14:paraId="0111775C" w14:textId="77777777" w:rsidR="005C514F" w:rsidRPr="005C514F" w:rsidRDefault="005C514F" w:rsidP="005C514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C514F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</w:tr>
    </w:tbl>
    <w:p w14:paraId="7F75BDA1" w14:textId="63D6A61C" w:rsidR="005C514F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AF6A9C" w14:textId="2D7A13E0" w:rsidR="005C514F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годовой экономии по классической методике:</w:t>
      </w:r>
    </w:p>
    <w:p w14:paraId="3F59440E" w14:textId="0FECB185" w:rsidR="005C514F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ОС1 = </w:t>
      </w:r>
      <w:r w:rsidRPr="005C514F">
        <w:rPr>
          <w:rFonts w:ascii="Times New Roman" w:hAnsi="Times New Roman" w:cs="Times New Roman"/>
          <w:sz w:val="28"/>
          <w:szCs w:val="28"/>
        </w:rPr>
        <w:t>1378472,727</w:t>
      </w:r>
    </w:p>
    <w:p w14:paraId="066306C6" w14:textId="3F40DC07" w:rsidR="005C514F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ОС2 = </w:t>
      </w:r>
      <w:r w:rsidRPr="005C514F">
        <w:rPr>
          <w:rFonts w:ascii="Times New Roman" w:hAnsi="Times New Roman" w:cs="Times New Roman"/>
          <w:sz w:val="28"/>
          <w:szCs w:val="28"/>
        </w:rPr>
        <w:t>785068,3636</w:t>
      </w:r>
    </w:p>
    <w:p w14:paraId="3645BF34" w14:textId="3DC26D52" w:rsidR="005C514F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 = </w:t>
      </w:r>
      <w:r w:rsidRPr="005C514F">
        <w:rPr>
          <w:rFonts w:ascii="Times New Roman" w:hAnsi="Times New Roman" w:cs="Times New Roman"/>
          <w:sz w:val="28"/>
          <w:szCs w:val="28"/>
          <w:lang w:val="en-US"/>
        </w:rPr>
        <w:t>593404,3636</w:t>
      </w:r>
    </w:p>
    <w:p w14:paraId="66E8BF40" w14:textId="76FD07E8" w:rsidR="005C514F" w:rsidRPr="00F43A63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43A63">
        <w:rPr>
          <w:rFonts w:ascii="Times New Roman" w:hAnsi="Times New Roman" w:cs="Times New Roman"/>
          <w:sz w:val="28"/>
          <w:szCs w:val="28"/>
        </w:rPr>
        <w:t xml:space="preserve"> = </w:t>
      </w:r>
      <w:r w:rsidRPr="00F43A63">
        <w:rPr>
          <w:rFonts w:ascii="Times New Roman" w:hAnsi="Times New Roman" w:cs="Times New Roman"/>
          <w:sz w:val="28"/>
          <w:szCs w:val="28"/>
        </w:rPr>
        <w:t>0,237361745</w:t>
      </w:r>
      <w:r w:rsidR="00F43A63">
        <w:rPr>
          <w:rFonts w:ascii="Times New Roman" w:hAnsi="Times New Roman" w:cs="Times New Roman"/>
          <w:sz w:val="28"/>
          <w:szCs w:val="28"/>
        </w:rPr>
        <w:t>, проект не эффективен по нормативу</w:t>
      </w:r>
    </w:p>
    <w:p w14:paraId="79E1F9EB" w14:textId="64253841" w:rsidR="005C514F" w:rsidRDefault="005C514F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43A63">
        <w:rPr>
          <w:rFonts w:ascii="Times New Roman" w:hAnsi="Times New Roman" w:cs="Times New Roman"/>
          <w:sz w:val="28"/>
          <w:szCs w:val="28"/>
        </w:rPr>
        <w:t xml:space="preserve"> = </w:t>
      </w:r>
      <w:r w:rsidRPr="00F43A63">
        <w:rPr>
          <w:rFonts w:ascii="Times New Roman" w:hAnsi="Times New Roman" w:cs="Times New Roman"/>
          <w:sz w:val="28"/>
          <w:szCs w:val="28"/>
        </w:rPr>
        <w:t>4,212978794</w:t>
      </w:r>
      <w:r w:rsidRPr="00F43A63">
        <w:rPr>
          <w:rFonts w:ascii="Times New Roman" w:hAnsi="Times New Roman" w:cs="Times New Roman"/>
          <w:sz w:val="28"/>
          <w:szCs w:val="28"/>
        </w:rPr>
        <w:t xml:space="preserve"> = 51 </w:t>
      </w:r>
      <w:r>
        <w:rPr>
          <w:rFonts w:ascii="Times New Roman" w:hAnsi="Times New Roman" w:cs="Times New Roman"/>
          <w:sz w:val="28"/>
          <w:szCs w:val="28"/>
        </w:rPr>
        <w:t>месяц</w:t>
      </w:r>
    </w:p>
    <w:p w14:paraId="02EC01E4" w14:textId="33112700" w:rsidR="00F43A63" w:rsidRDefault="00F43A63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1F40F" w14:textId="4C099BD0" w:rsidR="00F43A63" w:rsidRDefault="00F43A63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3A63">
        <w:rPr>
          <w:rFonts w:ascii="Times New Roman" w:hAnsi="Times New Roman" w:cs="Times New Roman"/>
          <w:sz w:val="28"/>
          <w:szCs w:val="28"/>
        </w:rPr>
        <w:lastRenderedPageBreak/>
        <w:t>Расчёт эффективности с использованием методов дисконтирования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AB5A66" w14:textId="0FDBDB18" w:rsidR="00F43A63" w:rsidRDefault="00F43A63" w:rsidP="005C51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NPV = </w:t>
      </w:r>
      <w:r w:rsidRPr="00F43A63">
        <w:rPr>
          <w:rFonts w:ascii="Times New Roman" w:hAnsi="Times New Roman" w:cs="Times New Roman"/>
          <w:sz w:val="28"/>
          <w:szCs w:val="28"/>
          <w:lang w:val="en-US"/>
        </w:rPr>
        <w:t>648958,1665</w:t>
      </w:r>
    </w:p>
    <w:p w14:paraId="0070EEAE" w14:textId="1D24A93B" w:rsidR="00F43A63" w:rsidRDefault="00F43A63" w:rsidP="005C51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 = </w:t>
      </w:r>
      <w:r w:rsidRPr="00F43A63">
        <w:rPr>
          <w:rFonts w:ascii="Times New Roman" w:hAnsi="Times New Roman" w:cs="Times New Roman"/>
          <w:sz w:val="28"/>
          <w:szCs w:val="28"/>
          <w:lang w:val="en-US"/>
        </w:rPr>
        <w:t>1,259583267</w:t>
      </w:r>
    </w:p>
    <w:p w14:paraId="227D0B7C" w14:textId="2E9B2C98" w:rsidR="00F43A63" w:rsidRDefault="00F43A63" w:rsidP="005C51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IRR = </w:t>
      </w:r>
      <w:r w:rsidRPr="00F43A63">
        <w:rPr>
          <w:rFonts w:ascii="Times New Roman" w:hAnsi="Times New Roman" w:cs="Times New Roman"/>
          <w:sz w:val="28"/>
          <w:szCs w:val="28"/>
          <w:lang w:val="en-US"/>
        </w:rPr>
        <w:t>0,21505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22%</w:t>
      </w:r>
    </w:p>
    <w:p w14:paraId="120A9618" w14:textId="3B2CC626" w:rsidR="00F43A63" w:rsidRDefault="00F43A63" w:rsidP="005C51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BA78D2" w14:textId="66DF3D32" w:rsidR="00F43A63" w:rsidRDefault="00F43A63" w:rsidP="005C51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3A63">
        <w:rPr>
          <w:rFonts w:ascii="Times New Roman" w:hAnsi="Times New Roman" w:cs="Times New Roman"/>
          <w:sz w:val="28"/>
          <w:szCs w:val="28"/>
        </w:rPr>
        <w:t>Направления совершенствования управления и хозяйственной деятельности</w:t>
      </w:r>
    </w:p>
    <w:tbl>
      <w:tblPr>
        <w:tblStyle w:val="a4"/>
        <w:tblW w:w="11280" w:type="dxa"/>
        <w:tblInd w:w="-1281" w:type="dxa"/>
        <w:tblLook w:val="04A0" w:firstRow="1" w:lastRow="0" w:firstColumn="1" w:lastColumn="0" w:noHBand="0" w:noVBand="1"/>
      </w:tblPr>
      <w:tblGrid>
        <w:gridCol w:w="4391"/>
        <w:gridCol w:w="6889"/>
      </w:tblGrid>
      <w:tr w:rsidR="009603EA" w:rsidRPr="009603EA" w14:paraId="5E873406" w14:textId="77777777" w:rsidTr="009603EA">
        <w:tc>
          <w:tcPr>
            <w:tcW w:w="0" w:type="auto"/>
            <w:hideMark/>
          </w:tcPr>
          <w:p w14:paraId="76FF6F4B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603EA">
              <w:rPr>
                <w:rFonts w:ascii="Times New Roman" w:hAnsi="Times New Roman" w:cs="Times New Roman"/>
                <w:b/>
                <w:bCs/>
              </w:rPr>
              <w:t>Направление</w:t>
            </w:r>
          </w:p>
        </w:tc>
        <w:tc>
          <w:tcPr>
            <w:tcW w:w="0" w:type="auto"/>
            <w:hideMark/>
          </w:tcPr>
          <w:p w14:paraId="405D8369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603EA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9603EA" w:rsidRPr="009603EA" w14:paraId="63AF6F95" w14:textId="77777777" w:rsidTr="009603EA">
        <w:tc>
          <w:tcPr>
            <w:tcW w:w="0" w:type="auto"/>
            <w:hideMark/>
          </w:tcPr>
          <w:p w14:paraId="03E3C511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Сокращение трудозатрат</w:t>
            </w:r>
          </w:p>
        </w:tc>
        <w:tc>
          <w:tcPr>
            <w:tcW w:w="0" w:type="auto"/>
            <w:hideMark/>
          </w:tcPr>
          <w:p w14:paraId="540BCC74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Уменьшение времени на поиск документов с 30 до 5 минут</w:t>
            </w:r>
          </w:p>
        </w:tc>
      </w:tr>
      <w:tr w:rsidR="009603EA" w:rsidRPr="009603EA" w14:paraId="1C1DBB60" w14:textId="77777777" w:rsidTr="009603EA">
        <w:tc>
          <w:tcPr>
            <w:tcW w:w="0" w:type="auto"/>
            <w:hideMark/>
          </w:tcPr>
          <w:p w14:paraId="5C58811E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Повышение исполнительской дисциплины</w:t>
            </w:r>
          </w:p>
        </w:tc>
        <w:tc>
          <w:tcPr>
            <w:tcW w:w="0" w:type="auto"/>
            <w:hideMark/>
          </w:tcPr>
          <w:p w14:paraId="4A5E3B82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Автоматический контроль сроков согласования договоров</w:t>
            </w:r>
          </w:p>
        </w:tc>
      </w:tr>
      <w:tr w:rsidR="009603EA" w:rsidRPr="009603EA" w14:paraId="0B5E006A" w14:textId="77777777" w:rsidTr="009603EA">
        <w:tc>
          <w:tcPr>
            <w:tcW w:w="0" w:type="auto"/>
            <w:hideMark/>
          </w:tcPr>
          <w:p w14:paraId="3BAA20DA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Снижение рисков потерь</w:t>
            </w:r>
          </w:p>
        </w:tc>
        <w:tc>
          <w:tcPr>
            <w:tcW w:w="0" w:type="auto"/>
            <w:hideMark/>
          </w:tcPr>
          <w:p w14:paraId="08BB0FE9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Исключение утери договоров за счёт централизованного хранилища</w:t>
            </w:r>
          </w:p>
        </w:tc>
      </w:tr>
      <w:tr w:rsidR="009603EA" w:rsidRPr="009603EA" w14:paraId="3D76EBFD" w14:textId="77777777" w:rsidTr="009603EA">
        <w:tc>
          <w:tcPr>
            <w:tcW w:w="0" w:type="auto"/>
            <w:hideMark/>
          </w:tcPr>
          <w:p w14:paraId="3042A0C6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Ускорение бизнес-процессов</w:t>
            </w:r>
          </w:p>
        </w:tc>
        <w:tc>
          <w:tcPr>
            <w:tcW w:w="0" w:type="auto"/>
            <w:hideMark/>
          </w:tcPr>
          <w:p w14:paraId="071EA399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Сокращение цикла согласования ТЗ с 5 дней до 1 дня</w:t>
            </w:r>
          </w:p>
        </w:tc>
      </w:tr>
      <w:tr w:rsidR="009603EA" w:rsidRPr="009603EA" w14:paraId="17F381D5" w14:textId="77777777" w:rsidTr="009603EA">
        <w:tc>
          <w:tcPr>
            <w:tcW w:w="0" w:type="auto"/>
            <w:hideMark/>
          </w:tcPr>
          <w:p w14:paraId="164826B9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Улучшение аналитики</w:t>
            </w:r>
          </w:p>
        </w:tc>
        <w:tc>
          <w:tcPr>
            <w:tcW w:w="0" w:type="auto"/>
            <w:hideMark/>
          </w:tcPr>
          <w:p w14:paraId="69024A91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Отчёты по загрузке сотрудников, просроченным задачам</w:t>
            </w:r>
          </w:p>
        </w:tc>
      </w:tr>
      <w:tr w:rsidR="009603EA" w:rsidRPr="009603EA" w14:paraId="5354FACC" w14:textId="77777777" w:rsidTr="009603EA">
        <w:tc>
          <w:tcPr>
            <w:tcW w:w="0" w:type="auto"/>
            <w:hideMark/>
          </w:tcPr>
          <w:p w14:paraId="73C88418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Поддержка удалённой работы</w:t>
            </w:r>
          </w:p>
        </w:tc>
        <w:tc>
          <w:tcPr>
            <w:tcW w:w="0" w:type="auto"/>
            <w:hideMark/>
          </w:tcPr>
          <w:p w14:paraId="6E808401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Доступ к документам из любого места без VPN</w:t>
            </w:r>
          </w:p>
        </w:tc>
      </w:tr>
      <w:tr w:rsidR="009603EA" w:rsidRPr="009603EA" w14:paraId="1CFC9C81" w14:textId="77777777" w:rsidTr="009603EA">
        <w:tc>
          <w:tcPr>
            <w:tcW w:w="0" w:type="auto"/>
            <w:hideMark/>
          </w:tcPr>
          <w:p w14:paraId="7E263541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603EA">
              <w:rPr>
                <w:rFonts w:ascii="Times New Roman" w:hAnsi="Times New Roman" w:cs="Times New Roman"/>
              </w:rPr>
              <w:t>Интеграция с текущим стеком</w:t>
            </w:r>
          </w:p>
        </w:tc>
        <w:tc>
          <w:tcPr>
            <w:tcW w:w="0" w:type="auto"/>
            <w:hideMark/>
          </w:tcPr>
          <w:p w14:paraId="1AD5F3F4" w14:textId="77777777" w:rsidR="009603EA" w:rsidRPr="009603EA" w:rsidRDefault="009603EA" w:rsidP="009603EA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9603EA">
              <w:rPr>
                <w:rFonts w:ascii="Times New Roman" w:hAnsi="Times New Roman" w:cs="Times New Roman"/>
              </w:rPr>
              <w:t>Связка</w:t>
            </w:r>
            <w:r w:rsidRPr="009603E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603EA">
              <w:rPr>
                <w:rFonts w:ascii="Times New Roman" w:hAnsi="Times New Roman" w:cs="Times New Roman"/>
              </w:rPr>
              <w:t>СЭД</w:t>
            </w:r>
            <w:r w:rsidRPr="009603E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603EA">
              <w:rPr>
                <w:rFonts w:ascii="Times New Roman" w:hAnsi="Times New Roman" w:cs="Times New Roman"/>
              </w:rPr>
              <w:t>с</w:t>
            </w:r>
            <w:r w:rsidRPr="009603EA">
              <w:rPr>
                <w:rFonts w:ascii="Times New Roman" w:hAnsi="Times New Roman" w:cs="Times New Roman"/>
                <w:lang w:val="en-US"/>
              </w:rPr>
              <w:t xml:space="preserve"> Jira, Confluence, 1</w:t>
            </w:r>
            <w:r w:rsidRPr="009603EA">
              <w:rPr>
                <w:rFonts w:ascii="Times New Roman" w:hAnsi="Times New Roman" w:cs="Times New Roman"/>
              </w:rPr>
              <w:t>С</w:t>
            </w:r>
            <w:r w:rsidRPr="009603E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03EA">
              <w:rPr>
                <w:rFonts w:ascii="Times New Roman" w:hAnsi="Times New Roman" w:cs="Times New Roman"/>
                <w:lang w:val="en-US"/>
              </w:rPr>
              <w:t>HRlink</w:t>
            </w:r>
            <w:proofErr w:type="spellEnd"/>
          </w:p>
        </w:tc>
      </w:tr>
    </w:tbl>
    <w:p w14:paraId="6E9DC5AD" w14:textId="77777777" w:rsidR="009603EA" w:rsidRPr="009603EA" w:rsidRDefault="009603EA" w:rsidP="005C51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9CCA4E" w14:textId="01DBA855" w:rsidR="00DB4F58" w:rsidRDefault="006E46D0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5DE0E4B9" w:rsidR="006E46D0" w:rsidRPr="006E46D0" w:rsidRDefault="006E46D0" w:rsidP="004E62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5C514F">
        <w:rPr>
          <w:rFonts w:ascii="Times New Roman" w:hAnsi="Times New Roman" w:cs="Times New Roman"/>
          <w:sz w:val="28"/>
          <w:szCs w:val="28"/>
        </w:rPr>
        <w:t>а проведена оценка</w:t>
      </w:r>
      <w:r w:rsidR="005C514F" w:rsidRPr="005C514F">
        <w:rPr>
          <w:rFonts w:ascii="Times New Roman" w:hAnsi="Times New Roman" w:cs="Times New Roman"/>
          <w:sz w:val="28"/>
          <w:szCs w:val="28"/>
        </w:rPr>
        <w:t xml:space="preserve"> экономическ</w:t>
      </w:r>
      <w:r w:rsidR="005C514F">
        <w:rPr>
          <w:rFonts w:ascii="Times New Roman" w:hAnsi="Times New Roman" w:cs="Times New Roman"/>
          <w:sz w:val="28"/>
          <w:szCs w:val="28"/>
        </w:rPr>
        <w:t>ой</w:t>
      </w:r>
      <w:r w:rsidR="005C514F" w:rsidRPr="005C514F">
        <w:rPr>
          <w:rFonts w:ascii="Times New Roman" w:hAnsi="Times New Roman" w:cs="Times New Roman"/>
          <w:sz w:val="28"/>
          <w:szCs w:val="28"/>
        </w:rPr>
        <w:t xml:space="preserve"> эффективност</w:t>
      </w:r>
      <w:r w:rsidR="005C514F">
        <w:rPr>
          <w:rFonts w:ascii="Times New Roman" w:hAnsi="Times New Roman" w:cs="Times New Roman"/>
          <w:sz w:val="28"/>
          <w:szCs w:val="28"/>
        </w:rPr>
        <w:t>и</w:t>
      </w:r>
      <w:r w:rsidR="005C514F" w:rsidRPr="005C514F">
        <w:rPr>
          <w:rFonts w:ascii="Times New Roman" w:hAnsi="Times New Roman" w:cs="Times New Roman"/>
          <w:sz w:val="28"/>
          <w:szCs w:val="28"/>
        </w:rPr>
        <w:t xml:space="preserve"> инвестиций во внедрение информационной системы на основе классических и дисконтированных методов расчёта.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0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94890"/>
    <w:rsid w:val="00335A17"/>
    <w:rsid w:val="0043071A"/>
    <w:rsid w:val="004E6243"/>
    <w:rsid w:val="005C514F"/>
    <w:rsid w:val="00642F4D"/>
    <w:rsid w:val="00653B5C"/>
    <w:rsid w:val="006B3CEB"/>
    <w:rsid w:val="006E46D0"/>
    <w:rsid w:val="00744E09"/>
    <w:rsid w:val="007915E4"/>
    <w:rsid w:val="007D0DA1"/>
    <w:rsid w:val="008C162F"/>
    <w:rsid w:val="008F6497"/>
    <w:rsid w:val="00903401"/>
    <w:rsid w:val="00925DCA"/>
    <w:rsid w:val="009603EA"/>
    <w:rsid w:val="00986F70"/>
    <w:rsid w:val="00A12966"/>
    <w:rsid w:val="00AA1C1B"/>
    <w:rsid w:val="00B56EB2"/>
    <w:rsid w:val="00B97A2A"/>
    <w:rsid w:val="00BD3532"/>
    <w:rsid w:val="00BF22BB"/>
    <w:rsid w:val="00D0540F"/>
    <w:rsid w:val="00DB122D"/>
    <w:rsid w:val="00DB4F58"/>
    <w:rsid w:val="00DC3D03"/>
    <w:rsid w:val="00E952FD"/>
    <w:rsid w:val="00F4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2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20</cp:revision>
  <dcterms:created xsi:type="dcterms:W3CDTF">2021-09-07T19:52:00Z</dcterms:created>
  <dcterms:modified xsi:type="dcterms:W3CDTF">2025-12-21T17:51:00Z</dcterms:modified>
</cp:coreProperties>
</file>