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0783" w14:textId="46505E02" w:rsidR="00087AC4" w:rsidRPr="00087AC4" w:rsidRDefault="00087AC4" w:rsidP="00D62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Грачев Даниил ПРИ-120 Рейтинг-контроль №</w:t>
      </w:r>
      <w:r w:rsidR="00D07E10">
        <w:rPr>
          <w:rFonts w:ascii="Times New Roman" w:hAnsi="Times New Roman" w:cs="Times New Roman"/>
          <w:sz w:val="28"/>
          <w:szCs w:val="28"/>
        </w:rPr>
        <w:t>2</w:t>
      </w:r>
    </w:p>
    <w:p w14:paraId="6313F99E" w14:textId="27281335" w:rsidR="00AE3D54" w:rsidRDefault="0031040F" w:rsidP="00D62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Вопрос: </w:t>
      </w:r>
      <w:r w:rsidR="00D07E10" w:rsidRPr="00D07E10">
        <w:rPr>
          <w:rFonts w:ascii="Times New Roman" w:hAnsi="Times New Roman" w:cs="Times New Roman"/>
          <w:sz w:val="28"/>
          <w:szCs w:val="28"/>
        </w:rPr>
        <w:t xml:space="preserve">Дуализм компьютеризации </w:t>
      </w:r>
      <w:r w:rsidR="00D07E10" w:rsidRPr="00D07E10">
        <w:rPr>
          <w:rFonts w:ascii="Times New Roman" w:hAnsi="Times New Roman" w:cs="Times New Roman"/>
          <w:sz w:val="28"/>
          <w:szCs w:val="28"/>
        </w:rPr>
        <w:t>профессиональной подготовки</w:t>
      </w:r>
    </w:p>
    <w:p w14:paraId="0694D30B" w14:textId="77777777" w:rsidR="00D07E10" w:rsidRDefault="00D07E10" w:rsidP="00D62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554C54" w14:textId="77777777" w:rsidR="00D07E10" w:rsidRDefault="00D07E10" w:rsidP="00D07E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7E10">
        <w:rPr>
          <w:rFonts w:ascii="Times New Roman" w:hAnsi="Times New Roman" w:cs="Times New Roman"/>
          <w:sz w:val="28"/>
          <w:szCs w:val="28"/>
        </w:rPr>
        <w:t xml:space="preserve">Важную роль на протяжении всей профессиональной подготовки, особенно по техническим специальностям, играют многочисленные задания и учебные проекты с большим объемом вычислительной работы. Поэтому значительные усилия в области компьютеризации учебного процесса в техническом вузе направляют на автоматизацию трудоемких или, как их иногда называют, «рутинных» учебных работ. В ряде случаев эта автоматизация создает предпосылки для более глубокого изучения свойств технических объектов на математических моделях, проведения в учебном процессе параметрических исследований и оптимизации. Более того, развитие новых информационных технологий в некоторых инженерных дисциплинах достигло такого уровня, что позволяет перенести акцент в обучении с освоения формализованных методов инженерного труда на углубленное изучение физических закономерностей. Так, появление и развитие в механике твердого тела метода конечных элементов, разработка на его основе универсальных программных комплексов, постепенно переходящих в разряд стандартных сертифицированных программных средств, поставляемых в составе CALS-систем, заставляет по-новому взглянуть на содержание таких классических и существенно формализованных инженерных дисциплин, как сопротивление материалов и строительная механика, перенести акцент в их изучении с многочисленных частных «формульных» методик расчета внутренних усилий в конструкциях на «физику» силового взаимодействия и общие закономерности. </w:t>
      </w:r>
    </w:p>
    <w:p w14:paraId="0E00CEB9" w14:textId="77777777" w:rsidR="00D07E10" w:rsidRDefault="00D07E10" w:rsidP="00D07E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7E10">
        <w:rPr>
          <w:rFonts w:ascii="Times New Roman" w:hAnsi="Times New Roman" w:cs="Times New Roman"/>
          <w:sz w:val="28"/>
          <w:szCs w:val="28"/>
        </w:rPr>
        <w:t xml:space="preserve">Автоматизация учебных работ профессионального характера создает предпосылки для глубокого познания свойств изучаемых объектов и процессов на математических или имитационных моделях, проведения параметрических исследований и оптимизации. Но осмысленное применение </w:t>
      </w:r>
      <w:r w:rsidRPr="00D07E10">
        <w:rPr>
          <w:rFonts w:ascii="Times New Roman" w:hAnsi="Times New Roman" w:cs="Times New Roman"/>
          <w:sz w:val="28"/>
          <w:szCs w:val="28"/>
        </w:rPr>
        <w:lastRenderedPageBreak/>
        <w:t xml:space="preserve">систем автоматизации требует достаточно высокой профессиональной квалификации, которой учащиеся еще не обладают. Нередко они успешно овладевают лишь аппаратными и программными компонентами автоматизированных систем. Профессиональная же квалификация в предметной области, связанная с вопросами построения математических моделей и анализа результатов компьютерных расчетов, растет медленно или не растет совсем. </w:t>
      </w:r>
    </w:p>
    <w:p w14:paraId="4011F6B5" w14:textId="77777777" w:rsidR="00D07E10" w:rsidRDefault="00D07E10" w:rsidP="00D07E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7E10">
        <w:rPr>
          <w:rFonts w:ascii="Times New Roman" w:hAnsi="Times New Roman" w:cs="Times New Roman"/>
          <w:sz w:val="28"/>
          <w:szCs w:val="28"/>
        </w:rPr>
        <w:t xml:space="preserve">В итоге учащиеся не получают в полном объеме даже тех предметно-ориентированных знаний и умений, которые им давало традиционное докомпьютерное обучение. К тому же относительная легкость получения результата с применением компьютера снижает интерес к самому результату. Целеустремленный поиск путем ряда проб оптимального или рационального решения в проектных задачах гораздо интересней и поучительней для будущего инженера, чем получение с помощью системы автоматизированного проектирования только одного оптимального проекта, который нельзя улучшить и не с чем сравнить. </w:t>
      </w:r>
    </w:p>
    <w:p w14:paraId="36A11BC2" w14:textId="77777777" w:rsidR="00D07E10" w:rsidRDefault="00D07E10" w:rsidP="00D07E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7E10">
        <w:rPr>
          <w:rFonts w:ascii="Times New Roman" w:hAnsi="Times New Roman" w:cs="Times New Roman"/>
          <w:sz w:val="28"/>
          <w:szCs w:val="28"/>
        </w:rPr>
        <w:t xml:space="preserve">Плохую услугу профессиональной подготовке иногда оказывает и скрытность расчетов, выполняемых на компьютере. Многие вычисления, которые нередко объявляются рутинной работой, обладают большим дидактическим эффектом, так как позволяют проследить и понять связь значений варьируемых переменных изучаемых объектов или процессов с их характеристиками. </w:t>
      </w:r>
    </w:p>
    <w:p w14:paraId="2C0E0C81" w14:textId="77777777" w:rsidR="00D07E10" w:rsidRDefault="00D07E10" w:rsidP="00D07E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7E10">
        <w:rPr>
          <w:rFonts w:ascii="Times New Roman" w:hAnsi="Times New Roman" w:cs="Times New Roman"/>
          <w:sz w:val="28"/>
          <w:szCs w:val="28"/>
        </w:rPr>
        <w:t xml:space="preserve">Примером двойственного влияния компьютеризации обучения (позитивного и негативного) на профессиональную подготовку является применение систем автоматизированного проектирования (САПР). Эксплуатация САПР в промышленности приводит, как показывают наблюдения, к ускоренному расслоению инженеров, пользователей этих систем, на две группы. Первая, </w:t>
      </w:r>
      <w:proofErr w:type="gramStart"/>
      <w:r w:rsidRPr="00D07E10">
        <w:rPr>
          <w:rFonts w:ascii="Times New Roman" w:hAnsi="Times New Roman" w:cs="Times New Roman"/>
          <w:sz w:val="28"/>
          <w:szCs w:val="28"/>
        </w:rPr>
        <w:t>к сожалению</w:t>
      </w:r>
      <w:proofErr w:type="gramEnd"/>
      <w:r w:rsidRPr="00D07E10">
        <w:rPr>
          <w:rFonts w:ascii="Times New Roman" w:hAnsi="Times New Roman" w:cs="Times New Roman"/>
          <w:sz w:val="28"/>
          <w:szCs w:val="28"/>
        </w:rPr>
        <w:t xml:space="preserve"> меньшая, группа инженеров быстро повышает свою квалификацию в предметной области благодаря </w:t>
      </w:r>
      <w:r w:rsidRPr="00D07E10">
        <w:rPr>
          <w:rFonts w:ascii="Times New Roman" w:hAnsi="Times New Roman" w:cs="Times New Roman"/>
          <w:sz w:val="28"/>
          <w:szCs w:val="28"/>
        </w:rPr>
        <w:lastRenderedPageBreak/>
        <w:t xml:space="preserve">заинтересованному анализу машинных расчетов. При большом количестве вариантов проекта такой анализ позволяет выявить основные закономерности изменения характеристик проекта от варьируемых проектных переменных и способствует тем самым быстрому и глубокому изучению свойств объектов проектирования. Для этой группы инженеров САПР является не только решателем задач, но и своеобразным интеллектуальным тренажером, способствующим ускоренному накоплению профессионального опыта. </w:t>
      </w:r>
    </w:p>
    <w:p w14:paraId="2664CF01" w14:textId="77777777" w:rsidR="00D07E10" w:rsidRDefault="00D07E10" w:rsidP="00D07E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7E10">
        <w:rPr>
          <w:rFonts w:ascii="Times New Roman" w:hAnsi="Times New Roman" w:cs="Times New Roman"/>
          <w:sz w:val="28"/>
          <w:szCs w:val="28"/>
        </w:rPr>
        <w:t xml:space="preserve">Квалификация второй группы пользователей развивается интенсивно в престижной сфере овладения сложными техническими и программными средствами САПР. При этом осваиваются преимущественно формализованные методы и средства автоматизированного проектирования, а анализ результатов расчетов оказывается на втором плане, вследствие чего профессиональный опыт в предметной области, несмотря на большое количество решаемых задач, накапливается медленно, и инженер порой перерождается в своего рода инженера-оператора ЭВМ. </w:t>
      </w:r>
    </w:p>
    <w:p w14:paraId="5D79DE13" w14:textId="77777777" w:rsidR="00D07E10" w:rsidRDefault="00D07E10" w:rsidP="00D07E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7E10">
        <w:rPr>
          <w:rFonts w:ascii="Times New Roman" w:hAnsi="Times New Roman" w:cs="Times New Roman"/>
          <w:sz w:val="28"/>
          <w:szCs w:val="28"/>
        </w:rPr>
        <w:t xml:space="preserve">Следовательно, применительно к предметной области системы автоматизации профессионального труда обладают как обучающими, так и противоположными свойствами. Именно это обстоятельство и является в ряде случаев причиной осторожного отношения преподавателей специальных дисциплин к использованию компьютеров в учебном процессе. Существует опасность, что компьютеризация профессиональной подготовки может негативно повлиять на развитие таких важных качеств, как профессионально-ориентированная интуиция, способность к глубокому анализу свойств объектов и процессов предметной области. Традиционная же методика развития этих профессиональных качеств, основанная на выполнении учебных заданий и проектов без привлечения компьютера, в силу ее недостаточной интенсивности и малой престижности, уже не удовлетворяет современным требованиям. Дуализм компьютеризации обучения в </w:t>
      </w:r>
      <w:r w:rsidRPr="00D07E10">
        <w:rPr>
          <w:rFonts w:ascii="Times New Roman" w:hAnsi="Times New Roman" w:cs="Times New Roman"/>
          <w:sz w:val="28"/>
          <w:szCs w:val="28"/>
        </w:rPr>
        <w:lastRenderedPageBreak/>
        <w:t xml:space="preserve">инженерной подготовке проявляется и в других сферах профессиональной деятельности. </w:t>
      </w:r>
    </w:p>
    <w:p w14:paraId="0ABE3604" w14:textId="046623D9" w:rsidR="00D07E10" w:rsidRPr="00D07E10" w:rsidRDefault="00D07E10" w:rsidP="00D07E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7E10">
        <w:rPr>
          <w:rFonts w:ascii="Times New Roman" w:hAnsi="Times New Roman" w:cs="Times New Roman"/>
          <w:sz w:val="28"/>
          <w:szCs w:val="28"/>
        </w:rPr>
        <w:t>Резюмируя сказанное, можно сделать вывод, что, наряду с освоением будущими специалистами новых информационных технологий в профессиональной деятельности, в ходе компьютеризации обучения необходимо не только сохранить, но и с помощью средств ИКТ усилить профессиональную подготовку в конкретной предметной области, опирающуюся на знание и понимание фундаментальных физических принципов построения и функционирования изучаемых объектов и процессов.</w:t>
      </w:r>
    </w:p>
    <w:p w14:paraId="7D64701F" w14:textId="77777777" w:rsidR="006D4920" w:rsidRDefault="006D4920" w:rsidP="00D62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7EBE5" w14:textId="592F5781" w:rsidR="000D2596" w:rsidRPr="000D2596" w:rsidRDefault="000D2596" w:rsidP="00D62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D2596" w:rsidRPr="000D2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8B9"/>
    <w:multiLevelType w:val="hybridMultilevel"/>
    <w:tmpl w:val="D7043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442C3"/>
    <w:multiLevelType w:val="hybridMultilevel"/>
    <w:tmpl w:val="05642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056774">
    <w:abstractNumId w:val="0"/>
  </w:num>
  <w:num w:numId="2" w16cid:durableId="1240208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0D"/>
    <w:rsid w:val="0004499B"/>
    <w:rsid w:val="00087AC4"/>
    <w:rsid w:val="000D2596"/>
    <w:rsid w:val="001044DF"/>
    <w:rsid w:val="001C12B0"/>
    <w:rsid w:val="00213CCF"/>
    <w:rsid w:val="00215BD1"/>
    <w:rsid w:val="00250C3E"/>
    <w:rsid w:val="0031040F"/>
    <w:rsid w:val="003176E3"/>
    <w:rsid w:val="003419A2"/>
    <w:rsid w:val="003B2E90"/>
    <w:rsid w:val="003B3DDE"/>
    <w:rsid w:val="00446621"/>
    <w:rsid w:val="0045324F"/>
    <w:rsid w:val="004835EE"/>
    <w:rsid w:val="004C2053"/>
    <w:rsid w:val="004D48D4"/>
    <w:rsid w:val="004E5320"/>
    <w:rsid w:val="00534DB7"/>
    <w:rsid w:val="00562C7B"/>
    <w:rsid w:val="005E2DED"/>
    <w:rsid w:val="0069102B"/>
    <w:rsid w:val="006D4920"/>
    <w:rsid w:val="006E0E2A"/>
    <w:rsid w:val="006F3F4D"/>
    <w:rsid w:val="007070C5"/>
    <w:rsid w:val="007735AC"/>
    <w:rsid w:val="007A166D"/>
    <w:rsid w:val="00815A1D"/>
    <w:rsid w:val="00A03349"/>
    <w:rsid w:val="00A20539"/>
    <w:rsid w:val="00AE3D54"/>
    <w:rsid w:val="00BB2F77"/>
    <w:rsid w:val="00C02FC3"/>
    <w:rsid w:val="00C10EA3"/>
    <w:rsid w:val="00C55D0D"/>
    <w:rsid w:val="00C7580D"/>
    <w:rsid w:val="00D07E10"/>
    <w:rsid w:val="00D622BF"/>
    <w:rsid w:val="00DC4F68"/>
    <w:rsid w:val="00E83199"/>
    <w:rsid w:val="00EB4EF5"/>
    <w:rsid w:val="00F22590"/>
    <w:rsid w:val="00F76491"/>
    <w:rsid w:val="00FC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2E02"/>
  <w15:chartTrackingRefBased/>
  <w15:docId w15:val="{940F8A29-018D-4F4A-A247-A76AC06D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4E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4EF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B3DDE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4C20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aga chase</cp:lastModifiedBy>
  <cp:revision>21</cp:revision>
  <dcterms:created xsi:type="dcterms:W3CDTF">2023-09-17T14:39:00Z</dcterms:created>
  <dcterms:modified xsi:type="dcterms:W3CDTF">2023-11-20T18:15:00Z</dcterms:modified>
</cp:coreProperties>
</file>