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E6DECCB" w:rsidR="00335A17" w:rsidRDefault="00F7104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71047">
        <w:rPr>
          <w:rFonts w:ascii="Times New Roman" w:hAnsi="Times New Roman"/>
          <w:b/>
          <w:sz w:val="28"/>
          <w:szCs w:val="10"/>
        </w:rPr>
        <w:t>ОЦЕНКА ИНФОРМАЦИОННОЙ ЗРЕЛОСТИ ПРЕДПРИЯТИЯ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558EEE2B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753CB46" w14:textId="77777777" w:rsidR="00635B2F" w:rsidRDefault="00635B2F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420C9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A4804A8" w:rsidR="00335A17" w:rsidRDefault="00420C99" w:rsidP="00420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C99">
        <w:rPr>
          <w:rFonts w:ascii="Times New Roman" w:hAnsi="Times New Roman" w:cs="Times New Roman"/>
          <w:sz w:val="28"/>
          <w:szCs w:val="28"/>
        </w:rPr>
        <w:t>Изучить типовые стадии развития (зрелости) систем обработки информации по Ричарду Л. Нолану и провести оценку информационной зрелости предприятия.</w:t>
      </w:r>
    </w:p>
    <w:p w14:paraId="4F52DE78" w14:textId="4141E327" w:rsidR="00744E09" w:rsidRDefault="00335A17" w:rsidP="00420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7CD595E" w14:textId="0ECD028F" w:rsidR="0088673F" w:rsidRPr="009F7EAB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EAB">
        <w:rPr>
          <w:rFonts w:ascii="Times New Roman" w:hAnsi="Times New Roman" w:cs="Times New Roman"/>
          <w:sz w:val="28"/>
          <w:szCs w:val="28"/>
        </w:rPr>
        <w:t>В качестве организации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7EAB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7EAB">
        <w:rPr>
          <w:rFonts w:ascii="Times New Roman" w:hAnsi="Times New Roman" w:cs="Times New Roman"/>
          <w:sz w:val="28"/>
          <w:szCs w:val="28"/>
        </w:rPr>
        <w:t xml:space="preserve"> – компания Altenar, являющаяся ведущим поставщиков программного обеспечения и услуг для спортивных букмекеров.</w:t>
      </w:r>
    </w:p>
    <w:p w14:paraId="0BEA3674" w14:textId="69E7E4F0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EAB">
        <w:rPr>
          <w:rFonts w:ascii="Times New Roman" w:hAnsi="Times New Roman" w:cs="Times New Roman"/>
          <w:sz w:val="28"/>
          <w:szCs w:val="28"/>
        </w:rPr>
        <w:t>Благодаря гибкому подходу компания стала наиболее приоритетным партнером для большинства лицензированных операторов. В дополнение к этому, огромный опыт Altenar в игровой индустрии позволяет оказывать всестороннюю поддержку клиентам в целях увеличения их операционных возможностей.</w:t>
      </w:r>
    </w:p>
    <w:p w14:paraId="3337C8AC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Количественно оценим частные критерии по группам, используя шкалу баллов от 0 (критерий отсутствует) до 1 (критерий присутствует в полной мере).  При этом для каждой из групп будет определяться обобщенный групповой критерий.</w:t>
      </w:r>
    </w:p>
    <w:p w14:paraId="7E1A41BA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Обобщенный групповой критерий определяется по формуле:</w:t>
      </w:r>
    </w:p>
    <w:p w14:paraId="50587534" w14:textId="091DFDE7" w:rsidR="0088673F" w:rsidRPr="00662D6A" w:rsidRDefault="0088673F" w:rsidP="0088673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Гр</w:t>
      </w:r>
      <w:r w:rsidRPr="00662D6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62D6A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nary>
      </m:oMath>
      <w:r w:rsidRPr="00662D6A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D405D2">
        <w:rPr>
          <w:rFonts w:ascii="Times New Roman" w:hAnsi="Times New Roman" w:cs="Times New Roman"/>
          <w:sz w:val="28"/>
          <w:szCs w:val="28"/>
        </w:rPr>
        <w:tab/>
      </w:r>
      <w:r w:rsidRPr="00662D6A">
        <w:rPr>
          <w:rFonts w:ascii="Times New Roman" w:hAnsi="Times New Roman" w:cs="Times New Roman"/>
          <w:sz w:val="28"/>
          <w:szCs w:val="28"/>
        </w:rPr>
        <w:t>(1)</w:t>
      </w:r>
    </w:p>
    <w:p w14:paraId="6C9536D0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где i = 1, 2, 3 – номера групп критериев; символ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662D6A">
        <w:rPr>
          <w:rFonts w:ascii="Times New Roman" w:hAnsi="Times New Roman" w:cs="Times New Roman"/>
          <w:sz w:val="28"/>
          <w:szCs w:val="28"/>
        </w:rPr>
        <w:t xml:space="preserve"> обозначает суммирование по всем r, то есть по всем частным критериям соответствующей группы. Результаты расчетов по формуле 1 приведены в таблице 1.</w:t>
      </w:r>
    </w:p>
    <w:p w14:paraId="3364AB1F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На основании уравнения сферы в трехмерном пространстве можно определить радиусы сфер, разделяющих области пространства глобальных критериев на области, соответствующие смежным стадиям; это будет выражение </w:t>
      </w:r>
    </w:p>
    <w:p w14:paraId="38058AEB" w14:textId="02F46457" w:rsidR="0088673F" w:rsidRPr="00662D6A" w:rsidRDefault="0088673F" w:rsidP="0088673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τ=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+(Гр4)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D405D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62D6A">
        <w:rPr>
          <w:rFonts w:ascii="Times New Roman" w:hAnsi="Times New Roman" w:cs="Times New Roman"/>
          <w:sz w:val="28"/>
          <w:szCs w:val="28"/>
        </w:rPr>
        <w:t>(2)</w:t>
      </w:r>
    </w:p>
    <w:p w14:paraId="47AF3E39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Полученные по формуле 2 значения радиусов сфер представлены в таблице 1.</w:t>
      </w:r>
    </w:p>
    <w:p w14:paraId="5EE97458" w14:textId="01E1272D" w:rsidR="00D405D2" w:rsidRDefault="00D405D2" w:rsidP="00D405D2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</w:t>
      </w:r>
      <w:r w:rsidRPr="00D407B8">
        <w:t>Сводные данные по распределению диапазонов значений критериев по стадиям зрелости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1"/>
        <w:gridCol w:w="640"/>
        <w:gridCol w:w="712"/>
        <w:gridCol w:w="712"/>
        <w:gridCol w:w="720"/>
        <w:gridCol w:w="720"/>
        <w:gridCol w:w="720"/>
        <w:gridCol w:w="720"/>
        <w:gridCol w:w="1420"/>
        <w:gridCol w:w="1080"/>
      </w:tblGrid>
      <w:tr w:rsidR="0088673F" w:rsidRPr="00662D6A" w14:paraId="55833F39" w14:textId="77777777" w:rsidTr="00D405D2">
        <w:trPr>
          <w:trHeight w:val="324"/>
        </w:trPr>
        <w:tc>
          <w:tcPr>
            <w:tcW w:w="1901" w:type="dxa"/>
            <w:vMerge w:val="restart"/>
            <w:hideMark/>
          </w:tcPr>
          <w:p w14:paraId="0CEB6E3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Критерий</w:t>
            </w:r>
          </w:p>
        </w:tc>
        <w:tc>
          <w:tcPr>
            <w:tcW w:w="640" w:type="dxa"/>
            <w:vMerge w:val="restart"/>
            <w:hideMark/>
          </w:tcPr>
          <w:p w14:paraId="3EEF797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Вес</w:t>
            </w:r>
          </w:p>
        </w:tc>
        <w:tc>
          <w:tcPr>
            <w:tcW w:w="5724" w:type="dxa"/>
            <w:gridSpan w:val="7"/>
            <w:hideMark/>
          </w:tcPr>
          <w:p w14:paraId="0413830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Значение критерия по стадиям зрелости </w:t>
            </w:r>
          </w:p>
        </w:tc>
        <w:tc>
          <w:tcPr>
            <w:tcW w:w="1080" w:type="dxa"/>
            <w:noWrap/>
            <w:hideMark/>
          </w:tcPr>
          <w:p w14:paraId="7B96713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61CFF05B" w14:textId="77777777" w:rsidTr="00D405D2">
        <w:trPr>
          <w:trHeight w:val="324"/>
        </w:trPr>
        <w:tc>
          <w:tcPr>
            <w:tcW w:w="1901" w:type="dxa"/>
            <w:vMerge/>
            <w:hideMark/>
          </w:tcPr>
          <w:p w14:paraId="271D56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40" w:type="dxa"/>
            <w:vMerge/>
            <w:hideMark/>
          </w:tcPr>
          <w:p w14:paraId="2B8D7DA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12" w:type="dxa"/>
            <w:hideMark/>
          </w:tcPr>
          <w:p w14:paraId="6E1ACFE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12" w:type="dxa"/>
            <w:hideMark/>
          </w:tcPr>
          <w:p w14:paraId="15A7A9E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hideMark/>
          </w:tcPr>
          <w:p w14:paraId="5C2D4DC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20" w:type="dxa"/>
            <w:hideMark/>
          </w:tcPr>
          <w:p w14:paraId="510E46E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20" w:type="dxa"/>
            <w:hideMark/>
          </w:tcPr>
          <w:p w14:paraId="2BC2E3C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20" w:type="dxa"/>
            <w:hideMark/>
          </w:tcPr>
          <w:p w14:paraId="6EAA588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20" w:type="dxa"/>
            <w:noWrap/>
            <w:hideMark/>
          </w:tcPr>
          <w:p w14:paraId="18126B0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Предприятие</w:t>
            </w:r>
          </w:p>
        </w:tc>
        <w:tc>
          <w:tcPr>
            <w:tcW w:w="1080" w:type="dxa"/>
            <w:noWrap/>
            <w:hideMark/>
          </w:tcPr>
          <w:p w14:paraId="15A1233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Значение</w:t>
            </w:r>
          </w:p>
        </w:tc>
      </w:tr>
      <w:tr w:rsidR="0088673F" w:rsidRPr="00662D6A" w14:paraId="6FDD2BB0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0144BFE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1. Роль службы ОИ в организации</w:t>
            </w:r>
          </w:p>
        </w:tc>
        <w:tc>
          <w:tcPr>
            <w:tcW w:w="1080" w:type="dxa"/>
            <w:noWrap/>
            <w:hideMark/>
          </w:tcPr>
          <w:p w14:paraId="4583E46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4CA65962" w14:textId="77777777" w:rsidTr="00D405D2">
        <w:trPr>
          <w:trHeight w:val="636"/>
        </w:trPr>
        <w:tc>
          <w:tcPr>
            <w:tcW w:w="1901" w:type="dxa"/>
            <w:hideMark/>
          </w:tcPr>
          <w:p w14:paraId="12E1EB1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место службы ОИ в оргструктуре</w:t>
            </w:r>
          </w:p>
        </w:tc>
        <w:tc>
          <w:tcPr>
            <w:tcW w:w="640" w:type="dxa"/>
            <w:hideMark/>
          </w:tcPr>
          <w:p w14:paraId="00037C7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20CB795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38F9CAD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61E7FE3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1C10BDF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49540D0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3884F27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1420" w:type="dxa"/>
            <w:noWrap/>
            <w:hideMark/>
          </w:tcPr>
          <w:p w14:paraId="5F5714D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1080" w:type="dxa"/>
            <w:noWrap/>
            <w:hideMark/>
          </w:tcPr>
          <w:p w14:paraId="2AC7C39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0,12</w:t>
            </w:r>
          </w:p>
        </w:tc>
      </w:tr>
      <w:tr w:rsidR="0088673F" w:rsidRPr="00662D6A" w14:paraId="32EA749B" w14:textId="77777777" w:rsidTr="00D405D2">
        <w:trPr>
          <w:trHeight w:val="948"/>
        </w:trPr>
        <w:tc>
          <w:tcPr>
            <w:tcW w:w="1901" w:type="dxa"/>
            <w:hideMark/>
          </w:tcPr>
          <w:p w14:paraId="24BFD7E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связь между целями ОД и целями в сфере ОИ</w:t>
            </w:r>
          </w:p>
        </w:tc>
        <w:tc>
          <w:tcPr>
            <w:tcW w:w="640" w:type="dxa"/>
            <w:hideMark/>
          </w:tcPr>
          <w:p w14:paraId="6ECB51F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0914A41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77E89A5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3174EE9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6DF1F6B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691A3F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4C4D0A0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4286CF1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1080" w:type="dxa"/>
            <w:noWrap/>
            <w:hideMark/>
          </w:tcPr>
          <w:p w14:paraId="48C46F3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0,11</w:t>
            </w:r>
          </w:p>
        </w:tc>
      </w:tr>
      <w:tr w:rsidR="0088673F" w:rsidRPr="00662D6A" w14:paraId="2881823F" w14:textId="77777777" w:rsidTr="00D405D2">
        <w:trPr>
          <w:trHeight w:val="948"/>
        </w:trPr>
        <w:tc>
          <w:tcPr>
            <w:tcW w:w="1901" w:type="dxa"/>
            <w:hideMark/>
          </w:tcPr>
          <w:p w14:paraId="678834E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доля автоматизированных бизнес-процессов</w:t>
            </w:r>
          </w:p>
        </w:tc>
        <w:tc>
          <w:tcPr>
            <w:tcW w:w="640" w:type="dxa"/>
            <w:hideMark/>
          </w:tcPr>
          <w:p w14:paraId="6F63410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4DC2E76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49348BC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7FE3029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42E76EF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4399BDC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7C1305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00C47AB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</w:t>
            </w:r>
          </w:p>
        </w:tc>
        <w:tc>
          <w:tcPr>
            <w:tcW w:w="1080" w:type="dxa"/>
            <w:noWrap/>
            <w:hideMark/>
          </w:tcPr>
          <w:p w14:paraId="0CA4C76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0,08</w:t>
            </w:r>
          </w:p>
        </w:tc>
      </w:tr>
      <w:tr w:rsidR="0088673F" w:rsidRPr="00662D6A" w14:paraId="69AE6428" w14:textId="77777777" w:rsidTr="00D405D2">
        <w:trPr>
          <w:trHeight w:val="948"/>
        </w:trPr>
        <w:tc>
          <w:tcPr>
            <w:tcW w:w="1901" w:type="dxa"/>
            <w:hideMark/>
          </w:tcPr>
          <w:p w14:paraId="0B6E7E1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квалификация персонала службы ОИ</w:t>
            </w:r>
          </w:p>
        </w:tc>
        <w:tc>
          <w:tcPr>
            <w:tcW w:w="640" w:type="dxa"/>
            <w:hideMark/>
          </w:tcPr>
          <w:p w14:paraId="28E840B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7106799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073694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2]</w:t>
            </w:r>
          </w:p>
        </w:tc>
        <w:tc>
          <w:tcPr>
            <w:tcW w:w="720" w:type="dxa"/>
            <w:hideMark/>
          </w:tcPr>
          <w:p w14:paraId="069B0C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0538BBE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6C8DE5A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1AB1571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206627F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1080" w:type="dxa"/>
            <w:noWrap/>
            <w:hideMark/>
          </w:tcPr>
          <w:p w14:paraId="0A1884E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0,14</w:t>
            </w:r>
          </w:p>
        </w:tc>
      </w:tr>
      <w:tr w:rsidR="0088673F" w:rsidRPr="00662D6A" w14:paraId="6029B23D" w14:textId="77777777" w:rsidTr="00D405D2">
        <w:trPr>
          <w:trHeight w:val="948"/>
        </w:trPr>
        <w:tc>
          <w:tcPr>
            <w:tcW w:w="1901" w:type="dxa"/>
            <w:hideMark/>
          </w:tcPr>
          <w:p w14:paraId="62454A1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количество сотрудников службы ОИ</w:t>
            </w:r>
          </w:p>
        </w:tc>
        <w:tc>
          <w:tcPr>
            <w:tcW w:w="640" w:type="dxa"/>
            <w:hideMark/>
          </w:tcPr>
          <w:p w14:paraId="173936D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712" w:type="dxa"/>
            <w:hideMark/>
          </w:tcPr>
          <w:p w14:paraId="08F9BD1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6FD6B1F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1A75BEC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32238ED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92A8AD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101D4CA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4F1331E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  <w:tc>
          <w:tcPr>
            <w:tcW w:w="1080" w:type="dxa"/>
            <w:noWrap/>
            <w:hideMark/>
          </w:tcPr>
          <w:p w14:paraId="2E6E7FC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0,08</w:t>
            </w:r>
          </w:p>
        </w:tc>
      </w:tr>
      <w:tr w:rsidR="0088673F" w:rsidRPr="00662D6A" w14:paraId="54C0949A" w14:textId="77777777" w:rsidTr="00D405D2">
        <w:trPr>
          <w:trHeight w:val="1260"/>
        </w:trPr>
        <w:tc>
          <w:tcPr>
            <w:tcW w:w="1901" w:type="dxa"/>
            <w:hideMark/>
          </w:tcPr>
          <w:p w14:paraId="3AA7B50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контроля службы ОИ со стороны руководства</w:t>
            </w:r>
          </w:p>
        </w:tc>
        <w:tc>
          <w:tcPr>
            <w:tcW w:w="640" w:type="dxa"/>
            <w:hideMark/>
          </w:tcPr>
          <w:p w14:paraId="4ED9032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712" w:type="dxa"/>
            <w:hideMark/>
          </w:tcPr>
          <w:p w14:paraId="765B6DD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C9206E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791ED90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2F79B67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6B59DF0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71CEDE2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282E1FE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1080" w:type="dxa"/>
            <w:noWrap/>
            <w:hideMark/>
          </w:tcPr>
          <w:p w14:paraId="0C8B3D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0,05</w:t>
            </w:r>
          </w:p>
        </w:tc>
      </w:tr>
      <w:tr w:rsidR="0088673F" w:rsidRPr="00662D6A" w14:paraId="371ED0DC" w14:textId="77777777" w:rsidTr="00D405D2">
        <w:trPr>
          <w:trHeight w:val="1140"/>
        </w:trPr>
        <w:tc>
          <w:tcPr>
            <w:tcW w:w="2541" w:type="dxa"/>
            <w:gridSpan w:val="2"/>
            <w:hideMark/>
          </w:tcPr>
          <w:p w14:paraId="7B11CA8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1 -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12" w:type="dxa"/>
            <w:hideMark/>
          </w:tcPr>
          <w:p w14:paraId="7492D30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hideMark/>
          </w:tcPr>
          <w:p w14:paraId="3FB6089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0,33</w:t>
            </w:r>
          </w:p>
        </w:tc>
        <w:tc>
          <w:tcPr>
            <w:tcW w:w="720" w:type="dxa"/>
            <w:hideMark/>
          </w:tcPr>
          <w:p w14:paraId="45751F8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0,43</w:t>
            </w:r>
          </w:p>
        </w:tc>
        <w:tc>
          <w:tcPr>
            <w:tcW w:w="720" w:type="dxa"/>
            <w:hideMark/>
          </w:tcPr>
          <w:p w14:paraId="3946D26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720" w:type="dxa"/>
            <w:hideMark/>
          </w:tcPr>
          <w:p w14:paraId="6D03D11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0,68</w:t>
            </w:r>
          </w:p>
        </w:tc>
        <w:tc>
          <w:tcPr>
            <w:tcW w:w="720" w:type="dxa"/>
            <w:hideMark/>
          </w:tcPr>
          <w:p w14:paraId="4679B80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  <w:tc>
          <w:tcPr>
            <w:tcW w:w="1420" w:type="dxa"/>
            <w:noWrap/>
            <w:hideMark/>
          </w:tcPr>
          <w:p w14:paraId="469689E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1834A80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0,58</w:t>
            </w:r>
          </w:p>
        </w:tc>
      </w:tr>
      <w:tr w:rsidR="0088673F" w:rsidRPr="00662D6A" w14:paraId="135703A1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343F6A3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2. Затраты службы ОИ</w:t>
            </w:r>
          </w:p>
        </w:tc>
        <w:tc>
          <w:tcPr>
            <w:tcW w:w="1080" w:type="dxa"/>
            <w:noWrap/>
            <w:hideMark/>
          </w:tcPr>
          <w:p w14:paraId="7FDB18E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03690946" w14:textId="77777777" w:rsidTr="00D405D2">
        <w:trPr>
          <w:trHeight w:val="636"/>
        </w:trPr>
        <w:tc>
          <w:tcPr>
            <w:tcW w:w="1901" w:type="dxa"/>
            <w:hideMark/>
          </w:tcPr>
          <w:p w14:paraId="0C32E37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персонал </w:t>
            </w:r>
          </w:p>
        </w:tc>
        <w:tc>
          <w:tcPr>
            <w:tcW w:w="640" w:type="dxa"/>
            <w:hideMark/>
          </w:tcPr>
          <w:p w14:paraId="174D645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0F0F06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[0,25; 1]</w:t>
            </w:r>
          </w:p>
        </w:tc>
        <w:tc>
          <w:tcPr>
            <w:tcW w:w="712" w:type="dxa"/>
            <w:hideMark/>
          </w:tcPr>
          <w:p w14:paraId="4E82762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7DFB627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[0,55; 1]</w:t>
            </w:r>
          </w:p>
        </w:tc>
        <w:tc>
          <w:tcPr>
            <w:tcW w:w="720" w:type="dxa"/>
            <w:hideMark/>
          </w:tcPr>
          <w:p w14:paraId="2FFCBD0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DEC9B1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[0,65; 1]</w:t>
            </w:r>
          </w:p>
        </w:tc>
        <w:tc>
          <w:tcPr>
            <w:tcW w:w="720" w:type="dxa"/>
            <w:hideMark/>
          </w:tcPr>
          <w:p w14:paraId="4905E01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1420" w:type="dxa"/>
            <w:noWrap/>
            <w:hideMark/>
          </w:tcPr>
          <w:p w14:paraId="017301C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</w:p>
        </w:tc>
        <w:tc>
          <w:tcPr>
            <w:tcW w:w="1080" w:type="dxa"/>
            <w:noWrap/>
            <w:hideMark/>
          </w:tcPr>
          <w:p w14:paraId="3417782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</w:tr>
      <w:tr w:rsidR="0088673F" w:rsidRPr="00662D6A" w14:paraId="118C2472" w14:textId="77777777" w:rsidTr="00D405D2">
        <w:trPr>
          <w:trHeight w:val="948"/>
        </w:trPr>
        <w:tc>
          <w:tcPr>
            <w:tcW w:w="1901" w:type="dxa"/>
            <w:hideMark/>
          </w:tcPr>
          <w:p w14:paraId="6F957BA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программные средства </w:t>
            </w:r>
          </w:p>
        </w:tc>
        <w:tc>
          <w:tcPr>
            <w:tcW w:w="640" w:type="dxa"/>
            <w:hideMark/>
          </w:tcPr>
          <w:p w14:paraId="54B4FD0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712" w:type="dxa"/>
            <w:hideMark/>
          </w:tcPr>
          <w:p w14:paraId="3E5D0CC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12" w:type="dxa"/>
            <w:hideMark/>
          </w:tcPr>
          <w:p w14:paraId="12C0107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[0,45; 1]</w:t>
            </w:r>
          </w:p>
        </w:tc>
        <w:tc>
          <w:tcPr>
            <w:tcW w:w="720" w:type="dxa"/>
            <w:hideMark/>
          </w:tcPr>
          <w:p w14:paraId="6D43E3A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[0,55; 1]</w:t>
            </w:r>
          </w:p>
        </w:tc>
        <w:tc>
          <w:tcPr>
            <w:tcW w:w="720" w:type="dxa"/>
            <w:hideMark/>
          </w:tcPr>
          <w:p w14:paraId="6081F36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7464BAC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575E026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[0,85; 1]</w:t>
            </w:r>
          </w:p>
        </w:tc>
        <w:tc>
          <w:tcPr>
            <w:tcW w:w="1420" w:type="dxa"/>
            <w:noWrap/>
            <w:hideMark/>
          </w:tcPr>
          <w:p w14:paraId="4C8F773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0,54</w:t>
            </w:r>
          </w:p>
        </w:tc>
        <w:tc>
          <w:tcPr>
            <w:tcW w:w="1080" w:type="dxa"/>
            <w:noWrap/>
            <w:hideMark/>
          </w:tcPr>
          <w:p w14:paraId="36DE847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0,09</w:t>
            </w:r>
          </w:p>
        </w:tc>
      </w:tr>
      <w:tr w:rsidR="0088673F" w:rsidRPr="00662D6A" w14:paraId="44A9A29D" w14:textId="77777777" w:rsidTr="00D405D2">
        <w:trPr>
          <w:trHeight w:val="948"/>
        </w:trPr>
        <w:tc>
          <w:tcPr>
            <w:tcW w:w="1901" w:type="dxa"/>
            <w:hideMark/>
          </w:tcPr>
          <w:p w14:paraId="485ED5C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аппаратные средства </w:t>
            </w:r>
          </w:p>
        </w:tc>
        <w:tc>
          <w:tcPr>
            <w:tcW w:w="640" w:type="dxa"/>
            <w:hideMark/>
          </w:tcPr>
          <w:p w14:paraId="793BD4C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712" w:type="dxa"/>
            <w:hideMark/>
          </w:tcPr>
          <w:p w14:paraId="075F044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12" w:type="dxa"/>
            <w:hideMark/>
          </w:tcPr>
          <w:p w14:paraId="6333E8F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597C348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CF7E3C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1CE92C3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[0,75; 1]</w:t>
            </w:r>
          </w:p>
        </w:tc>
        <w:tc>
          <w:tcPr>
            <w:tcW w:w="720" w:type="dxa"/>
            <w:hideMark/>
          </w:tcPr>
          <w:p w14:paraId="38532B2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69AB4ED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1080" w:type="dxa"/>
            <w:noWrap/>
            <w:hideMark/>
          </w:tcPr>
          <w:p w14:paraId="6BFC2F2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0,11</w:t>
            </w:r>
          </w:p>
        </w:tc>
      </w:tr>
      <w:tr w:rsidR="0088673F" w:rsidRPr="00662D6A" w14:paraId="77DA08EB" w14:textId="77777777" w:rsidTr="00D405D2">
        <w:trPr>
          <w:trHeight w:val="1260"/>
        </w:trPr>
        <w:tc>
          <w:tcPr>
            <w:tcW w:w="1901" w:type="dxa"/>
            <w:hideMark/>
          </w:tcPr>
          <w:p w14:paraId="3AD04AC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 xml:space="preserve">затраты на повышение квалификации персонала </w:t>
            </w:r>
          </w:p>
        </w:tc>
        <w:tc>
          <w:tcPr>
            <w:tcW w:w="640" w:type="dxa"/>
            <w:hideMark/>
          </w:tcPr>
          <w:p w14:paraId="63D0D9A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712" w:type="dxa"/>
            <w:hideMark/>
          </w:tcPr>
          <w:p w14:paraId="5E39D79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[0,1; 1]</w:t>
            </w:r>
          </w:p>
        </w:tc>
        <w:tc>
          <w:tcPr>
            <w:tcW w:w="712" w:type="dxa"/>
            <w:hideMark/>
          </w:tcPr>
          <w:p w14:paraId="6C0FCCF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3536D9C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144E5E9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D90C8B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5671BF5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1420" w:type="dxa"/>
            <w:noWrap/>
            <w:hideMark/>
          </w:tcPr>
          <w:p w14:paraId="64C768A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1080" w:type="dxa"/>
            <w:noWrap/>
            <w:hideMark/>
          </w:tcPr>
          <w:p w14:paraId="5106403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0,10</w:t>
            </w:r>
          </w:p>
        </w:tc>
      </w:tr>
      <w:tr w:rsidR="0088673F" w:rsidRPr="00662D6A" w14:paraId="3F87EBCC" w14:textId="77777777" w:rsidTr="00D405D2">
        <w:trPr>
          <w:trHeight w:val="948"/>
        </w:trPr>
        <w:tc>
          <w:tcPr>
            <w:tcW w:w="1901" w:type="dxa"/>
            <w:hideMark/>
          </w:tcPr>
          <w:p w14:paraId="02950D2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затраты на обучение пользователей</w:t>
            </w:r>
          </w:p>
        </w:tc>
        <w:tc>
          <w:tcPr>
            <w:tcW w:w="640" w:type="dxa"/>
            <w:hideMark/>
          </w:tcPr>
          <w:p w14:paraId="2B25FBF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0,12</w:t>
            </w:r>
          </w:p>
        </w:tc>
        <w:tc>
          <w:tcPr>
            <w:tcW w:w="712" w:type="dxa"/>
            <w:hideMark/>
          </w:tcPr>
          <w:p w14:paraId="6B3FFD0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[0,05; 1]</w:t>
            </w:r>
          </w:p>
        </w:tc>
        <w:tc>
          <w:tcPr>
            <w:tcW w:w="712" w:type="dxa"/>
            <w:hideMark/>
          </w:tcPr>
          <w:p w14:paraId="10DC207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67D70E9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40576CA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4F02C8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3CE99D3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1420" w:type="dxa"/>
            <w:noWrap/>
            <w:hideMark/>
          </w:tcPr>
          <w:p w14:paraId="69416D8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1080" w:type="dxa"/>
            <w:noWrap/>
            <w:hideMark/>
          </w:tcPr>
          <w:p w14:paraId="0E1465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0,02</w:t>
            </w:r>
          </w:p>
        </w:tc>
      </w:tr>
      <w:tr w:rsidR="0088673F" w:rsidRPr="00662D6A" w14:paraId="7AE71170" w14:textId="77777777" w:rsidTr="00D405D2">
        <w:trPr>
          <w:trHeight w:val="948"/>
        </w:trPr>
        <w:tc>
          <w:tcPr>
            <w:tcW w:w="1901" w:type="dxa"/>
            <w:hideMark/>
          </w:tcPr>
          <w:p w14:paraId="5C6DBF5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выделение средств на проекты информатизации</w:t>
            </w:r>
          </w:p>
        </w:tc>
        <w:tc>
          <w:tcPr>
            <w:tcW w:w="640" w:type="dxa"/>
            <w:hideMark/>
          </w:tcPr>
          <w:p w14:paraId="795211F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C892F9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12" w:type="dxa"/>
            <w:hideMark/>
          </w:tcPr>
          <w:p w14:paraId="15F47B1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[0,25; 1]</w:t>
            </w:r>
          </w:p>
        </w:tc>
        <w:tc>
          <w:tcPr>
            <w:tcW w:w="720" w:type="dxa"/>
            <w:hideMark/>
          </w:tcPr>
          <w:p w14:paraId="5F221DA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3AD79D4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CB8927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4FD6CBF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7E5CD27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0,43</w:t>
            </w:r>
          </w:p>
        </w:tc>
        <w:tc>
          <w:tcPr>
            <w:tcW w:w="1080" w:type="dxa"/>
            <w:noWrap/>
            <w:hideMark/>
          </w:tcPr>
          <w:p w14:paraId="4A0347D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0,09</w:t>
            </w:r>
          </w:p>
        </w:tc>
      </w:tr>
      <w:tr w:rsidR="0088673F" w:rsidRPr="00662D6A" w14:paraId="47B1B90C" w14:textId="77777777" w:rsidTr="00D405D2">
        <w:trPr>
          <w:trHeight w:val="1056"/>
        </w:trPr>
        <w:tc>
          <w:tcPr>
            <w:tcW w:w="2541" w:type="dxa"/>
            <w:gridSpan w:val="2"/>
            <w:hideMark/>
          </w:tcPr>
          <w:p w14:paraId="0D94E0D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2 -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12" w:type="dxa"/>
            <w:hideMark/>
          </w:tcPr>
          <w:p w14:paraId="238241F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72A755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720" w:type="dxa"/>
            <w:hideMark/>
          </w:tcPr>
          <w:p w14:paraId="12E4F3D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</w:p>
        </w:tc>
        <w:tc>
          <w:tcPr>
            <w:tcW w:w="720" w:type="dxa"/>
            <w:hideMark/>
          </w:tcPr>
          <w:p w14:paraId="746C038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  <w:tc>
          <w:tcPr>
            <w:tcW w:w="720" w:type="dxa"/>
            <w:hideMark/>
          </w:tcPr>
          <w:p w14:paraId="6ED1471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  <w:tc>
          <w:tcPr>
            <w:tcW w:w="720" w:type="dxa"/>
            <w:hideMark/>
          </w:tcPr>
          <w:p w14:paraId="6DA1E5F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  <w:tc>
          <w:tcPr>
            <w:tcW w:w="1420" w:type="dxa"/>
            <w:noWrap/>
            <w:hideMark/>
          </w:tcPr>
          <w:p w14:paraId="770145F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06E62F5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0,50</w:t>
            </w:r>
          </w:p>
        </w:tc>
      </w:tr>
      <w:tr w:rsidR="0088673F" w:rsidRPr="00662D6A" w14:paraId="726C00E8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0814E8E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3. Зрелость информационного менеджмента</w:t>
            </w:r>
          </w:p>
        </w:tc>
        <w:tc>
          <w:tcPr>
            <w:tcW w:w="1080" w:type="dxa"/>
            <w:noWrap/>
            <w:hideMark/>
          </w:tcPr>
          <w:p w14:paraId="25380D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337938F5" w14:textId="77777777" w:rsidTr="00D405D2">
        <w:trPr>
          <w:trHeight w:val="948"/>
        </w:trPr>
        <w:tc>
          <w:tcPr>
            <w:tcW w:w="1901" w:type="dxa"/>
            <w:hideMark/>
          </w:tcPr>
          <w:p w14:paraId="346BB0B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контроля службы ОИ</w:t>
            </w:r>
          </w:p>
        </w:tc>
        <w:tc>
          <w:tcPr>
            <w:tcW w:w="640" w:type="dxa"/>
            <w:hideMark/>
          </w:tcPr>
          <w:p w14:paraId="2266BCF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A6B0AF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5790A66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20" w:type="dxa"/>
            <w:hideMark/>
          </w:tcPr>
          <w:p w14:paraId="634BD2B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6EDFC3D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96A127D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[0,8; 1]</w:t>
            </w:r>
          </w:p>
        </w:tc>
        <w:tc>
          <w:tcPr>
            <w:tcW w:w="720" w:type="dxa"/>
            <w:hideMark/>
          </w:tcPr>
          <w:p w14:paraId="1553FC3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51FE687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0,45</w:t>
            </w:r>
          </w:p>
        </w:tc>
        <w:tc>
          <w:tcPr>
            <w:tcW w:w="1080" w:type="dxa"/>
            <w:noWrap/>
            <w:hideMark/>
          </w:tcPr>
          <w:p w14:paraId="27F9C14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0,09</w:t>
            </w:r>
          </w:p>
        </w:tc>
      </w:tr>
      <w:tr w:rsidR="0088673F" w:rsidRPr="00662D6A" w14:paraId="6B298227" w14:textId="77777777" w:rsidTr="00D405D2">
        <w:trPr>
          <w:trHeight w:val="948"/>
        </w:trPr>
        <w:tc>
          <w:tcPr>
            <w:tcW w:w="1901" w:type="dxa"/>
            <w:hideMark/>
          </w:tcPr>
          <w:p w14:paraId="4C8AD94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учёт стоимости выполнения операций ОИ</w:t>
            </w:r>
          </w:p>
        </w:tc>
        <w:tc>
          <w:tcPr>
            <w:tcW w:w="640" w:type="dxa"/>
            <w:hideMark/>
          </w:tcPr>
          <w:p w14:paraId="05BD930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712" w:type="dxa"/>
            <w:hideMark/>
          </w:tcPr>
          <w:p w14:paraId="54BECD3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36D35DA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65BC524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20" w:type="dxa"/>
            <w:hideMark/>
          </w:tcPr>
          <w:p w14:paraId="04ADC87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19EF253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6736F1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157ABE5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1080" w:type="dxa"/>
            <w:noWrap/>
            <w:hideMark/>
          </w:tcPr>
          <w:p w14:paraId="20E4234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0,05</w:t>
            </w:r>
          </w:p>
        </w:tc>
      </w:tr>
      <w:tr w:rsidR="0088673F" w:rsidRPr="00662D6A" w14:paraId="19C4948A" w14:textId="77777777" w:rsidTr="00D405D2">
        <w:trPr>
          <w:trHeight w:val="948"/>
        </w:trPr>
        <w:tc>
          <w:tcPr>
            <w:tcW w:w="1901" w:type="dxa"/>
            <w:hideMark/>
          </w:tcPr>
          <w:p w14:paraId="3272F09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учёт производительности операций ОИ</w:t>
            </w:r>
          </w:p>
        </w:tc>
        <w:tc>
          <w:tcPr>
            <w:tcW w:w="640" w:type="dxa"/>
            <w:hideMark/>
          </w:tcPr>
          <w:p w14:paraId="7E84328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0,27</w:t>
            </w:r>
          </w:p>
        </w:tc>
        <w:tc>
          <w:tcPr>
            <w:tcW w:w="712" w:type="dxa"/>
            <w:hideMark/>
          </w:tcPr>
          <w:p w14:paraId="30928FC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01A2842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52B4DB9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7F58AFE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[0,55; 1]</w:t>
            </w:r>
          </w:p>
        </w:tc>
        <w:tc>
          <w:tcPr>
            <w:tcW w:w="720" w:type="dxa"/>
            <w:hideMark/>
          </w:tcPr>
          <w:p w14:paraId="086229B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[0,7; 1]</w:t>
            </w:r>
          </w:p>
        </w:tc>
        <w:tc>
          <w:tcPr>
            <w:tcW w:w="720" w:type="dxa"/>
            <w:hideMark/>
          </w:tcPr>
          <w:p w14:paraId="38E7D6E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312C524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1080" w:type="dxa"/>
            <w:noWrap/>
            <w:hideMark/>
          </w:tcPr>
          <w:p w14:paraId="0C5E53E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0,15</w:t>
            </w:r>
          </w:p>
        </w:tc>
      </w:tr>
      <w:tr w:rsidR="0088673F" w:rsidRPr="00662D6A" w14:paraId="59B01302" w14:textId="77777777" w:rsidTr="00D405D2">
        <w:trPr>
          <w:trHeight w:val="948"/>
        </w:trPr>
        <w:tc>
          <w:tcPr>
            <w:tcW w:w="1901" w:type="dxa"/>
            <w:hideMark/>
          </w:tcPr>
          <w:p w14:paraId="258335A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планирования в сфере ОИ</w:t>
            </w:r>
          </w:p>
        </w:tc>
        <w:tc>
          <w:tcPr>
            <w:tcW w:w="640" w:type="dxa"/>
            <w:hideMark/>
          </w:tcPr>
          <w:p w14:paraId="35ADC7A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0,33</w:t>
            </w:r>
          </w:p>
        </w:tc>
        <w:tc>
          <w:tcPr>
            <w:tcW w:w="712" w:type="dxa"/>
            <w:hideMark/>
          </w:tcPr>
          <w:p w14:paraId="66D1C4F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187DE30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307BD00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18E8446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2195158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[0,85; 1]</w:t>
            </w:r>
          </w:p>
        </w:tc>
        <w:tc>
          <w:tcPr>
            <w:tcW w:w="720" w:type="dxa"/>
            <w:hideMark/>
          </w:tcPr>
          <w:p w14:paraId="6F67F4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0225244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  <w:tc>
          <w:tcPr>
            <w:tcW w:w="1080" w:type="dxa"/>
            <w:noWrap/>
            <w:hideMark/>
          </w:tcPr>
          <w:p w14:paraId="65ED3FA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0,07</w:t>
            </w:r>
          </w:p>
        </w:tc>
      </w:tr>
      <w:tr w:rsidR="0088673F" w:rsidRPr="00662D6A" w14:paraId="77E4FA9F" w14:textId="77777777" w:rsidTr="00D405D2">
        <w:trPr>
          <w:trHeight w:val="1008"/>
        </w:trPr>
        <w:tc>
          <w:tcPr>
            <w:tcW w:w="2541" w:type="dxa"/>
            <w:gridSpan w:val="2"/>
            <w:hideMark/>
          </w:tcPr>
          <w:p w14:paraId="52D611B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3 -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12" w:type="dxa"/>
            <w:hideMark/>
          </w:tcPr>
          <w:p w14:paraId="79715E3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hideMark/>
          </w:tcPr>
          <w:p w14:paraId="0D3900B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</w:t>
            </w:r>
          </w:p>
        </w:tc>
        <w:tc>
          <w:tcPr>
            <w:tcW w:w="720" w:type="dxa"/>
            <w:hideMark/>
          </w:tcPr>
          <w:p w14:paraId="5EDD029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</w:p>
        </w:tc>
        <w:tc>
          <w:tcPr>
            <w:tcW w:w="720" w:type="dxa"/>
            <w:hideMark/>
          </w:tcPr>
          <w:p w14:paraId="5FB8FE5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0,55</w:t>
            </w:r>
          </w:p>
        </w:tc>
        <w:tc>
          <w:tcPr>
            <w:tcW w:w="720" w:type="dxa"/>
            <w:hideMark/>
          </w:tcPr>
          <w:p w14:paraId="5703601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20" w:type="dxa"/>
            <w:hideMark/>
          </w:tcPr>
          <w:p w14:paraId="378A73E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0,9</w:t>
            </w:r>
          </w:p>
        </w:tc>
        <w:tc>
          <w:tcPr>
            <w:tcW w:w="1420" w:type="dxa"/>
            <w:noWrap/>
            <w:hideMark/>
          </w:tcPr>
          <w:p w14:paraId="558D301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247A038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0,35</w:t>
            </w:r>
          </w:p>
        </w:tc>
      </w:tr>
      <w:tr w:rsidR="0088673F" w:rsidRPr="00662D6A" w14:paraId="46C64CF2" w14:textId="77777777" w:rsidTr="00D405D2">
        <w:trPr>
          <w:trHeight w:val="324"/>
        </w:trPr>
        <w:tc>
          <w:tcPr>
            <w:tcW w:w="8265" w:type="dxa"/>
            <w:gridSpan w:val="9"/>
            <w:hideMark/>
          </w:tcPr>
          <w:p w14:paraId="266F9DA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Группа 4. Степень интеграции</w:t>
            </w:r>
          </w:p>
        </w:tc>
        <w:tc>
          <w:tcPr>
            <w:tcW w:w="1080" w:type="dxa"/>
            <w:noWrap/>
            <w:hideMark/>
          </w:tcPr>
          <w:p w14:paraId="22FFB4C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8673F" w:rsidRPr="00662D6A" w14:paraId="2A255B13" w14:textId="77777777" w:rsidTr="00D405D2">
        <w:trPr>
          <w:trHeight w:val="948"/>
        </w:trPr>
        <w:tc>
          <w:tcPr>
            <w:tcW w:w="1901" w:type="dxa"/>
            <w:hideMark/>
          </w:tcPr>
          <w:p w14:paraId="4082AAE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по данным</w:t>
            </w:r>
          </w:p>
        </w:tc>
        <w:tc>
          <w:tcPr>
            <w:tcW w:w="640" w:type="dxa"/>
            <w:hideMark/>
          </w:tcPr>
          <w:p w14:paraId="6FE3CC6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0,32</w:t>
            </w:r>
          </w:p>
        </w:tc>
        <w:tc>
          <w:tcPr>
            <w:tcW w:w="712" w:type="dxa"/>
            <w:hideMark/>
          </w:tcPr>
          <w:p w14:paraId="1124FC1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52E69C4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7406E91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[0,4; 1]</w:t>
            </w:r>
          </w:p>
        </w:tc>
        <w:tc>
          <w:tcPr>
            <w:tcW w:w="720" w:type="dxa"/>
            <w:hideMark/>
          </w:tcPr>
          <w:p w14:paraId="4828531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[0,75; 1]</w:t>
            </w:r>
          </w:p>
        </w:tc>
        <w:tc>
          <w:tcPr>
            <w:tcW w:w="720" w:type="dxa"/>
            <w:hideMark/>
          </w:tcPr>
          <w:p w14:paraId="4E08ADC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[0,75; 1]</w:t>
            </w:r>
          </w:p>
        </w:tc>
        <w:tc>
          <w:tcPr>
            <w:tcW w:w="720" w:type="dxa"/>
            <w:hideMark/>
          </w:tcPr>
          <w:p w14:paraId="3DFFF1B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[0,95; 1]</w:t>
            </w:r>
          </w:p>
        </w:tc>
        <w:tc>
          <w:tcPr>
            <w:tcW w:w="1420" w:type="dxa"/>
            <w:noWrap/>
            <w:hideMark/>
          </w:tcPr>
          <w:p w14:paraId="1EE85FA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1080" w:type="dxa"/>
            <w:noWrap/>
            <w:hideMark/>
          </w:tcPr>
          <w:p w14:paraId="53A98A2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0,24</w:t>
            </w:r>
          </w:p>
        </w:tc>
      </w:tr>
      <w:tr w:rsidR="0088673F" w:rsidRPr="00662D6A" w14:paraId="5948153C" w14:textId="77777777" w:rsidTr="00D405D2">
        <w:trPr>
          <w:trHeight w:val="948"/>
        </w:trPr>
        <w:tc>
          <w:tcPr>
            <w:tcW w:w="1901" w:type="dxa"/>
            <w:hideMark/>
          </w:tcPr>
          <w:p w14:paraId="7623B32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функций</w:t>
            </w:r>
          </w:p>
        </w:tc>
        <w:tc>
          <w:tcPr>
            <w:tcW w:w="640" w:type="dxa"/>
            <w:hideMark/>
          </w:tcPr>
          <w:p w14:paraId="529BE0E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0,18</w:t>
            </w:r>
          </w:p>
        </w:tc>
        <w:tc>
          <w:tcPr>
            <w:tcW w:w="712" w:type="dxa"/>
            <w:hideMark/>
          </w:tcPr>
          <w:p w14:paraId="4110487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8B83CA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3EFB49C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[0,15; 1]</w:t>
            </w:r>
          </w:p>
        </w:tc>
        <w:tc>
          <w:tcPr>
            <w:tcW w:w="720" w:type="dxa"/>
            <w:hideMark/>
          </w:tcPr>
          <w:p w14:paraId="4949335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1843CD0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[0,5; 1]</w:t>
            </w:r>
          </w:p>
        </w:tc>
        <w:tc>
          <w:tcPr>
            <w:tcW w:w="720" w:type="dxa"/>
            <w:hideMark/>
          </w:tcPr>
          <w:p w14:paraId="7C1E3EE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[0,85; 1]</w:t>
            </w:r>
          </w:p>
        </w:tc>
        <w:tc>
          <w:tcPr>
            <w:tcW w:w="1420" w:type="dxa"/>
            <w:noWrap/>
            <w:hideMark/>
          </w:tcPr>
          <w:p w14:paraId="2F5FA27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1080" w:type="dxa"/>
            <w:noWrap/>
            <w:hideMark/>
          </w:tcPr>
          <w:p w14:paraId="02E9AA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0,03</w:t>
            </w:r>
          </w:p>
        </w:tc>
      </w:tr>
      <w:tr w:rsidR="0088673F" w:rsidRPr="00662D6A" w14:paraId="1FBE3A93" w14:textId="77777777" w:rsidTr="00D405D2">
        <w:trPr>
          <w:trHeight w:val="948"/>
        </w:trPr>
        <w:tc>
          <w:tcPr>
            <w:tcW w:w="1901" w:type="dxa"/>
            <w:hideMark/>
          </w:tcPr>
          <w:p w14:paraId="3D63935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процессов</w:t>
            </w:r>
          </w:p>
        </w:tc>
        <w:tc>
          <w:tcPr>
            <w:tcW w:w="640" w:type="dxa"/>
            <w:hideMark/>
          </w:tcPr>
          <w:p w14:paraId="30173FD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12" w:type="dxa"/>
            <w:hideMark/>
          </w:tcPr>
          <w:p w14:paraId="06F9553B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2647736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1E230E6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[0,2; 1]</w:t>
            </w:r>
          </w:p>
        </w:tc>
        <w:tc>
          <w:tcPr>
            <w:tcW w:w="720" w:type="dxa"/>
            <w:hideMark/>
          </w:tcPr>
          <w:p w14:paraId="41EBA8E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8BAB36E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7D8247D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[0,95; 1]</w:t>
            </w:r>
          </w:p>
        </w:tc>
        <w:tc>
          <w:tcPr>
            <w:tcW w:w="1420" w:type="dxa"/>
            <w:noWrap/>
            <w:hideMark/>
          </w:tcPr>
          <w:p w14:paraId="0A0A1A5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0,16</w:t>
            </w:r>
          </w:p>
        </w:tc>
        <w:tc>
          <w:tcPr>
            <w:tcW w:w="1080" w:type="dxa"/>
            <w:noWrap/>
            <w:hideMark/>
          </w:tcPr>
          <w:p w14:paraId="40A1F19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0,04</w:t>
            </w:r>
          </w:p>
        </w:tc>
      </w:tr>
      <w:tr w:rsidR="0088673F" w:rsidRPr="00662D6A" w14:paraId="68C5C4B4" w14:textId="77777777" w:rsidTr="00D405D2">
        <w:trPr>
          <w:trHeight w:val="948"/>
        </w:trPr>
        <w:tc>
          <w:tcPr>
            <w:tcW w:w="1901" w:type="dxa"/>
            <w:hideMark/>
          </w:tcPr>
          <w:p w14:paraId="5FD9D18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характеристики интеграции программ</w:t>
            </w:r>
          </w:p>
        </w:tc>
        <w:tc>
          <w:tcPr>
            <w:tcW w:w="640" w:type="dxa"/>
            <w:hideMark/>
          </w:tcPr>
          <w:p w14:paraId="4247DD6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0,25</w:t>
            </w:r>
          </w:p>
        </w:tc>
        <w:tc>
          <w:tcPr>
            <w:tcW w:w="712" w:type="dxa"/>
            <w:hideMark/>
          </w:tcPr>
          <w:p w14:paraId="5A052BC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12" w:type="dxa"/>
            <w:hideMark/>
          </w:tcPr>
          <w:p w14:paraId="136C7092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[0; 1]</w:t>
            </w:r>
          </w:p>
        </w:tc>
        <w:tc>
          <w:tcPr>
            <w:tcW w:w="720" w:type="dxa"/>
            <w:hideMark/>
          </w:tcPr>
          <w:p w14:paraId="42274244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[0,3; 1]</w:t>
            </w:r>
          </w:p>
        </w:tc>
        <w:tc>
          <w:tcPr>
            <w:tcW w:w="720" w:type="dxa"/>
            <w:hideMark/>
          </w:tcPr>
          <w:p w14:paraId="7726118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0A7A63C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[0,6; 1]</w:t>
            </w:r>
          </w:p>
        </w:tc>
        <w:tc>
          <w:tcPr>
            <w:tcW w:w="720" w:type="dxa"/>
            <w:hideMark/>
          </w:tcPr>
          <w:p w14:paraId="14534C2C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[0,9; 1]</w:t>
            </w:r>
          </w:p>
        </w:tc>
        <w:tc>
          <w:tcPr>
            <w:tcW w:w="1420" w:type="dxa"/>
            <w:noWrap/>
            <w:hideMark/>
          </w:tcPr>
          <w:p w14:paraId="5A9DFD4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</w:p>
        </w:tc>
        <w:tc>
          <w:tcPr>
            <w:tcW w:w="1080" w:type="dxa"/>
            <w:noWrap/>
            <w:hideMark/>
          </w:tcPr>
          <w:p w14:paraId="7A09E5E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0,08</w:t>
            </w:r>
          </w:p>
        </w:tc>
      </w:tr>
      <w:tr w:rsidR="0088673F" w:rsidRPr="00662D6A" w14:paraId="6BB6D626" w14:textId="77777777" w:rsidTr="00D405D2">
        <w:trPr>
          <w:trHeight w:val="1044"/>
        </w:trPr>
        <w:tc>
          <w:tcPr>
            <w:tcW w:w="2541" w:type="dxa"/>
            <w:gridSpan w:val="2"/>
            <w:hideMark/>
          </w:tcPr>
          <w:p w14:paraId="06181BEA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Граничное значение обобщенного критерия по группе 4 -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Гр</w:t>
            </w:r>
            <w:r w:rsidRPr="00662D6A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12" w:type="dxa"/>
            <w:hideMark/>
          </w:tcPr>
          <w:p w14:paraId="65F3906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hideMark/>
          </w:tcPr>
          <w:p w14:paraId="4BF7F30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0,06</w:t>
            </w:r>
          </w:p>
        </w:tc>
        <w:tc>
          <w:tcPr>
            <w:tcW w:w="720" w:type="dxa"/>
            <w:hideMark/>
          </w:tcPr>
          <w:p w14:paraId="0232EFB8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0,28</w:t>
            </w:r>
          </w:p>
        </w:tc>
        <w:tc>
          <w:tcPr>
            <w:tcW w:w="720" w:type="dxa"/>
            <w:hideMark/>
          </w:tcPr>
          <w:p w14:paraId="772324B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0,63</w:t>
            </w:r>
          </w:p>
        </w:tc>
        <w:tc>
          <w:tcPr>
            <w:tcW w:w="720" w:type="dxa"/>
            <w:hideMark/>
          </w:tcPr>
          <w:p w14:paraId="1A441CC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0,75</w:t>
            </w:r>
          </w:p>
        </w:tc>
        <w:tc>
          <w:tcPr>
            <w:tcW w:w="720" w:type="dxa"/>
            <w:hideMark/>
          </w:tcPr>
          <w:p w14:paraId="4211EEB7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0,92</w:t>
            </w:r>
          </w:p>
        </w:tc>
        <w:tc>
          <w:tcPr>
            <w:tcW w:w="1420" w:type="dxa"/>
            <w:noWrap/>
            <w:hideMark/>
          </w:tcPr>
          <w:p w14:paraId="44FFC13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22A33F0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0,38</w:t>
            </w:r>
          </w:p>
        </w:tc>
      </w:tr>
      <w:tr w:rsidR="0088673F" w:rsidRPr="00662D6A" w14:paraId="155FF0DD" w14:textId="77777777" w:rsidTr="00D405D2">
        <w:trPr>
          <w:trHeight w:val="828"/>
        </w:trPr>
        <w:tc>
          <w:tcPr>
            <w:tcW w:w="2541" w:type="dxa"/>
            <w:gridSpan w:val="2"/>
            <w:hideMark/>
          </w:tcPr>
          <w:p w14:paraId="60425661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Диапазон значений глобального критерия для стадий зрелости</w:t>
            </w:r>
          </w:p>
        </w:tc>
        <w:tc>
          <w:tcPr>
            <w:tcW w:w="712" w:type="dxa"/>
            <w:hideMark/>
          </w:tcPr>
          <w:p w14:paraId="6BF8BAB3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[0; 0,5]</w:t>
            </w:r>
          </w:p>
        </w:tc>
        <w:tc>
          <w:tcPr>
            <w:tcW w:w="712" w:type="dxa"/>
            <w:hideMark/>
          </w:tcPr>
          <w:p w14:paraId="401F61B5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[0,5; 0,78]</w:t>
            </w:r>
          </w:p>
        </w:tc>
        <w:tc>
          <w:tcPr>
            <w:tcW w:w="720" w:type="dxa"/>
            <w:hideMark/>
          </w:tcPr>
          <w:p w14:paraId="0EF44030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[0,78; 1,17]</w:t>
            </w:r>
          </w:p>
        </w:tc>
        <w:tc>
          <w:tcPr>
            <w:tcW w:w="720" w:type="dxa"/>
            <w:hideMark/>
          </w:tcPr>
          <w:p w14:paraId="4B4F265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[1,17; 1,44]</w:t>
            </w:r>
          </w:p>
        </w:tc>
        <w:tc>
          <w:tcPr>
            <w:tcW w:w="720" w:type="dxa"/>
            <w:hideMark/>
          </w:tcPr>
          <w:p w14:paraId="367E9439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[1,44; 1,71]</w:t>
            </w:r>
          </w:p>
        </w:tc>
        <w:tc>
          <w:tcPr>
            <w:tcW w:w="720" w:type="dxa"/>
            <w:hideMark/>
          </w:tcPr>
          <w:p w14:paraId="3109268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[1,71; 2]</w:t>
            </w:r>
          </w:p>
        </w:tc>
        <w:tc>
          <w:tcPr>
            <w:tcW w:w="1420" w:type="dxa"/>
            <w:noWrap/>
            <w:hideMark/>
          </w:tcPr>
          <w:p w14:paraId="4717B806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73FB93BF" w14:textId="77777777" w:rsidR="0088673F" w:rsidRPr="00662D6A" w:rsidRDefault="0088673F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62D6A">
              <w:rPr>
                <w:rFonts w:ascii="Times New Roman" w:hAnsi="Times New Roman" w:cs="Times New Roman"/>
                <w:sz w:val="18"/>
                <w:szCs w:val="18"/>
              </w:rPr>
              <w:t>0,93</w:t>
            </w:r>
          </w:p>
        </w:tc>
      </w:tr>
    </w:tbl>
    <w:p w14:paraId="1CA8061C" w14:textId="77777777" w:rsidR="0088673F" w:rsidRDefault="0088673F" w:rsidP="008867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F2002" w14:textId="77777777" w:rsidR="0088673F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Расчеты приведены на рисунках 1 - 2.</w:t>
      </w:r>
    </w:p>
    <w:p w14:paraId="4F784819" w14:textId="77777777" w:rsidR="001B5C05" w:rsidRDefault="001B5C05" w:rsidP="001B5C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59B4F7" wp14:editId="6A3340D0">
            <wp:extent cx="5267325" cy="35415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768" cy="35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3A2" w14:textId="602E3E59" w:rsidR="0088673F" w:rsidRDefault="001B5C05" w:rsidP="001B5C0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Pr="00F16A61">
        <w:t>Пример расчета обобщенного группового критерия</w:t>
      </w:r>
      <w:r>
        <w:t xml:space="preserve"> 1</w:t>
      </w:r>
    </w:p>
    <w:p w14:paraId="4A412818" w14:textId="77777777" w:rsidR="001B5C05" w:rsidRDefault="001B5C05" w:rsidP="001B5C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922C7E1" wp14:editId="36F30DFE">
            <wp:extent cx="5940425" cy="3986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C83E" w14:textId="5B3A908B" w:rsidR="0088673F" w:rsidRDefault="001B5C05" w:rsidP="001B5C0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497E39">
        <w:t>Пример расчета обобщенного группового критерия</w:t>
      </w:r>
      <w:r>
        <w:t xml:space="preserve"> 2</w:t>
      </w:r>
    </w:p>
    <w:p w14:paraId="4EDCC200" w14:textId="77777777" w:rsidR="001B5C05" w:rsidRDefault="001B5C05" w:rsidP="001B5C0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4B11B2" wp14:editId="52D4AA3E">
            <wp:extent cx="5940425" cy="6220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3CF1" w14:textId="252EF6B6" w:rsidR="0088673F" w:rsidRDefault="001B5C05" w:rsidP="001B5C0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4428A2">
        <w:t>Расчет значения глобального критерия</w:t>
      </w:r>
    </w:p>
    <w:p w14:paraId="228449DF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В результате вычислений по формуле 1 были получены следующие значения обобщенных групповых критериев:</w:t>
      </w:r>
    </w:p>
    <w:p w14:paraId="4812AF07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Гр1=0,58, </w:t>
      </w:r>
    </w:p>
    <w:p w14:paraId="0FD1702B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Гр2=0,50, </w:t>
      </w:r>
    </w:p>
    <w:p w14:paraId="70C8E62E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Гр3=0,35,</w:t>
      </w:r>
    </w:p>
    <w:p w14:paraId="66335444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Гр4=0,38.</w:t>
      </w:r>
    </w:p>
    <w:p w14:paraId="5A34A1B9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Значение глобального критерия для стадий зрелости по формуле 2:</w:t>
      </w:r>
    </w:p>
    <w:p w14:paraId="302D1B10" w14:textId="77777777" w:rsidR="0088673F" w:rsidRPr="00662D6A" w:rsidRDefault="0088673F" w:rsidP="0088673F">
      <w:pPr>
        <w:spacing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τ=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(Гр3)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+(Гр4)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62D6A">
        <w:rPr>
          <w:rFonts w:ascii="Times New Roman" w:hAnsi="Times New Roman" w:cs="Times New Roman"/>
          <w:sz w:val="28"/>
          <w:szCs w:val="28"/>
        </w:rPr>
        <w:t>= 0,93,</w:t>
      </w:r>
    </w:p>
    <w:p w14:paraId="4D73FB05" w14:textId="77777777" w:rsidR="0088673F" w:rsidRPr="00662D6A" w:rsidRDefault="0088673F" w:rsidP="008867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>что соответствует 3 стадии развития (зрелости) систем обработки информации.</w:t>
      </w:r>
    </w:p>
    <w:p w14:paraId="17B42ACF" w14:textId="73B6AFBA" w:rsidR="00420C99" w:rsidRDefault="0088673F" w:rsidP="00D023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D6A">
        <w:rPr>
          <w:rFonts w:ascii="Times New Roman" w:hAnsi="Times New Roman" w:cs="Times New Roman"/>
          <w:sz w:val="28"/>
          <w:szCs w:val="28"/>
        </w:rPr>
        <w:t xml:space="preserve">Таким образом, службы обработки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 w:rsidRPr="00662D6A">
        <w:rPr>
          <w:rFonts w:ascii="Times New Roman" w:hAnsi="Times New Roman" w:cs="Times New Roman"/>
          <w:sz w:val="28"/>
          <w:szCs w:val="28"/>
        </w:rPr>
        <w:t xml:space="preserve"> находятся на стадии Интеграции, т.е. подсистемы, созданные разными изготовителями на основе разных стандартов, интегрируются в единую информационную и технологическую среду ОИ, совершенствуются системы планирования, контроля и управления в сфере ОИ. Как результат, ОИ все шире распространяется в подразделениях в качестве основы выполнения основных производственных функций.</w:t>
      </w:r>
    </w:p>
    <w:p w14:paraId="249CCA4E" w14:textId="01DBA855" w:rsidR="00DB4F58" w:rsidRDefault="006E46D0" w:rsidP="00420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41BC014C" w:rsidR="006E46D0" w:rsidRPr="006E46D0" w:rsidRDefault="006E46D0" w:rsidP="00420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0C99" w:rsidRPr="00420C99">
        <w:rPr>
          <w:rFonts w:ascii="Times New Roman" w:hAnsi="Times New Roman" w:cs="Times New Roman"/>
          <w:sz w:val="28"/>
          <w:szCs w:val="28"/>
        </w:rPr>
        <w:t>В процессе выполнения работы были изучены типовые стадии развития (зрелости) систем обработки информации по Ричарду Л. Нолану и проведена оценка информационной зрелости предприятия.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1B5C05"/>
    <w:rsid w:val="002B1CCA"/>
    <w:rsid w:val="00335A17"/>
    <w:rsid w:val="00420C99"/>
    <w:rsid w:val="004372D9"/>
    <w:rsid w:val="00635B2F"/>
    <w:rsid w:val="006E46D0"/>
    <w:rsid w:val="00744E09"/>
    <w:rsid w:val="007915E4"/>
    <w:rsid w:val="00865B62"/>
    <w:rsid w:val="0088673F"/>
    <w:rsid w:val="00925DCA"/>
    <w:rsid w:val="00986F70"/>
    <w:rsid w:val="00A81508"/>
    <w:rsid w:val="00AA1C1B"/>
    <w:rsid w:val="00B56EB2"/>
    <w:rsid w:val="00B97A2A"/>
    <w:rsid w:val="00BF22BB"/>
    <w:rsid w:val="00D023BE"/>
    <w:rsid w:val="00D0540F"/>
    <w:rsid w:val="00D405D2"/>
    <w:rsid w:val="00DB4F58"/>
    <w:rsid w:val="00E60B44"/>
    <w:rsid w:val="00E86B49"/>
    <w:rsid w:val="00E952FD"/>
    <w:rsid w:val="00F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uiPriority w:val="39"/>
    <w:rsid w:val="0088673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40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7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24</cp:revision>
  <dcterms:created xsi:type="dcterms:W3CDTF">2021-09-07T19:52:00Z</dcterms:created>
  <dcterms:modified xsi:type="dcterms:W3CDTF">2024-03-13T18:58:00Z</dcterms:modified>
</cp:coreProperties>
</file>