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     Gerardo Galan Garzafox</w:t>
        <w:tab/>
        <w:tab/>
        <w:tab/>
        <w:t xml:space="preserve">Fecha 2021-03-16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Programa:</w:t>
        <w:tab/>
        <w:t xml:space="preserve">lab5</w:t>
        <w:tab/>
        <w:tab/>
        <w:tab/>
        <w:tab/>
        <w:t xml:space="preserve">Programa#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Instructor:   Adriana Gonzalez</w:t>
        <w:tab/>
        <w:tab/>
        <w:tab/>
        <w:t xml:space="preserve">Language: C++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9.734777685948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4.7347776859478"/>
        <w:gridCol w:w="5625"/>
        <w:gridCol w:w="570"/>
        <w:gridCol w:w="555"/>
        <w:gridCol w:w="645"/>
        <w:gridCol w:w="540"/>
        <w:gridCol w:w="540"/>
        <w:tblGridChange w:id="0">
          <w:tblGrid>
            <w:gridCol w:w="1464.7347776859478"/>
            <w:gridCol w:w="5625"/>
            <w:gridCol w:w="570"/>
            <w:gridCol w:w="555"/>
            <w:gridCol w:w="645"/>
            <w:gridCol w:w="540"/>
            <w:gridCol w:w="540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lo que se diseñó se codificó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tienen todas las librerías que se ocupan y ni una de más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variables y parámetros de inicialización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-cuando inicia el programa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-al inicio de cada ciclo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 las entradas de clases/funciones/procedimientos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llamadas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formato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-pointers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-parametros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sean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-consistentes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-representativos de su contenido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-dentro de su localidad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hay acentos ni letras ñ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-referencia con “.” para clases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-clases tienen PascalCase (excepto main en c++)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-variables y funciones tienen camelCase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-constantes tienen mayúsculas VARIABLE_CONSTANTE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-sean inicializados como NULL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se borren después de crearse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se borren cuando ya no se ocupen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de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poner los espacios de indentación en el output sean correctos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tener saltos de línea donde se requieran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(),{} pares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 cada () y {} tengan su 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Operadores logicos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que las estructuras de control (if,else,switch)y ciclos(while, for, do..while) tengan uso apropiado de ==, =, ||, &lt;, &gt;, &gt;=, &lt;=, &amp;&amp;, !, 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linea-por-linea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-puntuación correcta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-sintaxis de puntuación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Estandares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 el código sigua estándares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Asegurarse de que cada archivo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declare debidamente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abre debidamente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-se cierre debidamente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-Siempre tener un return en las funciones y métodos, fuera de los condicionales incluyendo voids.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que las comparaciones tengan el mismo 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-Utilizar getter y setters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-todos las llamadas a métodos lleven ()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-asegurarse de que cada clase hijo pueda reemplazar a su clase padre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ninguna línea sobrepase los 80 caracteres de longitud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-hay un espacio en blanco separando los métodos y funciones.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-los elementos de un estatuto deben de estar separados por un espacio en blanco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-una literal numérica con decimales debe de tener un dígito antes y otro después del punto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expresiones solo deben de usar los paréntesis requeridos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código solo debe de tener variables que se utilizan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los if’s multilínea tengan 2 espacios de indentación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-que lo que vaya dentro de funciones, condicionales y ciclos tengan 4 espacios/ 1 tab de indentación.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-Hay comentarios descriptivos, no obvios, en secciones donde se ocupa una mayor aclaración del objetivo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existen líneas de código sin uso que estén como comentario.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-Los comentarios de funciones/métodos deben contener una breve descripción del propósito de: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función, sus parámetros y el valor de retorno.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primeras líneas de los archivos de código deben incluir al menos el siguiente bloque de comentarios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--Descripción breve del programa/archivo.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--Una línea con el autor: nombre y matrícula.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--Una línea con la fecha de creación/modificación.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-Las funciones/métodos siempre deben incluir comentarios antes de su definición, excepto los constructores, getters y setters.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Contabilización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las clases tienen sus debidos tokens de contabilización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reutilizaron clases ya existentes en caso de que sean de utilidad para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character" w:styleId="12">
    <w:name w:val="Heading 1 Char"/>
    <w:basedOn w:val="9"/>
    <w:link w:val="418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419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420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421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422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4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416"/>
    <w:next w:val="416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416"/>
    <w:next w:val="416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416"/>
    <w:next w:val="416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416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424"/>
    <w:uiPriority w:val="10"/>
    <w:rPr>
      <w:sz w:val="48"/>
      <w:szCs w:val="48"/>
    </w:rPr>
  </w:style>
  <w:style w:type="character" w:styleId="35">
    <w:name w:val="Subtitle Char"/>
    <w:basedOn w:val="9"/>
    <w:link w:val="425"/>
    <w:uiPriority w:val="11"/>
    <w:rPr>
      <w:sz w:val="24"/>
      <w:szCs w:val="24"/>
    </w:rPr>
  </w:style>
  <w:style w:type="paragraph" w:styleId="36">
    <w:name w:val="Quote"/>
    <w:basedOn w:val="416"/>
    <w:next w:val="416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416"/>
    <w:next w:val="416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416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6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6"/>
    <w:next w:val="41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416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416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416"/>
    <w:next w:val="416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416"/>
    <w:next w:val="416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416"/>
    <w:next w:val="416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416"/>
    <w:next w:val="416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416"/>
    <w:next w:val="416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416"/>
    <w:next w:val="416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416"/>
    <w:next w:val="416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416"/>
    <w:next w:val="416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416"/>
    <w:next w:val="416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416" w:default="1">
    <w:name w:val="Normal"/>
  </w:style>
  <w:style w:type="table" w:styleId="417" w:default="1">
    <w:name w:val="Table Normal"/>
    <w:tblPr/>
  </w:style>
  <w:style w:type="paragraph" w:styleId="418">
    <w:name w:val="Heading 1"/>
    <w:basedOn w:val="416"/>
    <w:next w:val="416"/>
    <w:pPr>
      <w:keepNext w:val="1"/>
      <w:keepLines w:val="1"/>
      <w:spacing w:after="120" w:before="400"/>
    </w:pPr>
    <w:rPr>
      <w:sz w:val="40"/>
      <w:szCs w:val="40"/>
    </w:rPr>
  </w:style>
  <w:style w:type="paragraph" w:styleId="419">
    <w:name w:val="Heading 2"/>
    <w:basedOn w:val="416"/>
    <w:next w:val="416"/>
    <w:pPr>
      <w:keepNext w:val="1"/>
      <w:keepLines w:val="1"/>
      <w:spacing w:after="120" w:before="360"/>
    </w:pPr>
    <w:rPr>
      <w:b w:val="0"/>
      <w:sz w:val="32"/>
      <w:szCs w:val="32"/>
    </w:rPr>
  </w:style>
  <w:style w:type="paragraph" w:styleId="420">
    <w:name w:val="Heading 3"/>
    <w:basedOn w:val="416"/>
    <w:next w:val="416"/>
    <w:pPr>
      <w:keepNext w:val="1"/>
      <w:keepLines w:val="1"/>
      <w:spacing w:after="80" w:before="320"/>
    </w:pPr>
    <w:rPr>
      <w:b w:val="0"/>
      <w:color w:val="434343"/>
      <w:sz w:val="28"/>
      <w:szCs w:val="28"/>
    </w:rPr>
  </w:style>
  <w:style w:type="paragraph" w:styleId="421">
    <w:name w:val="Heading 4"/>
    <w:basedOn w:val="416"/>
    <w:next w:val="416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422">
    <w:name w:val="Heading 5"/>
    <w:basedOn w:val="416"/>
    <w:next w:val="416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423">
    <w:name w:val="Heading 6"/>
    <w:basedOn w:val="416"/>
    <w:next w:val="416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paragraph" w:styleId="424">
    <w:name w:val="Title"/>
    <w:basedOn w:val="416"/>
    <w:next w:val="416"/>
    <w:pPr>
      <w:keepNext w:val="1"/>
      <w:keepLines w:val="1"/>
      <w:spacing w:after="60" w:before="0"/>
    </w:pPr>
    <w:rPr>
      <w:sz w:val="52"/>
      <w:szCs w:val="52"/>
    </w:rPr>
  </w:style>
  <w:style w:type="paragraph" w:styleId="425">
    <w:name w:val="Subtitle"/>
    <w:basedOn w:val="416"/>
    <w:next w:val="416"/>
    <w:pPr>
      <w:keepNext w:val="1"/>
      <w:keepLines w:val="1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426">
    <w:name w:val="StGen0"/>
    <w:basedOn w:val="41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1106" w:default="1">
    <w:name w:val="Default Paragraph Font"/>
    <w:uiPriority w:val="1"/>
    <w:semiHidden w:val="1"/>
    <w:unhideWhenUsed w:val="1"/>
  </w:style>
  <w:style w:type="numbering" w:styleId="1107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1wHUV8iM3d2bHWhfkRl6QaHig==">AMUW2mU4SK3O1jps5m0C/cUCyVWRb4R+ivglLPYUSz5WAzN/WEG2v5+VM1fAElYgupP8dA8o5q/JCtVD4NEZdxwougubCsxZwmpMS+ZFE8MG1EEd8Yb9lGc=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