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Functional Specification Template </w:t>
      </w:r>
    </w:p>
    <w:tbl>
      <w:tblPr>
        <w:tblStyle w:val="Table1"/>
        <w:tblW w:w="888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class diagram created for the program: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57900" cy="560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♥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EAzbVIeFkrdzgVL/jIdF7CESQ==">AMUW2mXaahVHGQyg2nO+o8MX2jpiiaIMi4uDXMBVh1AYYqudY1wj0lLt0Q+a6eT9QnqAhTHSTu/zXG3UDvyMAvIHM73+a7vtm1NLYZy3Ff/4XGBz2k9QninXiUJhDdOhdg/Fkr/ASUjY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