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    Gerardo Galan Garzafox</w:t>
        <w:tab/>
        <w:tab/>
        <w:tab/>
        <w:t xml:space="preserve">Fecha 2021-05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Programa:</w:t>
        <w:tab/>
        <w:t xml:space="preserve">lab7</w:t>
        <w:tab/>
        <w:tab/>
        <w:tab/>
        <w:tab/>
        <w:t xml:space="preserve">            Programa#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Instructor:   Adriana Gonzalez</w:t>
        <w:tab/>
        <w:tab/>
        <w:tab/>
        <w:t xml:space="preserve">Language: C++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39.734777685948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4.7347776859478"/>
        <w:gridCol w:w="5625"/>
        <w:gridCol w:w="570"/>
        <w:gridCol w:w="555"/>
        <w:gridCol w:w="645"/>
        <w:gridCol w:w="540"/>
        <w:gridCol w:w="540"/>
        <w:tblGridChange w:id="0">
          <w:tblGrid>
            <w:gridCol w:w="1464.7347776859478"/>
            <w:gridCol w:w="5625"/>
            <w:gridCol w:w="570"/>
            <w:gridCol w:w="555"/>
            <w:gridCol w:w="645"/>
            <w:gridCol w:w="540"/>
            <w:gridCol w:w="540"/>
          </w:tblGrid>
        </w:tblGridChange>
      </w:tblGrid>
      <w:tr>
        <w:trPr>
          <w:trHeight w:val="53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lo que se diseñó se codificó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tienen todas las librerías que se ocupan y ni una de más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variables y parámetros de inicialización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-cuando inicia el programa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-al inicio de cada ciclo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-en las entradas de clases/funciones/procedimientos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llamadas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formato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-pointers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-parametros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sean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-consistentes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-representativos de su contenido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-dentro de su localidad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hay acentos ni letras ñ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-referencia con “.” para clases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-clases tienen PascalCase (excepto main en c++)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-variables y funciones tienen camelCase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-constantes tienen mayúsculas VARIABLE_CONSTANTE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de que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-sean inicializados como NULL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se borren después de crearse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se borren cuando ya no se ocupen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de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-asegurarse de poner los espacios de indentación en el output sean correctos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-asegurarse de tener saltos de línea donde se requieran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(),{} pares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de que cada () y {} tengan su 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Operadores logicos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que las estructuras de control (if,else,switch)y ciclos(while, for, do..while) tengan uso apropiado de ==, =, ||, &lt;, &gt;, &gt;=, &lt;=, &amp;&amp;, !, 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linea-por-linea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-puntuación correcta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-sintaxis de puntuación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Estandares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de que el código sigua estándares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de que cada archivo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 declare debidamente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 abre debidamente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 cierre debidamente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-Siempre tener un return en las funciones y métodos, fuera de los condicionales incluyendo voids.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-Asegurarse de que las comparaciones tengan el mismo 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-Utilizar getter y setters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-todos las llamadas a métodos lleven ()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-asegurarse de que cada clase hijo pueda reemplazar a su clase padre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ninguna línea sobrepase los 80 caracteres de longitud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-hay un espacio en blanco separando los métodos y funciones.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-los elementos de un estatuto deben de estar separados por un espacio en blanco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-una literal numérica con decimales debe de tener un dígito antes y otro después del punto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expresiones solo deben de usar los paréntesis requeridos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código solo debe de tener variables que se utilizan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los if’s multilínea tengan 2 espacios de indentación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lo que vaya dentro de funciones, condicionales y ciclos tengan 4 espacios/ 1 tab de indentación.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-Hay comentarios descriptivos, no obvios, en secciones donde se ocupa una mayor aclaración del objetivo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existen líneas de código sin uso que estén como comentario.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-Los comentarios de funciones/métodos deben contener una breve descripción del propósito de: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función, sus parámetros y el valor de retorno.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primeras líneas de los archivos de código deben incluir al menos el siguiente bloque de comentarios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--Descripción breve del programa/archivo.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--Una línea con el autor: nombre y matrícula.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--Una línea con la fecha de creación/modificación.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funciones/métodos siempre deben incluir comentarios antes de su definición, excepto los constructores, getters y setters.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Contabilización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las clases tienen sus debidos tokens de contabilización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reutilizaron clases ya existentes en caso de que sean de utilidad para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character" w:styleId="12">
    <w:name w:val="Heading 1 Char"/>
    <w:basedOn w:val="9"/>
    <w:link w:val="418"/>
    <w:uiPriority w:val="9"/>
    <w:rPr>
      <w:rFonts w:ascii="Arial" w:cs="Arial" w:eastAsia="Arial" w:hAnsi="Arial"/>
      <w:sz w:val="40"/>
      <w:szCs w:val="40"/>
    </w:rPr>
  </w:style>
  <w:style w:type="character" w:styleId="14">
    <w:name w:val="Heading 2 Char"/>
    <w:basedOn w:val="9"/>
    <w:link w:val="419"/>
    <w:uiPriority w:val="9"/>
    <w:rPr>
      <w:rFonts w:ascii="Arial" w:cs="Arial" w:eastAsia="Arial" w:hAnsi="Arial"/>
      <w:sz w:val="34"/>
    </w:rPr>
  </w:style>
  <w:style w:type="character" w:styleId="16">
    <w:name w:val="Heading 3 Char"/>
    <w:basedOn w:val="9"/>
    <w:link w:val="420"/>
    <w:uiPriority w:val="9"/>
    <w:rPr>
      <w:rFonts w:ascii="Arial" w:cs="Arial" w:eastAsia="Arial" w:hAnsi="Arial"/>
      <w:sz w:val="30"/>
      <w:szCs w:val="30"/>
    </w:rPr>
  </w:style>
  <w:style w:type="character" w:styleId="18">
    <w:name w:val="Heading 4 Char"/>
    <w:basedOn w:val="9"/>
    <w:link w:val="421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5 Char"/>
    <w:basedOn w:val="9"/>
    <w:link w:val="422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6 Char"/>
    <w:basedOn w:val="9"/>
    <w:link w:val="423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416"/>
    <w:next w:val="416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416"/>
    <w:next w:val="416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416"/>
    <w:next w:val="416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29">
    <w:name w:val="List Paragraph"/>
    <w:basedOn w:val="416"/>
    <w:uiPriority w:val="34"/>
    <w:qFormat w:val="1"/>
    <w:pPr>
      <w:ind w:left="720"/>
      <w:contextualSpacing w:val="1"/>
    </w:pPr>
  </w:style>
  <w:style w:type="table" w:styleId="30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character" w:styleId="33">
    <w:name w:val="Title Char"/>
    <w:basedOn w:val="9"/>
    <w:link w:val="424"/>
    <w:uiPriority w:val="10"/>
    <w:rPr>
      <w:sz w:val="48"/>
      <w:szCs w:val="48"/>
    </w:rPr>
  </w:style>
  <w:style w:type="character" w:styleId="35">
    <w:name w:val="Subtitle Char"/>
    <w:basedOn w:val="9"/>
    <w:link w:val="425"/>
    <w:uiPriority w:val="11"/>
    <w:rPr>
      <w:sz w:val="24"/>
      <w:szCs w:val="24"/>
    </w:rPr>
  </w:style>
  <w:style w:type="paragraph" w:styleId="36">
    <w:name w:val="Quote"/>
    <w:basedOn w:val="416"/>
    <w:next w:val="416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416"/>
    <w:next w:val="416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416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6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6"/>
    <w:next w:val="416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416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 w:val="1"/>
    <w:rPr>
      <w:vertAlign w:val="superscript"/>
    </w:rPr>
  </w:style>
  <w:style w:type="paragraph" w:styleId="176">
    <w:name w:val="endnote text"/>
    <w:basedOn w:val="416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 w:val="1"/>
    <w:unhideWhenUsed w:val="1"/>
    <w:rPr>
      <w:vertAlign w:val="superscript"/>
    </w:rPr>
  </w:style>
  <w:style w:type="paragraph" w:styleId="179">
    <w:name w:val="toc 1"/>
    <w:basedOn w:val="416"/>
    <w:next w:val="416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416"/>
    <w:next w:val="416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416"/>
    <w:next w:val="416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416"/>
    <w:next w:val="416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416"/>
    <w:next w:val="416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416"/>
    <w:next w:val="416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416"/>
    <w:next w:val="416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416"/>
    <w:next w:val="416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416"/>
    <w:next w:val="416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416" w:default="1">
    <w:name w:val="Normal"/>
  </w:style>
  <w:style w:type="table" w:styleId="417" w:default="1">
    <w:name w:val="Table Normal"/>
    <w:tblPr/>
  </w:style>
  <w:style w:type="paragraph" w:styleId="418">
    <w:name w:val="Heading 1"/>
    <w:basedOn w:val="416"/>
    <w:next w:val="416"/>
    <w:pPr>
      <w:keepNext w:val="1"/>
      <w:keepLines w:val="1"/>
      <w:spacing w:after="120" w:before="400"/>
    </w:pPr>
    <w:rPr>
      <w:sz w:val="40"/>
      <w:szCs w:val="40"/>
    </w:rPr>
  </w:style>
  <w:style w:type="paragraph" w:styleId="419">
    <w:name w:val="Heading 2"/>
    <w:basedOn w:val="416"/>
    <w:next w:val="416"/>
    <w:pPr>
      <w:keepNext w:val="1"/>
      <w:keepLines w:val="1"/>
      <w:spacing w:after="120" w:before="360"/>
    </w:pPr>
    <w:rPr>
      <w:b w:val="0"/>
      <w:sz w:val="32"/>
      <w:szCs w:val="32"/>
    </w:rPr>
  </w:style>
  <w:style w:type="paragraph" w:styleId="420">
    <w:name w:val="Heading 3"/>
    <w:basedOn w:val="416"/>
    <w:next w:val="416"/>
    <w:pPr>
      <w:keepNext w:val="1"/>
      <w:keepLines w:val="1"/>
      <w:spacing w:after="80" w:before="320"/>
    </w:pPr>
    <w:rPr>
      <w:b w:val="0"/>
      <w:color w:val="434343"/>
      <w:sz w:val="28"/>
      <w:szCs w:val="28"/>
    </w:rPr>
  </w:style>
  <w:style w:type="paragraph" w:styleId="421">
    <w:name w:val="Heading 4"/>
    <w:basedOn w:val="416"/>
    <w:next w:val="416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422">
    <w:name w:val="Heading 5"/>
    <w:basedOn w:val="416"/>
    <w:next w:val="416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423">
    <w:name w:val="Heading 6"/>
    <w:basedOn w:val="416"/>
    <w:next w:val="416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paragraph" w:styleId="424">
    <w:name w:val="Title"/>
    <w:basedOn w:val="416"/>
    <w:next w:val="416"/>
    <w:pPr>
      <w:keepNext w:val="1"/>
      <w:keepLines w:val="1"/>
      <w:spacing w:after="60" w:before="0"/>
    </w:pPr>
    <w:rPr>
      <w:sz w:val="52"/>
      <w:szCs w:val="52"/>
    </w:rPr>
  </w:style>
  <w:style w:type="paragraph" w:styleId="425">
    <w:name w:val="Subtitle"/>
    <w:basedOn w:val="416"/>
    <w:next w:val="416"/>
    <w:pPr>
      <w:keepNext w:val="1"/>
      <w:keepLines w:val="1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426">
    <w:name w:val="StGen0"/>
    <w:basedOn w:val="41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1106" w:default="1">
    <w:name w:val="Default Paragraph Font"/>
    <w:uiPriority w:val="1"/>
    <w:semiHidden w:val="1"/>
    <w:unhideWhenUsed w:val="1"/>
  </w:style>
  <w:style w:type="numbering" w:styleId="1107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ZHYR1wQi0yBLjU26kWCNnzyS6g==">AMUW2mVdcg70lcSX04daVqccSOGxxdPgY+jvRqjo1JUcOa3gQWYzyh8n1ZRCbi4pB0brPHprwcUuZ98RYJ0br2uK5woW9nlRMSq7fx6PPG31Uz3905AwQHE=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