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500"/>
        <w:gridCol w:w="6000"/>
      </w:tblGrid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Unidade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{{unidade}}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Professor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{{professor}}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Série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{{serie}}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Bimestre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{{bimestre}}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Duração da Aula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{{duracao_aula}}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{{periodo}}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Até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{{periodo_fim}}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Capítulo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{{capitulo}}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Área ou Disciplina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{{disciplina}}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Habilidades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{{habilidades}}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Desenvolvimento da Aula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{{desenvolvimento}}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Estratégias e Evidências de Aprendizagem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{{estrategia}}</w:t>
            </w:r>
          </w:p>
        </w:tc>
      </w:tr>
      <w:tr>
        <w:tc>
          <w:tcPr>
            <w:tcW w:type="dxa" w:w="4252"/>
          </w:tcPr>
          <w:p>
            <w:r>
              <w:rPr>
                <w:b/>
                <w:sz w:val="20"/>
              </w:rPr>
              <w:t>Observações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{{observacoes}}</w:t>
            </w:r>
          </w:p>
        </w:tc>
      </w:tr>
    </w:tbl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