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0D4AB" w14:textId="344DD767" w:rsidR="00B142A2" w:rsidRDefault="00FF101A" w:rsidP="00C94C1A">
      <w:pPr>
        <w:spacing w:after="0" w:line="240" w:lineRule="auto"/>
        <w:rPr>
          <w:rFonts w:ascii="Arial" w:hAnsi="Arial" w:cs="Arial"/>
          <w:sz w:val="40"/>
          <w:szCs w:val="40"/>
        </w:rPr>
      </w:pPr>
      <w:r w:rsidRPr="00FF101A">
        <w:rPr>
          <w:rFonts w:ascii="Arial" w:hAnsi="Arial" w:cs="Arial"/>
          <w:sz w:val="40"/>
          <w:szCs w:val="40"/>
        </w:rPr>
        <w:t xml:space="preserve">The Justice Initiative Partners </w:t>
      </w:r>
      <w:r w:rsidR="00324F7E" w:rsidRPr="00FF101A">
        <w:rPr>
          <w:rFonts w:ascii="Arial" w:hAnsi="Arial" w:cs="Arial"/>
          <w:sz w:val="40"/>
          <w:szCs w:val="40"/>
        </w:rPr>
        <w:t>with</w:t>
      </w:r>
      <w:r w:rsidRPr="00FF101A">
        <w:rPr>
          <w:rFonts w:ascii="Arial" w:hAnsi="Arial" w:cs="Arial"/>
          <w:sz w:val="40"/>
          <w:szCs w:val="40"/>
        </w:rPr>
        <w:t xml:space="preserve"> Antelope Hill Publishing</w:t>
      </w:r>
    </w:p>
    <w:p w14:paraId="33652C2D" w14:textId="594E8763" w:rsidR="00FF101A" w:rsidRDefault="00FF101A" w:rsidP="00C94C1A">
      <w:pPr>
        <w:spacing w:after="0" w:line="240" w:lineRule="auto"/>
        <w:rPr>
          <w:rFonts w:ascii="Arial" w:hAnsi="Arial" w:cs="Arial"/>
          <w:sz w:val="24"/>
          <w:szCs w:val="24"/>
        </w:rPr>
      </w:pPr>
      <w:r>
        <w:rPr>
          <w:rFonts w:ascii="Arial" w:hAnsi="Arial" w:cs="Arial"/>
          <w:sz w:val="24"/>
          <w:szCs w:val="24"/>
        </w:rPr>
        <w:t>By: Paul</w:t>
      </w:r>
    </w:p>
    <w:p w14:paraId="1B6AE734" w14:textId="4926A1A5" w:rsidR="001A7663" w:rsidRDefault="00FF101A" w:rsidP="00C94C1A">
      <w:pPr>
        <w:spacing w:after="0" w:line="240" w:lineRule="auto"/>
        <w:rPr>
          <w:rFonts w:ascii="Arial" w:hAnsi="Arial" w:cs="Arial"/>
          <w:sz w:val="20"/>
          <w:szCs w:val="20"/>
        </w:rPr>
      </w:pPr>
      <w:r>
        <w:rPr>
          <w:rFonts w:ascii="Arial" w:hAnsi="Arial" w:cs="Arial"/>
          <w:sz w:val="20"/>
          <w:szCs w:val="20"/>
        </w:rPr>
        <w:t>The Justice Initiative (Justice-Initiative.net) and Antelope Hill Publishing</w:t>
      </w:r>
      <w:r w:rsidR="00BA1E38">
        <w:rPr>
          <w:rFonts w:ascii="Arial" w:hAnsi="Arial" w:cs="Arial"/>
          <w:sz w:val="20"/>
          <w:szCs w:val="20"/>
        </w:rPr>
        <w:t xml:space="preserve"> (</w:t>
      </w:r>
      <w:r w:rsidR="00B46E68">
        <w:rPr>
          <w:rFonts w:ascii="Arial" w:hAnsi="Arial" w:cs="Arial"/>
          <w:sz w:val="20"/>
          <w:szCs w:val="20"/>
        </w:rPr>
        <w:t>A</w:t>
      </w:r>
      <w:r w:rsidR="00BA1E38" w:rsidRPr="00BA1E38">
        <w:rPr>
          <w:rFonts w:ascii="Arial" w:hAnsi="Arial" w:cs="Arial"/>
          <w:sz w:val="20"/>
          <w:szCs w:val="20"/>
        </w:rPr>
        <w:t>ntelope</w:t>
      </w:r>
      <w:r w:rsidR="00B46E68">
        <w:rPr>
          <w:rFonts w:ascii="Arial" w:hAnsi="Arial" w:cs="Arial"/>
          <w:sz w:val="20"/>
          <w:szCs w:val="20"/>
        </w:rPr>
        <w:t>H</w:t>
      </w:r>
      <w:r w:rsidR="00BA1E38" w:rsidRPr="00BA1E38">
        <w:rPr>
          <w:rFonts w:ascii="Arial" w:hAnsi="Arial" w:cs="Arial"/>
          <w:sz w:val="20"/>
          <w:szCs w:val="20"/>
        </w:rPr>
        <w:t>ill</w:t>
      </w:r>
      <w:r w:rsidR="00B46E68">
        <w:rPr>
          <w:rFonts w:ascii="Arial" w:hAnsi="Arial" w:cs="Arial"/>
          <w:sz w:val="20"/>
          <w:szCs w:val="20"/>
        </w:rPr>
        <w:t>P</w:t>
      </w:r>
      <w:r w:rsidR="00BA1E38" w:rsidRPr="00BA1E38">
        <w:rPr>
          <w:rFonts w:ascii="Arial" w:hAnsi="Arial" w:cs="Arial"/>
          <w:sz w:val="20"/>
          <w:szCs w:val="20"/>
        </w:rPr>
        <w:t>ublishing.com</w:t>
      </w:r>
      <w:r w:rsidR="00BA1E38">
        <w:rPr>
          <w:rFonts w:ascii="Arial" w:hAnsi="Arial" w:cs="Arial"/>
          <w:sz w:val="20"/>
          <w:szCs w:val="20"/>
        </w:rPr>
        <w:t>) have come together in support of our political prisoners</w:t>
      </w:r>
      <w:r w:rsidR="002F25F8">
        <w:rPr>
          <w:rFonts w:ascii="Arial" w:hAnsi="Arial" w:cs="Arial"/>
          <w:sz w:val="20"/>
          <w:szCs w:val="20"/>
        </w:rPr>
        <w:t>!</w:t>
      </w:r>
      <w:r w:rsidR="00BA1E38">
        <w:rPr>
          <w:rFonts w:ascii="Arial" w:hAnsi="Arial" w:cs="Arial"/>
          <w:sz w:val="20"/>
          <w:szCs w:val="20"/>
        </w:rPr>
        <w:t xml:space="preserve"> Antelope Hill Publishing is offering The Justice Initiative a very generous discount on their entire library of</w:t>
      </w:r>
      <w:r w:rsidR="00B46E68">
        <w:rPr>
          <w:rFonts w:ascii="Arial" w:hAnsi="Arial" w:cs="Arial"/>
          <w:sz w:val="20"/>
          <w:szCs w:val="20"/>
        </w:rPr>
        <w:t xml:space="preserve"> fiction and non-fiction works that inspire the political dissidents of today. </w:t>
      </w:r>
      <w:r w:rsidR="00417392">
        <w:rPr>
          <w:rFonts w:ascii="Arial" w:hAnsi="Arial" w:cs="Arial"/>
          <w:sz w:val="20"/>
          <w:szCs w:val="20"/>
        </w:rPr>
        <w:t xml:space="preserve">Combined with </w:t>
      </w:r>
      <w:r w:rsidR="001A7663">
        <w:rPr>
          <w:rFonts w:ascii="Arial" w:hAnsi="Arial" w:cs="Arial"/>
          <w:sz w:val="20"/>
          <w:szCs w:val="20"/>
        </w:rPr>
        <w:t>the contributions</w:t>
      </w:r>
      <w:r w:rsidR="002F25F8">
        <w:rPr>
          <w:rFonts w:ascii="Arial" w:hAnsi="Arial" w:cs="Arial"/>
          <w:sz w:val="20"/>
          <w:szCs w:val="20"/>
        </w:rPr>
        <w:t xml:space="preserve"> of attendees of the</w:t>
      </w:r>
      <w:r w:rsidR="008C30EF">
        <w:rPr>
          <w:rFonts w:ascii="Arial" w:hAnsi="Arial" w:cs="Arial"/>
          <w:sz w:val="20"/>
          <w:szCs w:val="20"/>
        </w:rPr>
        <w:t xml:space="preserve"> </w:t>
      </w:r>
      <w:r w:rsidR="001A7663">
        <w:rPr>
          <w:rFonts w:ascii="Arial" w:hAnsi="Arial" w:cs="Arial"/>
          <w:sz w:val="20"/>
          <w:szCs w:val="20"/>
        </w:rPr>
        <w:t xml:space="preserve">Labor Day </w:t>
      </w:r>
      <w:r w:rsidR="00417392">
        <w:rPr>
          <w:rFonts w:ascii="Arial" w:hAnsi="Arial" w:cs="Arial"/>
          <w:sz w:val="20"/>
          <w:szCs w:val="20"/>
        </w:rPr>
        <w:t>National Justice Party Mass Meeting in Columbus OH</w:t>
      </w:r>
      <w:r w:rsidR="001A7663">
        <w:rPr>
          <w:rFonts w:ascii="Arial" w:hAnsi="Arial" w:cs="Arial"/>
          <w:sz w:val="20"/>
          <w:szCs w:val="20"/>
        </w:rPr>
        <w:t xml:space="preserve">, </w:t>
      </w:r>
      <w:r w:rsidR="00056155">
        <w:rPr>
          <w:rFonts w:ascii="Arial" w:hAnsi="Arial" w:cs="Arial"/>
          <w:sz w:val="20"/>
          <w:szCs w:val="20"/>
        </w:rPr>
        <w:t xml:space="preserve">The Justice Initiative is now able to offer a free </w:t>
      </w:r>
      <w:r w:rsidR="002F25F8">
        <w:rPr>
          <w:rFonts w:ascii="Arial" w:hAnsi="Arial" w:cs="Arial"/>
          <w:sz w:val="20"/>
          <w:szCs w:val="20"/>
        </w:rPr>
        <w:t xml:space="preserve">Antelope Hill </w:t>
      </w:r>
      <w:r w:rsidR="00056155">
        <w:rPr>
          <w:rFonts w:ascii="Arial" w:hAnsi="Arial" w:cs="Arial"/>
          <w:sz w:val="20"/>
          <w:szCs w:val="20"/>
        </w:rPr>
        <w:t xml:space="preserve">book to each </w:t>
      </w:r>
      <w:r w:rsidR="001A7663">
        <w:rPr>
          <w:rFonts w:ascii="Arial" w:hAnsi="Arial" w:cs="Arial"/>
          <w:sz w:val="20"/>
          <w:szCs w:val="20"/>
        </w:rPr>
        <w:t xml:space="preserve">of our </w:t>
      </w:r>
      <w:r w:rsidR="002F25F8">
        <w:rPr>
          <w:rFonts w:ascii="Arial" w:hAnsi="Arial" w:cs="Arial"/>
          <w:sz w:val="20"/>
          <w:szCs w:val="20"/>
        </w:rPr>
        <w:t>political prisone</w:t>
      </w:r>
      <w:r w:rsidR="001A7663">
        <w:rPr>
          <w:rFonts w:ascii="Arial" w:hAnsi="Arial" w:cs="Arial"/>
          <w:sz w:val="20"/>
          <w:szCs w:val="20"/>
        </w:rPr>
        <w:t>rs</w:t>
      </w:r>
      <w:r w:rsidR="002F25F8">
        <w:rPr>
          <w:rFonts w:ascii="Arial" w:hAnsi="Arial" w:cs="Arial"/>
          <w:sz w:val="20"/>
          <w:szCs w:val="20"/>
        </w:rPr>
        <w:t>.</w:t>
      </w:r>
    </w:p>
    <w:p w14:paraId="48173431" w14:textId="77777777" w:rsidR="001A7663" w:rsidRDefault="001A7663" w:rsidP="00C94C1A">
      <w:pPr>
        <w:spacing w:after="0" w:line="240" w:lineRule="auto"/>
        <w:rPr>
          <w:rFonts w:ascii="Arial" w:hAnsi="Arial" w:cs="Arial"/>
          <w:sz w:val="20"/>
          <w:szCs w:val="20"/>
        </w:rPr>
      </w:pPr>
    </w:p>
    <w:p w14:paraId="55A6BDA5" w14:textId="42051D1F" w:rsidR="002F25F8" w:rsidRDefault="001A7663" w:rsidP="00C94C1A">
      <w:pPr>
        <w:spacing w:after="0" w:line="240" w:lineRule="auto"/>
        <w:rPr>
          <w:rFonts w:ascii="Arial" w:hAnsi="Arial" w:cs="Arial"/>
          <w:sz w:val="20"/>
          <w:szCs w:val="20"/>
        </w:rPr>
      </w:pPr>
      <w:r>
        <w:rPr>
          <w:rFonts w:ascii="Arial" w:hAnsi="Arial" w:cs="Arial"/>
          <w:sz w:val="20"/>
          <w:szCs w:val="20"/>
        </w:rPr>
        <w:t>The Justice Initiative thanks the generosity of Antelope Hill Publishing and our donors, for making this possible.</w:t>
      </w:r>
    </w:p>
    <w:p w14:paraId="68AC0F9A" w14:textId="77777777" w:rsidR="002F25F8" w:rsidRDefault="002F25F8" w:rsidP="00C94C1A">
      <w:pPr>
        <w:spacing w:after="0" w:line="240" w:lineRule="auto"/>
        <w:rPr>
          <w:rFonts w:ascii="Arial" w:hAnsi="Arial" w:cs="Arial"/>
          <w:sz w:val="20"/>
          <w:szCs w:val="20"/>
        </w:rPr>
      </w:pPr>
    </w:p>
    <w:p w14:paraId="39512D27" w14:textId="2BDF705F" w:rsidR="001E0589" w:rsidRDefault="001E0589" w:rsidP="00C94C1A">
      <w:pPr>
        <w:spacing w:after="0" w:line="240" w:lineRule="auto"/>
        <w:rPr>
          <w:rFonts w:ascii="Arial" w:hAnsi="Arial" w:cs="Arial"/>
          <w:sz w:val="20"/>
          <w:szCs w:val="20"/>
        </w:rPr>
      </w:pPr>
      <w:r>
        <w:rPr>
          <w:rFonts w:ascii="Arial" w:hAnsi="Arial" w:cs="Arial"/>
          <w:sz w:val="20"/>
          <w:szCs w:val="20"/>
        </w:rPr>
        <w:t>Please send a letter to The Justice Initiative with the title of one of the following books to request a free copy.</w:t>
      </w:r>
      <w:r>
        <w:rPr>
          <w:rFonts w:ascii="Arial" w:hAnsi="Arial" w:cs="Arial"/>
          <w:sz w:val="20"/>
          <w:szCs w:val="20"/>
        </w:rPr>
        <w:t xml:space="preserve"> If your facility requires you to fill out a form to receive literature, please have all that completed before sending your request.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0800"/>
      </w:tblGrid>
      <w:tr w:rsidR="003A691E" w:rsidRPr="00FF101A" w14:paraId="47914E31" w14:textId="77777777" w:rsidTr="00C94C1A">
        <w:trPr>
          <w:cantSplit/>
        </w:trPr>
        <w:tc>
          <w:tcPr>
            <w:tcW w:w="10800" w:type="dxa"/>
            <w:tcBorders>
              <w:top w:val="thinThickThinSmallGap" w:sz="24" w:space="0" w:color="auto"/>
              <w:bottom w:val="thinThickThinSmallGap" w:sz="24" w:space="0" w:color="auto"/>
            </w:tcBorders>
          </w:tcPr>
          <w:p w14:paraId="6F847534" w14:textId="311E05C0" w:rsidR="003A691E" w:rsidRPr="003A691E" w:rsidRDefault="003A691E" w:rsidP="00262FB7">
            <w:pPr>
              <w:tabs>
                <w:tab w:val="left" w:pos="4200"/>
              </w:tabs>
              <w:contextualSpacing/>
              <w:jc w:val="center"/>
              <w:rPr>
                <w:rFonts w:ascii="Arial" w:hAnsi="Arial" w:cs="Arial"/>
                <w:noProof/>
                <w:sz w:val="40"/>
                <w:szCs w:val="40"/>
              </w:rPr>
            </w:pPr>
            <w:r w:rsidRPr="003A691E">
              <w:rPr>
                <w:rFonts w:ascii="Arial" w:hAnsi="Arial" w:cs="Arial"/>
                <w:noProof/>
                <w:sz w:val="40"/>
                <w:szCs w:val="40"/>
              </w:rPr>
              <w:t>NonFiction</w:t>
            </w:r>
          </w:p>
        </w:tc>
      </w:tr>
      <w:tr w:rsidR="00607E56" w:rsidRPr="00FF101A" w14:paraId="0BF55072" w14:textId="77777777" w:rsidTr="001E0589">
        <w:trPr>
          <w:cantSplit/>
        </w:trPr>
        <w:tc>
          <w:tcPr>
            <w:tcW w:w="10800" w:type="dxa"/>
            <w:tcBorders>
              <w:bottom w:val="thinThickThinSmallGap" w:sz="24" w:space="0" w:color="auto"/>
            </w:tcBorders>
          </w:tcPr>
          <w:p w14:paraId="0CC2244C" w14:textId="77777777" w:rsidR="00607E56" w:rsidRPr="00FF101A" w:rsidRDefault="00607E56" w:rsidP="0090058E">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713536" behindDoc="1" locked="0" layoutInCell="1" allowOverlap="1" wp14:anchorId="5D1BD930" wp14:editId="1067F3FC">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1190469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9962" name="Picture 11904699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The American Regime</w:t>
            </w:r>
            <w:r w:rsidRPr="00FF101A">
              <w:rPr>
                <w:rFonts w:ascii="Arial" w:hAnsi="Arial" w:cs="Arial"/>
                <w:sz w:val="16"/>
                <w:szCs w:val="16"/>
              </w:rPr>
              <w:t xml:space="preserve"> by An Anonymous January 6th Prisoner</w:t>
            </w:r>
          </w:p>
          <w:p w14:paraId="0EF72312"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After being targeted by the federal government in the wake of the events on January 6th, 2021, the author of The American Regime delves into the study of history, philosophy, and politics to answer the singular question of our time: what precisely is the nature of the evil that now openly rules over America and, through the American empire, the broader world?</w:t>
            </w:r>
          </w:p>
          <w:p w14:paraId="3A092A81" w14:textId="77777777" w:rsidR="00607E56" w:rsidRPr="00C94C1A" w:rsidRDefault="00607E56" w:rsidP="0090058E">
            <w:pPr>
              <w:tabs>
                <w:tab w:val="left" w:pos="4200"/>
              </w:tabs>
              <w:contextualSpacing/>
              <w:rPr>
                <w:rFonts w:ascii="Arial" w:hAnsi="Arial" w:cs="Arial"/>
                <w:sz w:val="6"/>
                <w:szCs w:val="6"/>
              </w:rPr>
            </w:pPr>
          </w:p>
          <w:p w14:paraId="0CB05CDA"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The great irony of our time is that while more Americans than ever understand that they live under an oppressive regime, the number of theories about the nature of that oppression, and about who exactly it is that is oppressing us, has only multiplied. Once one steps past the simple acknowledgement that the United States is no longer the land of the free, disagreement abounds.</w:t>
            </w:r>
          </w:p>
          <w:p w14:paraId="64E6BD55" w14:textId="77777777" w:rsidR="00607E56" w:rsidRPr="00C94C1A" w:rsidRDefault="00607E56" w:rsidP="0090058E">
            <w:pPr>
              <w:tabs>
                <w:tab w:val="left" w:pos="4200"/>
              </w:tabs>
              <w:contextualSpacing/>
              <w:rPr>
                <w:rFonts w:ascii="Arial" w:hAnsi="Arial" w:cs="Arial"/>
                <w:sz w:val="6"/>
                <w:szCs w:val="6"/>
              </w:rPr>
            </w:pPr>
          </w:p>
          <w:p w14:paraId="02FA512E"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The author sets forth to confront the most prominent theories of political power, searching for a single, coherent understanding capable of describing the nature of the modern Leviathan. With that goal, he challenges widely-held assumptions about history, power, decline, and collapse, identifying where others have gotten it right, and filling in the gaps where they have failed to identify a necessary element. In an era of lies and tyranny, the truth will indeed set us free—but only if we can identify that what passes for truth is often little more than the blind leading the blind.</w:t>
            </w:r>
          </w:p>
          <w:p w14:paraId="58090962" w14:textId="77777777" w:rsidR="00607E56" w:rsidRPr="00C94C1A" w:rsidRDefault="00607E56" w:rsidP="0090058E">
            <w:pPr>
              <w:tabs>
                <w:tab w:val="left" w:pos="4200"/>
              </w:tabs>
              <w:contextualSpacing/>
              <w:rPr>
                <w:rFonts w:ascii="Arial" w:hAnsi="Arial" w:cs="Arial"/>
                <w:sz w:val="6"/>
                <w:szCs w:val="6"/>
              </w:rPr>
            </w:pPr>
          </w:p>
          <w:p w14:paraId="6DB9CCDE" w14:textId="77777777" w:rsidR="00607E56" w:rsidRPr="00FF101A" w:rsidRDefault="00607E56" w:rsidP="0090058E">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The American Regime. This fascinating analysis of power in modern America is a worthy contribution to Western political literature and is indispensable when working to understand the world we live in today.</w:t>
            </w:r>
          </w:p>
        </w:tc>
      </w:tr>
      <w:tr w:rsidR="001E0589" w:rsidRPr="00FF101A" w14:paraId="37B48D59" w14:textId="77777777" w:rsidTr="001E0589">
        <w:trPr>
          <w:cantSplit/>
        </w:trPr>
        <w:tc>
          <w:tcPr>
            <w:tcW w:w="10800" w:type="dxa"/>
            <w:tcBorders>
              <w:top w:val="thinThickThinSmallGap" w:sz="24" w:space="0" w:color="auto"/>
              <w:bottom w:val="thinThickThinSmallGap" w:sz="24" w:space="0" w:color="auto"/>
            </w:tcBorders>
          </w:tcPr>
          <w:p w14:paraId="1DFA1205" w14:textId="77777777" w:rsidR="001E0589" w:rsidRPr="00FF101A" w:rsidRDefault="001E0589" w:rsidP="001E0589">
            <w:pPr>
              <w:tabs>
                <w:tab w:val="left" w:pos="4200"/>
              </w:tabs>
              <w:contextualSpacing/>
              <w:rPr>
                <w:rFonts w:ascii="Arial" w:hAnsi="Arial" w:cs="Arial"/>
                <w:sz w:val="16"/>
                <w:szCs w:val="16"/>
              </w:rPr>
            </w:pPr>
            <w:r>
              <w:rPr>
                <w:rFonts w:ascii="Arial" w:hAnsi="Arial" w:cs="Arial"/>
                <w:noProof/>
                <w:sz w:val="24"/>
                <w:szCs w:val="24"/>
              </w:rPr>
              <w:drawing>
                <wp:anchor distT="0" distB="0" distL="114300" distR="114300" simplePos="0" relativeHeight="251721728" behindDoc="1" locked="0" layoutInCell="1" allowOverlap="1" wp14:anchorId="5A759D86" wp14:editId="6D28F9EA">
                  <wp:simplePos x="0" y="0"/>
                  <wp:positionH relativeFrom="column">
                    <wp:posOffset>-68315</wp:posOffset>
                  </wp:positionH>
                  <wp:positionV relativeFrom="paragraph">
                    <wp:posOffset>380</wp:posOffset>
                  </wp:positionV>
                  <wp:extent cx="1143000" cy="1828800"/>
                  <wp:effectExtent l="0" t="0" r="0" b="0"/>
                  <wp:wrapTight wrapText="bothSides">
                    <wp:wrapPolygon edited="0">
                      <wp:start x="0" y="0"/>
                      <wp:lineTo x="0" y="21375"/>
                      <wp:lineTo x="21240" y="21375"/>
                      <wp:lineTo x="21240" y="0"/>
                      <wp:lineTo x="0" y="0"/>
                    </wp:wrapPolygon>
                  </wp:wrapTight>
                  <wp:docPr id="1393313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13125" name="Picture 13933131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F101A">
              <w:rPr>
                <w:rFonts w:ascii="Arial" w:hAnsi="Arial" w:cs="Arial"/>
                <w:sz w:val="24"/>
                <w:szCs w:val="24"/>
              </w:rPr>
              <w:t>Opioids for the Masses</w:t>
            </w:r>
            <w:r w:rsidRPr="00FF101A">
              <w:rPr>
                <w:rFonts w:ascii="Arial" w:hAnsi="Arial" w:cs="Arial"/>
                <w:sz w:val="16"/>
                <w:szCs w:val="16"/>
              </w:rPr>
              <w:t xml:space="preserve"> by Trey Garrison and Richard McClure</w:t>
            </w:r>
          </w:p>
          <w:p w14:paraId="1D921EDD" w14:textId="77777777" w:rsidR="001E0589" w:rsidRPr="00FB1F90" w:rsidRDefault="001E0589" w:rsidP="001E0589">
            <w:pPr>
              <w:tabs>
                <w:tab w:val="left" w:pos="4200"/>
              </w:tabs>
              <w:contextualSpacing/>
              <w:rPr>
                <w:rFonts w:ascii="Arial" w:hAnsi="Arial" w:cs="Arial"/>
                <w:sz w:val="16"/>
                <w:szCs w:val="16"/>
              </w:rPr>
            </w:pPr>
            <w:r w:rsidRPr="00FB1F90">
              <w:rPr>
                <w:rFonts w:ascii="Arial" w:hAnsi="Arial" w:cs="Arial"/>
                <w:sz w:val="16"/>
                <w:szCs w:val="16"/>
              </w:rPr>
              <w:t>When does a crisis become a crime?</w:t>
            </w:r>
          </w:p>
          <w:p w14:paraId="09B6BDFC" w14:textId="77777777" w:rsidR="001E0589" w:rsidRPr="00C94C1A" w:rsidRDefault="001E0589" w:rsidP="001E0589">
            <w:pPr>
              <w:tabs>
                <w:tab w:val="left" w:pos="4200"/>
              </w:tabs>
              <w:contextualSpacing/>
              <w:rPr>
                <w:rFonts w:ascii="Arial" w:hAnsi="Arial" w:cs="Arial"/>
                <w:sz w:val="6"/>
                <w:szCs w:val="6"/>
              </w:rPr>
            </w:pPr>
          </w:p>
          <w:p w14:paraId="42A31AC7" w14:textId="77777777" w:rsidR="001E0589" w:rsidRPr="00FB1F90" w:rsidRDefault="001E0589" w:rsidP="001E0589">
            <w:pPr>
              <w:tabs>
                <w:tab w:val="left" w:pos="4200"/>
              </w:tabs>
              <w:contextualSpacing/>
              <w:rPr>
                <w:rFonts w:ascii="Arial" w:hAnsi="Arial" w:cs="Arial"/>
                <w:sz w:val="16"/>
                <w:szCs w:val="16"/>
              </w:rPr>
            </w:pPr>
            <w:r w:rsidRPr="00FB1F90">
              <w:rPr>
                <w:rFonts w:ascii="Arial" w:hAnsi="Arial" w:cs="Arial"/>
                <w:sz w:val="16"/>
                <w:szCs w:val="16"/>
              </w:rPr>
              <w:t>Most importantly, who are the victims? In this investigative tour-de-force, Trey Garrison and Richard McClure delve into the human stories behind the epidemic which has killed over 400,000 Americans since 1999 and destroyed the lives of millions more. Down winding roads and up beautiful mountains, the journey into this modern heart of darkness is narrated with grim detail and interspersed with research giving systemic context to personal stories. Throughout it all, rays of light shine through in these accounts of the courage, perseverance, and dignity of those who have overcome or are fighting back against a force so much stronger than themselves out of love for their people. Well-sourced and hard hitting, this book is a must have for anyone who wants to learn more about the sad state of the forgotten man.</w:t>
            </w:r>
          </w:p>
          <w:p w14:paraId="064720E8" w14:textId="77777777" w:rsidR="001E0589" w:rsidRPr="00C94C1A" w:rsidRDefault="001E0589" w:rsidP="001E0589">
            <w:pPr>
              <w:tabs>
                <w:tab w:val="left" w:pos="4200"/>
              </w:tabs>
              <w:contextualSpacing/>
              <w:rPr>
                <w:rFonts w:ascii="Arial" w:hAnsi="Arial" w:cs="Arial"/>
                <w:sz w:val="6"/>
                <w:szCs w:val="6"/>
              </w:rPr>
            </w:pPr>
          </w:p>
          <w:p w14:paraId="643A9D61" w14:textId="71C62B3C" w:rsidR="001E0589" w:rsidRPr="00FF101A" w:rsidRDefault="001E0589" w:rsidP="001E0589">
            <w:pPr>
              <w:tabs>
                <w:tab w:val="left" w:pos="4200"/>
              </w:tabs>
              <w:contextualSpacing/>
              <w:rPr>
                <w:rFonts w:ascii="Arial" w:hAnsi="Arial" w:cs="Arial"/>
                <w:noProof/>
                <w:sz w:val="24"/>
                <w:szCs w:val="24"/>
              </w:rPr>
            </w:pPr>
            <w:r w:rsidRPr="00FB1F90">
              <w:rPr>
                <w:rFonts w:ascii="Arial" w:hAnsi="Arial" w:cs="Arial"/>
                <w:sz w:val="16"/>
                <w:szCs w:val="16"/>
              </w:rPr>
              <w:t>At a time when good journalism is the exception to the rule, especially when the victims are rural Whites, these authors provide a sobering look into the Opioid Epidemic. Antelope Hill is proud to present Trey Garrison and Richard McClure’s Opioids for the Masses, the true story of an America that has been forgotten and betrayed.</w:t>
            </w:r>
          </w:p>
        </w:tc>
      </w:tr>
      <w:tr w:rsidR="001E0589" w:rsidRPr="00FF101A" w14:paraId="50A74041" w14:textId="77777777" w:rsidTr="001E0589">
        <w:trPr>
          <w:cantSplit/>
        </w:trPr>
        <w:tc>
          <w:tcPr>
            <w:tcW w:w="10800" w:type="dxa"/>
            <w:tcBorders>
              <w:top w:val="thinThickThinSmallGap" w:sz="24" w:space="0" w:color="auto"/>
            </w:tcBorders>
          </w:tcPr>
          <w:p w14:paraId="3C591C1C" w14:textId="77777777" w:rsidR="001E0589" w:rsidRPr="00FF101A" w:rsidRDefault="001E0589" w:rsidP="001E0589">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717632" behindDoc="1" locked="0" layoutInCell="1" allowOverlap="1" wp14:anchorId="23777B1F" wp14:editId="39BB2CAE">
                  <wp:simplePos x="0" y="0"/>
                  <wp:positionH relativeFrom="column">
                    <wp:posOffset>-68580</wp:posOffset>
                  </wp:positionH>
                  <wp:positionV relativeFrom="paragraph">
                    <wp:posOffset>0</wp:posOffset>
                  </wp:positionV>
                  <wp:extent cx="1143000" cy="1828651"/>
                  <wp:effectExtent l="0" t="0" r="0" b="635"/>
                  <wp:wrapTight wrapText="bothSides">
                    <wp:wrapPolygon edited="0">
                      <wp:start x="0" y="0"/>
                      <wp:lineTo x="0" y="21382"/>
                      <wp:lineTo x="21240" y="21382"/>
                      <wp:lineTo x="21240" y="0"/>
                      <wp:lineTo x="0" y="0"/>
                    </wp:wrapPolygon>
                  </wp:wrapTight>
                  <wp:docPr id="1845760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60471" name="Picture 18457604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000" cy="1828651"/>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The Transgender-Industrial Complex</w:t>
            </w:r>
            <w:r w:rsidRPr="00FF101A">
              <w:rPr>
                <w:rFonts w:ascii="Arial" w:hAnsi="Arial" w:cs="Arial"/>
                <w:sz w:val="16"/>
                <w:szCs w:val="16"/>
              </w:rPr>
              <w:t xml:space="preserve"> by Scott Howard</w:t>
            </w:r>
          </w:p>
          <w:p w14:paraId="41983623" w14:textId="77777777" w:rsidR="001E0589" w:rsidRPr="00FB1F90" w:rsidRDefault="001E0589" w:rsidP="001E0589">
            <w:pPr>
              <w:tabs>
                <w:tab w:val="left" w:pos="4200"/>
              </w:tabs>
              <w:contextualSpacing/>
              <w:rPr>
                <w:rFonts w:ascii="Arial" w:hAnsi="Arial" w:cs="Arial"/>
                <w:sz w:val="16"/>
                <w:szCs w:val="16"/>
              </w:rPr>
            </w:pPr>
            <w:r w:rsidRPr="00FB1F90">
              <w:rPr>
                <w:rFonts w:ascii="Arial" w:hAnsi="Arial" w:cs="Arial"/>
                <w:sz w:val="16"/>
                <w:szCs w:val="16"/>
              </w:rPr>
              <w:t>In his debut book, Nebraskan author Scott Howard exposes the actors financing the institutionalization of transgenderism. Behind the medical research into gender transitioning of children, ubiquitous pride parades, and Drag Queen Story Hours is a lot of money. Sex education, the homosexual and feminist precursor projects, and the global propaganda are all pushed and paid for by very wealthy and well-connected people with motive and will. Howard demonstrates that the transgender phenomenon is far from the “grass-roots movement” some of its advocates would have the public believe.</w:t>
            </w:r>
          </w:p>
          <w:p w14:paraId="0761C000" w14:textId="77777777" w:rsidR="001E0589" w:rsidRPr="00C94C1A" w:rsidRDefault="001E0589" w:rsidP="001E0589">
            <w:pPr>
              <w:tabs>
                <w:tab w:val="left" w:pos="4200"/>
              </w:tabs>
              <w:contextualSpacing/>
              <w:rPr>
                <w:rFonts w:ascii="Arial" w:hAnsi="Arial" w:cs="Arial"/>
                <w:sz w:val="6"/>
                <w:szCs w:val="6"/>
              </w:rPr>
            </w:pPr>
          </w:p>
          <w:p w14:paraId="4C0F66F6" w14:textId="77777777" w:rsidR="001E0589" w:rsidRPr="00FB1F90" w:rsidRDefault="001E0589" w:rsidP="001E0589">
            <w:pPr>
              <w:tabs>
                <w:tab w:val="left" w:pos="4200"/>
              </w:tabs>
              <w:contextualSpacing/>
              <w:rPr>
                <w:rFonts w:ascii="Arial" w:hAnsi="Arial" w:cs="Arial"/>
                <w:sz w:val="16"/>
                <w:szCs w:val="16"/>
              </w:rPr>
            </w:pPr>
            <w:r w:rsidRPr="00FB1F90">
              <w:rPr>
                <w:rFonts w:ascii="Arial" w:hAnsi="Arial" w:cs="Arial"/>
                <w:sz w:val="16"/>
                <w:szCs w:val="16"/>
              </w:rPr>
              <w:t>Impeccably sourced and researched, The Transgender-Industrial Complex pulls the mask off the complex network of influential groups responsible for this inhuman project. Howard takes a deep dive into the murky depths of the Big Money behind Big Gay, exposing how the concept gained such recognition as well as the goals of the people behind it. At once wide-ranging and specific, advanced and accessible, The Transgender-Industrial Complex is essential reading for anyone who wants to understand why every institution with power, and a great many without, are uniform in their inversion of reality, their religion of lies, and their commitment to all that is ugly, broken, and foul.</w:t>
            </w:r>
          </w:p>
          <w:p w14:paraId="05EDD698" w14:textId="77777777" w:rsidR="001E0589" w:rsidRPr="00C94C1A" w:rsidRDefault="001E0589" w:rsidP="001E0589">
            <w:pPr>
              <w:tabs>
                <w:tab w:val="left" w:pos="4200"/>
              </w:tabs>
              <w:contextualSpacing/>
              <w:rPr>
                <w:rFonts w:ascii="Arial" w:hAnsi="Arial" w:cs="Arial"/>
                <w:sz w:val="6"/>
                <w:szCs w:val="6"/>
              </w:rPr>
            </w:pPr>
          </w:p>
          <w:p w14:paraId="03759379" w14:textId="104E35ED" w:rsidR="001E0589" w:rsidRPr="00FF101A" w:rsidRDefault="001E0589" w:rsidP="001E0589">
            <w:pPr>
              <w:tabs>
                <w:tab w:val="left" w:pos="4200"/>
              </w:tabs>
              <w:contextualSpacing/>
              <w:rPr>
                <w:rFonts w:ascii="Arial" w:hAnsi="Arial" w:cs="Arial"/>
                <w:noProof/>
                <w:sz w:val="24"/>
                <w:szCs w:val="24"/>
              </w:rPr>
            </w:pPr>
            <w:r w:rsidRPr="00FB1F90">
              <w:rPr>
                <w:rFonts w:ascii="Arial" w:hAnsi="Arial" w:cs="Arial"/>
                <w:sz w:val="16"/>
                <w:szCs w:val="16"/>
              </w:rPr>
              <w:t>Antelope Hill is proud to present its first original work: Scott Howard’s The Transgender-Industrial Complex.</w:t>
            </w:r>
          </w:p>
        </w:tc>
      </w:tr>
      <w:tr w:rsidR="00FF101A" w:rsidRPr="00FF101A" w14:paraId="727D5E14" w14:textId="77777777" w:rsidTr="001E0589">
        <w:trPr>
          <w:cantSplit/>
        </w:trPr>
        <w:tc>
          <w:tcPr>
            <w:tcW w:w="10800" w:type="dxa"/>
            <w:tcBorders>
              <w:bottom w:val="thinThickThinSmallGap" w:sz="24" w:space="0" w:color="auto"/>
            </w:tcBorders>
          </w:tcPr>
          <w:p w14:paraId="6C8C3EDE"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16"/>
                <w:szCs w:val="16"/>
              </w:rPr>
              <w:lastRenderedPageBreak/>
              <w:drawing>
                <wp:anchor distT="0" distB="0" distL="114300" distR="114300" simplePos="0" relativeHeight="251661312" behindDoc="0" locked="0" layoutInCell="1" allowOverlap="1" wp14:anchorId="4FDF47A0" wp14:editId="3474EA21">
                  <wp:simplePos x="0" y="0"/>
                  <wp:positionH relativeFrom="column">
                    <wp:posOffset>-68580</wp:posOffset>
                  </wp:positionH>
                  <wp:positionV relativeFrom="paragraph">
                    <wp:posOffset>0</wp:posOffset>
                  </wp:positionV>
                  <wp:extent cx="1143000" cy="1829495"/>
                  <wp:effectExtent l="0" t="0" r="0" b="0"/>
                  <wp:wrapThrough wrapText="bothSides">
                    <wp:wrapPolygon edited="0">
                      <wp:start x="0" y="0"/>
                      <wp:lineTo x="0" y="21368"/>
                      <wp:lineTo x="21240" y="21368"/>
                      <wp:lineTo x="21240" y="0"/>
                      <wp:lineTo x="0" y="0"/>
                    </wp:wrapPolygon>
                  </wp:wrapThrough>
                  <wp:docPr id="1493098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8281" name="Picture 14930982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3000" cy="1829495"/>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16"/>
                <w:szCs w:val="16"/>
              </w:rPr>
              <w:t xml:space="preserve"> </w:t>
            </w:r>
            <w:r w:rsidRPr="00FF101A">
              <w:rPr>
                <w:rFonts w:ascii="Arial" w:hAnsi="Arial" w:cs="Arial"/>
                <w:sz w:val="24"/>
                <w:szCs w:val="24"/>
              </w:rPr>
              <w:t>The Burning Souls</w:t>
            </w:r>
            <w:r w:rsidRPr="00FF101A">
              <w:rPr>
                <w:rFonts w:ascii="Arial" w:hAnsi="Arial" w:cs="Arial"/>
                <w:sz w:val="16"/>
                <w:szCs w:val="16"/>
              </w:rPr>
              <w:t xml:space="preserve"> by Leon Degrelle</w:t>
            </w:r>
          </w:p>
          <w:p w14:paraId="4B172447" w14:textId="667ED2F9" w:rsidR="00FB1F90" w:rsidRPr="00FB1F90" w:rsidRDefault="00FB1F90" w:rsidP="00C94C1A">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Born to a Belgian family in the year 1906, Léon Joseph Marie Ignace Degrelle rose to prominence as a newspaper editor and head of the militant monarchist, Catholic, and anticommunist Parti Rexiste.</w:t>
            </w:r>
          </w:p>
          <w:p w14:paraId="51D797C6" w14:textId="77777777" w:rsidR="00FB1F90" w:rsidRPr="00C94C1A" w:rsidRDefault="00FB1F90" w:rsidP="00C94C1A">
            <w:pPr>
              <w:contextualSpacing/>
              <w:textAlignment w:val="baseline"/>
              <w:rPr>
                <w:rFonts w:ascii="Arial" w:eastAsia="Times New Roman" w:hAnsi="Arial" w:cs="Arial"/>
                <w:color w:val="333333"/>
                <w:sz w:val="6"/>
                <w:szCs w:val="6"/>
              </w:rPr>
            </w:pPr>
          </w:p>
          <w:p w14:paraId="08215465" w14:textId="38E5055E" w:rsidR="00FB1F90" w:rsidRPr="00FB1F90" w:rsidRDefault="00FB1F90" w:rsidP="00C94C1A">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Following the German occupation of Belgium, Degrelle and his party loyalists enlisted in the Wehrmacht-organized Walloon Legion to aid in the liberation of the peoples of the Soviet Republics. He raised approximately 6,000 volunteers over the course of the war, both for the Wehrmacht and, later, for the Waffen-SS. Barely a third of these volunteers would survive. Degrelle and his men were noted for extreme bravery, brutal ferocity in close quarters fighting, and an indomitable spirit of self-sacrifice, with Degrelle himself earning the Knight’s Cross of the Iron Cross with Oak Leaves.</w:t>
            </w:r>
          </w:p>
          <w:p w14:paraId="01AF5E38" w14:textId="77777777" w:rsidR="00FB1F90" w:rsidRPr="00C94C1A" w:rsidRDefault="00FB1F90" w:rsidP="00C94C1A">
            <w:pPr>
              <w:contextualSpacing/>
              <w:textAlignment w:val="baseline"/>
              <w:rPr>
                <w:rFonts w:ascii="Arial" w:eastAsia="Times New Roman" w:hAnsi="Arial" w:cs="Arial"/>
                <w:color w:val="333333"/>
                <w:sz w:val="6"/>
                <w:szCs w:val="6"/>
              </w:rPr>
            </w:pPr>
          </w:p>
          <w:p w14:paraId="64959864" w14:textId="6BC7204F" w:rsidR="00FB1F90" w:rsidRPr="00FB1F90" w:rsidRDefault="00FB1F90" w:rsidP="00C94C1A">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After the fall of Berlin, Degrelle made a daring escape from the crumbling Third Reich. He managed to reach Spain, where he was safeguarded by Franco’s government. His native Belgium later sentenced him to death in absentia for collaboration with the Germans.</w:t>
            </w:r>
          </w:p>
          <w:p w14:paraId="5A041F1A" w14:textId="77777777" w:rsidR="00FB1F90" w:rsidRPr="00C94C1A" w:rsidRDefault="00FB1F90" w:rsidP="00C94C1A">
            <w:pPr>
              <w:contextualSpacing/>
              <w:textAlignment w:val="baseline"/>
              <w:rPr>
                <w:rFonts w:ascii="Arial" w:eastAsia="Times New Roman" w:hAnsi="Arial" w:cs="Arial"/>
                <w:color w:val="333333"/>
                <w:sz w:val="6"/>
                <w:szCs w:val="6"/>
              </w:rPr>
            </w:pPr>
          </w:p>
          <w:p w14:paraId="5E22E857" w14:textId="220BAF08" w:rsidR="00FB1F90" w:rsidRPr="00FB1F90" w:rsidRDefault="00FB1F90" w:rsidP="00C94C1A">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Degrelle expressed no regrets for joining the war on the side of the Axis Powers, defending both his own actions and those of his superiors and comrades. He lived in Spain until his death of natural causes in 1994, and remained active in anticommunist and pan-European causes despite several attempts at his extradition, kidnapping, or assassination.</w:t>
            </w:r>
          </w:p>
          <w:p w14:paraId="7C382E10" w14:textId="77777777" w:rsidR="00FB1F90" w:rsidRPr="00C94C1A" w:rsidRDefault="00FB1F90" w:rsidP="00C94C1A">
            <w:pPr>
              <w:contextualSpacing/>
              <w:textAlignment w:val="baseline"/>
              <w:rPr>
                <w:rFonts w:ascii="Arial" w:eastAsia="Times New Roman" w:hAnsi="Arial" w:cs="Arial"/>
                <w:color w:val="333333"/>
                <w:sz w:val="6"/>
                <w:szCs w:val="6"/>
              </w:rPr>
            </w:pPr>
          </w:p>
          <w:p w14:paraId="124C2190" w14:textId="77777777" w:rsidR="00FB1F90" w:rsidRPr="00FB1F90" w:rsidRDefault="00FB1F90" w:rsidP="00C94C1A">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The Burning Souls is Degrelle’s reflection on his experiences and on the soul – part poetry, part memoir. In it, he traces his journey, from his idyllic childhood to the frozen steppes of Russia, not just as a physical journey but as a great spiritual trial. He instructs us that to give oneself completely, to be willing to weather all hardships in service of a transcendent ideal, is what is required to overcome the spiritual malaise of our day.</w:t>
            </w:r>
          </w:p>
          <w:p w14:paraId="512E8093" w14:textId="70C19BB0" w:rsidR="00FB1F90" w:rsidRPr="00C94C1A" w:rsidRDefault="00FB1F90" w:rsidP="00C94C1A">
            <w:pPr>
              <w:contextualSpacing/>
              <w:textAlignment w:val="baseline"/>
              <w:rPr>
                <w:rFonts w:ascii="Arial" w:eastAsia="Times New Roman" w:hAnsi="Arial" w:cs="Arial"/>
                <w:color w:val="333333"/>
                <w:sz w:val="6"/>
                <w:szCs w:val="6"/>
              </w:rPr>
            </w:pPr>
          </w:p>
          <w:p w14:paraId="57C66E2B" w14:textId="00075B7A" w:rsidR="00FF101A" w:rsidRPr="00FF101A" w:rsidRDefault="00FB1F90" w:rsidP="00C94C1A">
            <w:pPr>
              <w:tabs>
                <w:tab w:val="left" w:pos="4200"/>
              </w:tabs>
              <w:contextualSpacing/>
              <w:rPr>
                <w:rFonts w:ascii="Arial" w:hAnsi="Arial" w:cs="Arial"/>
                <w:sz w:val="16"/>
                <w:szCs w:val="16"/>
              </w:rPr>
            </w:pPr>
            <w:r w:rsidRPr="00FB1F90">
              <w:rPr>
                <w:rFonts w:ascii="Arial" w:eastAsia="Times New Roman" w:hAnsi="Arial" w:cs="Arial"/>
                <w:color w:val="333333"/>
                <w:sz w:val="16"/>
                <w:szCs w:val="16"/>
              </w:rPr>
              <w:t>The Burning Souls is now being made available for the first time in English by Antelope Hill Publishing.</w:t>
            </w:r>
          </w:p>
        </w:tc>
      </w:tr>
      <w:tr w:rsidR="00FF101A" w:rsidRPr="00FF101A" w14:paraId="2E132B15" w14:textId="77777777" w:rsidTr="00607E56">
        <w:trPr>
          <w:cantSplit/>
        </w:trPr>
        <w:tc>
          <w:tcPr>
            <w:tcW w:w="10800" w:type="dxa"/>
            <w:tcBorders>
              <w:top w:val="thinThickThinSmallGap" w:sz="24" w:space="0" w:color="auto"/>
              <w:bottom w:val="thinThickThinSmallGap" w:sz="24" w:space="0" w:color="auto"/>
            </w:tcBorders>
          </w:tcPr>
          <w:p w14:paraId="528307C5" w14:textId="77777777" w:rsidR="00FF101A" w:rsidRPr="00FF101A" w:rsidRDefault="00FF101A" w:rsidP="00C94C1A">
            <w:pPr>
              <w:tabs>
                <w:tab w:val="left" w:pos="4200"/>
              </w:tabs>
              <w:contextualSpacing/>
              <w:rPr>
                <w:rFonts w:ascii="Arial" w:hAnsi="Arial" w:cs="Arial"/>
                <w:noProof/>
                <w:sz w:val="24"/>
                <w:szCs w:val="24"/>
              </w:rPr>
            </w:pPr>
            <w:r w:rsidRPr="00FF101A">
              <w:rPr>
                <w:rFonts w:ascii="Arial" w:hAnsi="Arial" w:cs="Arial"/>
                <w:noProof/>
                <w:sz w:val="24"/>
                <w:szCs w:val="24"/>
              </w:rPr>
              <w:drawing>
                <wp:anchor distT="0" distB="0" distL="114300" distR="114300" simplePos="0" relativeHeight="251675648" behindDoc="1" locked="0" layoutInCell="1" allowOverlap="1" wp14:anchorId="596E2E21" wp14:editId="7B38BFBF">
                  <wp:simplePos x="0" y="0"/>
                  <wp:positionH relativeFrom="column">
                    <wp:posOffset>-68580</wp:posOffset>
                  </wp:positionH>
                  <wp:positionV relativeFrom="paragraph">
                    <wp:posOffset>0</wp:posOffset>
                  </wp:positionV>
                  <wp:extent cx="1143000" cy="1714124"/>
                  <wp:effectExtent l="0" t="0" r="0" b="635"/>
                  <wp:wrapTight wrapText="bothSides">
                    <wp:wrapPolygon edited="0">
                      <wp:start x="0" y="0"/>
                      <wp:lineTo x="0" y="21368"/>
                      <wp:lineTo x="21240" y="21368"/>
                      <wp:lineTo x="21240" y="0"/>
                      <wp:lineTo x="0" y="0"/>
                    </wp:wrapPolygon>
                  </wp:wrapTight>
                  <wp:docPr id="70654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45743" name="Picture 7065457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714124"/>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noProof/>
                <w:sz w:val="24"/>
                <w:szCs w:val="24"/>
              </w:rPr>
              <w:t>Touch Grass: Antelope Hill Writing Competition 2023</w:t>
            </w:r>
          </w:p>
          <w:p w14:paraId="2B72945F" w14:textId="421B31A8" w:rsidR="00FB1F90" w:rsidRPr="00FB1F90" w:rsidRDefault="00FB1F90" w:rsidP="00C94C1A">
            <w:pPr>
              <w:tabs>
                <w:tab w:val="left" w:pos="4200"/>
              </w:tabs>
              <w:contextualSpacing/>
              <w:rPr>
                <w:rFonts w:ascii="Arial" w:hAnsi="Arial" w:cs="Arial"/>
                <w:noProof/>
                <w:sz w:val="16"/>
                <w:szCs w:val="16"/>
              </w:rPr>
            </w:pPr>
            <w:r w:rsidRPr="00FB1F90">
              <w:rPr>
                <w:rFonts w:ascii="Arial" w:hAnsi="Arial" w:cs="Arial"/>
                <w:noProof/>
                <w:sz w:val="16"/>
                <w:szCs w:val="16"/>
              </w:rPr>
              <w:t>What motivates us to live life to the fullest, to engage in the real world beyond the all-encompassing technology of our modern age?</w:t>
            </w:r>
          </w:p>
          <w:p w14:paraId="65B2C7B1" w14:textId="77777777" w:rsidR="00FB1F90" w:rsidRPr="00C94C1A" w:rsidRDefault="00FB1F90" w:rsidP="00C94C1A">
            <w:pPr>
              <w:tabs>
                <w:tab w:val="left" w:pos="4200"/>
              </w:tabs>
              <w:contextualSpacing/>
              <w:rPr>
                <w:rFonts w:ascii="Arial" w:hAnsi="Arial" w:cs="Arial"/>
                <w:noProof/>
                <w:sz w:val="6"/>
                <w:szCs w:val="6"/>
              </w:rPr>
            </w:pPr>
          </w:p>
          <w:p w14:paraId="0835CCDF" w14:textId="1C5445C8" w:rsidR="00FB1F90" w:rsidRPr="00FB1F90" w:rsidRDefault="00FB1F90" w:rsidP="00C94C1A">
            <w:pPr>
              <w:tabs>
                <w:tab w:val="left" w:pos="4200"/>
              </w:tabs>
              <w:contextualSpacing/>
              <w:rPr>
                <w:rFonts w:ascii="Arial" w:hAnsi="Arial" w:cs="Arial"/>
                <w:noProof/>
                <w:sz w:val="16"/>
                <w:szCs w:val="16"/>
              </w:rPr>
            </w:pPr>
            <w:r w:rsidRPr="00FB1F90">
              <w:rPr>
                <w:rFonts w:ascii="Arial" w:hAnsi="Arial" w:cs="Arial"/>
                <w:noProof/>
                <w:sz w:val="16"/>
                <w:szCs w:val="16"/>
              </w:rPr>
              <w:t>What began as a meme to address this question, “Touch Grass” has become the prompt for this year’s writing contest, drawing contributions from authors who have all shared a piece of themselves in response.</w:t>
            </w:r>
          </w:p>
          <w:p w14:paraId="13014D4C" w14:textId="77777777" w:rsidR="00FB1F90" w:rsidRPr="00FB1F90" w:rsidRDefault="00FB1F90" w:rsidP="00C94C1A">
            <w:pPr>
              <w:tabs>
                <w:tab w:val="left" w:pos="4200"/>
              </w:tabs>
              <w:contextualSpacing/>
              <w:rPr>
                <w:rFonts w:ascii="Arial" w:hAnsi="Arial" w:cs="Arial"/>
                <w:noProof/>
                <w:sz w:val="16"/>
                <w:szCs w:val="16"/>
              </w:rPr>
            </w:pPr>
          </w:p>
          <w:p w14:paraId="77BEAAEF" w14:textId="0281EC25" w:rsidR="00FB1F90" w:rsidRPr="00FB1F90" w:rsidRDefault="00FB1F90" w:rsidP="00C94C1A">
            <w:pPr>
              <w:tabs>
                <w:tab w:val="left" w:pos="4200"/>
              </w:tabs>
              <w:contextualSpacing/>
              <w:rPr>
                <w:rFonts w:ascii="Arial" w:hAnsi="Arial" w:cs="Arial"/>
                <w:noProof/>
                <w:sz w:val="16"/>
                <w:szCs w:val="16"/>
              </w:rPr>
            </w:pPr>
            <w:r w:rsidRPr="00FB1F90">
              <w:rPr>
                <w:rFonts w:ascii="Arial" w:hAnsi="Arial" w:cs="Arial"/>
                <w:noProof/>
                <w:sz w:val="16"/>
                <w:szCs w:val="16"/>
              </w:rPr>
              <w:t>While some of the writings in this book address the prompt more literally with poems and short stories about nature, others focus on a variety of accomplishments, struggles, and real-life experiences of all kinds. A handful of these works have been selected for special honors as winners, but all included deserve recognition for their contributions and creativity. Many exceptional authors submitted excellent work, and it was a difficult task to restrict the book to only what is contained here.</w:t>
            </w:r>
          </w:p>
          <w:p w14:paraId="68B0835D" w14:textId="77777777" w:rsidR="00FB1F90" w:rsidRPr="00C94C1A" w:rsidRDefault="00FB1F90" w:rsidP="00C94C1A">
            <w:pPr>
              <w:tabs>
                <w:tab w:val="left" w:pos="4200"/>
              </w:tabs>
              <w:contextualSpacing/>
              <w:rPr>
                <w:rFonts w:ascii="Arial" w:hAnsi="Arial" w:cs="Arial"/>
                <w:noProof/>
                <w:sz w:val="6"/>
                <w:szCs w:val="6"/>
              </w:rPr>
            </w:pPr>
          </w:p>
          <w:p w14:paraId="1E04829B" w14:textId="56AC8065" w:rsidR="00FF101A" w:rsidRPr="00FF101A" w:rsidRDefault="00FB1F90" w:rsidP="00C94C1A">
            <w:pPr>
              <w:tabs>
                <w:tab w:val="left" w:pos="4200"/>
              </w:tabs>
              <w:contextualSpacing/>
              <w:rPr>
                <w:rFonts w:ascii="Arial" w:hAnsi="Arial" w:cs="Arial"/>
                <w:noProof/>
                <w:sz w:val="16"/>
                <w:szCs w:val="16"/>
              </w:rPr>
            </w:pPr>
            <w:r w:rsidRPr="00FB1F90">
              <w:rPr>
                <w:rFonts w:ascii="Arial" w:hAnsi="Arial" w:cs="Arial"/>
                <w:noProof/>
                <w:sz w:val="16"/>
                <w:szCs w:val="16"/>
              </w:rPr>
              <w:t>Antelope Hill Publishing is proud to present the selected works of our Third Annual Writing Contest: Touch Grass, generously sponsored in part by Will2Rise and Media2Rise.</w:t>
            </w:r>
          </w:p>
        </w:tc>
      </w:tr>
      <w:tr w:rsidR="006218DD" w:rsidRPr="00FF101A" w14:paraId="6D0E564B" w14:textId="77777777" w:rsidTr="001E0589">
        <w:trPr>
          <w:cantSplit/>
        </w:trPr>
        <w:tc>
          <w:tcPr>
            <w:tcW w:w="10800" w:type="dxa"/>
            <w:tcBorders>
              <w:top w:val="thinThickThinSmallGap" w:sz="24" w:space="0" w:color="auto"/>
              <w:bottom w:val="thinThickThinSmallGap" w:sz="24" w:space="0" w:color="auto"/>
            </w:tcBorders>
          </w:tcPr>
          <w:p w14:paraId="75C10815" w14:textId="4FF7109C" w:rsidR="006218DD" w:rsidRDefault="006218DD" w:rsidP="00C94C1A">
            <w:pPr>
              <w:tabs>
                <w:tab w:val="left" w:pos="4200"/>
              </w:tabs>
              <w:contextualSpacing/>
              <w:rPr>
                <w:rFonts w:ascii="Arial" w:hAnsi="Arial" w:cs="Arial"/>
                <w:noProof/>
                <w:sz w:val="24"/>
                <w:szCs w:val="24"/>
              </w:rPr>
            </w:pPr>
            <w:r>
              <w:rPr>
                <w:rFonts w:ascii="Arial" w:hAnsi="Arial" w:cs="Arial"/>
                <w:noProof/>
                <w:sz w:val="24"/>
                <w:szCs w:val="24"/>
              </w:rPr>
              <w:drawing>
                <wp:anchor distT="0" distB="0" distL="114300" distR="114300" simplePos="0" relativeHeight="251695104" behindDoc="1" locked="0" layoutInCell="1" allowOverlap="1" wp14:anchorId="1B0D4D7C" wp14:editId="65AE6F30">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368881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81923" name="Picture 368881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6218DD">
              <w:rPr>
                <w:rFonts w:ascii="Arial" w:hAnsi="Arial" w:cs="Arial"/>
                <w:noProof/>
                <w:sz w:val="24"/>
                <w:szCs w:val="24"/>
              </w:rPr>
              <w:t>Small Victories: Antelope Hill Writing Competition 2022</w:t>
            </w:r>
          </w:p>
          <w:p w14:paraId="12C40FFB" w14:textId="269A8BDB" w:rsidR="006218DD" w:rsidRPr="006218DD" w:rsidRDefault="006218DD" w:rsidP="00C94C1A">
            <w:pPr>
              <w:tabs>
                <w:tab w:val="left" w:pos="4200"/>
              </w:tabs>
              <w:contextualSpacing/>
              <w:rPr>
                <w:rFonts w:ascii="Arial" w:hAnsi="Arial" w:cs="Arial"/>
                <w:noProof/>
                <w:sz w:val="16"/>
                <w:szCs w:val="16"/>
              </w:rPr>
            </w:pPr>
            <w:r w:rsidRPr="006218DD">
              <w:rPr>
                <w:rFonts w:ascii="Arial" w:hAnsi="Arial" w:cs="Arial"/>
                <w:noProof/>
                <w:sz w:val="16"/>
                <w:szCs w:val="16"/>
              </w:rPr>
              <w:t>What keeps us going when we feel so far from our goal?</w:t>
            </w:r>
          </w:p>
          <w:p w14:paraId="74CAB893" w14:textId="74B58275" w:rsidR="006218DD" w:rsidRPr="00C94C1A" w:rsidRDefault="006218DD" w:rsidP="00C94C1A">
            <w:pPr>
              <w:tabs>
                <w:tab w:val="left" w:pos="4200"/>
              </w:tabs>
              <w:contextualSpacing/>
              <w:rPr>
                <w:rFonts w:ascii="Arial" w:hAnsi="Arial" w:cs="Arial"/>
                <w:noProof/>
                <w:sz w:val="6"/>
                <w:szCs w:val="6"/>
              </w:rPr>
            </w:pPr>
          </w:p>
          <w:p w14:paraId="0B6A8B43" w14:textId="3A25581D" w:rsidR="006218DD" w:rsidRDefault="006218DD" w:rsidP="00C94C1A">
            <w:pPr>
              <w:tabs>
                <w:tab w:val="left" w:pos="4200"/>
              </w:tabs>
              <w:contextualSpacing/>
              <w:rPr>
                <w:rFonts w:ascii="Arial" w:hAnsi="Arial" w:cs="Arial"/>
                <w:noProof/>
                <w:sz w:val="16"/>
                <w:szCs w:val="16"/>
              </w:rPr>
            </w:pPr>
            <w:r w:rsidRPr="006218DD">
              <w:rPr>
                <w:rFonts w:ascii="Arial" w:hAnsi="Arial" w:cs="Arial"/>
                <w:noProof/>
                <w:sz w:val="16"/>
                <w:szCs w:val="16"/>
              </w:rPr>
              <w:t>Times of uncertainty and confusion weigh on the spirit. In these times it is the simplest and smallest of experiences that give us hope and courage to work for a brighter tomorrow.</w:t>
            </w:r>
          </w:p>
          <w:p w14:paraId="5C925341" w14:textId="77777777" w:rsidR="006218DD" w:rsidRPr="00C94C1A" w:rsidRDefault="006218DD" w:rsidP="00C94C1A">
            <w:pPr>
              <w:tabs>
                <w:tab w:val="left" w:pos="4200"/>
              </w:tabs>
              <w:contextualSpacing/>
              <w:rPr>
                <w:rFonts w:ascii="Arial" w:hAnsi="Arial" w:cs="Arial"/>
                <w:noProof/>
                <w:sz w:val="6"/>
                <w:szCs w:val="6"/>
              </w:rPr>
            </w:pPr>
          </w:p>
          <w:p w14:paraId="116D4FB3" w14:textId="77777777" w:rsidR="006218DD" w:rsidRPr="006218DD" w:rsidRDefault="006218DD" w:rsidP="00C94C1A">
            <w:pPr>
              <w:tabs>
                <w:tab w:val="left" w:pos="4200"/>
              </w:tabs>
              <w:contextualSpacing/>
              <w:rPr>
                <w:rFonts w:ascii="Arial" w:hAnsi="Arial" w:cs="Arial"/>
                <w:noProof/>
                <w:sz w:val="16"/>
                <w:szCs w:val="16"/>
              </w:rPr>
            </w:pPr>
            <w:r w:rsidRPr="006218DD">
              <w:rPr>
                <w:rFonts w:ascii="Arial" w:hAnsi="Arial" w:cs="Arial"/>
                <w:noProof/>
                <w:sz w:val="16"/>
                <w:szCs w:val="16"/>
              </w:rPr>
              <w:t>The authors contained in this book have shared a little bit of themselves in each response to the “Small Victories” prompt for this year’s contest. The writings in this book contain powerful images of simple beauty and humble courage. A handful of these works of prose and poetry have been selected for special honors as winners in respective categories. Many exceptional authors submitted excellent work, and it was a difficult task to restrict the book to only what is contained here.</w:t>
            </w:r>
          </w:p>
          <w:p w14:paraId="3034A6C8" w14:textId="77FBD1E5" w:rsidR="006218DD" w:rsidRPr="00C94C1A" w:rsidRDefault="006218DD" w:rsidP="00C94C1A">
            <w:pPr>
              <w:tabs>
                <w:tab w:val="left" w:pos="4200"/>
              </w:tabs>
              <w:rPr>
                <w:rFonts w:ascii="Arial" w:hAnsi="Arial" w:cs="Arial"/>
                <w:noProof/>
                <w:sz w:val="6"/>
                <w:szCs w:val="6"/>
              </w:rPr>
            </w:pPr>
          </w:p>
          <w:p w14:paraId="66267974" w14:textId="62B1898F" w:rsidR="006218DD" w:rsidRPr="00FF101A" w:rsidRDefault="006218DD" w:rsidP="00C94C1A">
            <w:pPr>
              <w:tabs>
                <w:tab w:val="left" w:pos="4200"/>
              </w:tabs>
              <w:contextualSpacing/>
              <w:rPr>
                <w:rFonts w:ascii="Arial" w:hAnsi="Arial" w:cs="Arial"/>
                <w:noProof/>
                <w:sz w:val="24"/>
                <w:szCs w:val="24"/>
              </w:rPr>
            </w:pPr>
            <w:r w:rsidRPr="006218DD">
              <w:rPr>
                <w:rFonts w:ascii="Arial" w:hAnsi="Arial" w:cs="Arial"/>
                <w:noProof/>
                <w:sz w:val="16"/>
                <w:szCs w:val="16"/>
              </w:rPr>
              <w:t>Antelope Hill Publishing is proud to present the selected works of our second annual writing contest, entitled Small Victories, sponsored by the White Art Collective, Will2Rise, and Media2Rise. The works contained in these pages are valuable contributions to the body of art and literature worthy of preservation in print for generations to come.</w:t>
            </w:r>
          </w:p>
        </w:tc>
      </w:tr>
      <w:tr w:rsidR="00FF101A" w:rsidRPr="00FF101A" w14:paraId="1B80E60C" w14:textId="77777777" w:rsidTr="001E0589">
        <w:trPr>
          <w:cantSplit/>
        </w:trPr>
        <w:tc>
          <w:tcPr>
            <w:tcW w:w="10800" w:type="dxa"/>
            <w:tcBorders>
              <w:top w:val="thinThickThinSmallGap" w:sz="24" w:space="0" w:color="auto"/>
            </w:tcBorders>
          </w:tcPr>
          <w:p w14:paraId="30689601" w14:textId="77777777" w:rsidR="00FF101A" w:rsidRPr="00FF101A" w:rsidRDefault="00FF101A" w:rsidP="00C94C1A">
            <w:pPr>
              <w:tabs>
                <w:tab w:val="left" w:pos="4200"/>
              </w:tabs>
              <w:contextualSpacing/>
              <w:rPr>
                <w:rFonts w:ascii="Arial" w:hAnsi="Arial" w:cs="Arial"/>
                <w:sz w:val="24"/>
                <w:szCs w:val="24"/>
              </w:rPr>
            </w:pPr>
            <w:r w:rsidRPr="00FF101A">
              <w:rPr>
                <w:rFonts w:ascii="Arial" w:hAnsi="Arial" w:cs="Arial"/>
                <w:noProof/>
                <w:sz w:val="24"/>
                <w:szCs w:val="24"/>
              </w:rPr>
              <w:drawing>
                <wp:anchor distT="0" distB="0" distL="114300" distR="114300" simplePos="0" relativeHeight="251664384" behindDoc="1" locked="0" layoutInCell="1" allowOverlap="1" wp14:anchorId="7914B2F7" wp14:editId="4463B148">
                  <wp:simplePos x="0" y="0"/>
                  <wp:positionH relativeFrom="column">
                    <wp:posOffset>-68580</wp:posOffset>
                  </wp:positionH>
                  <wp:positionV relativeFrom="paragraph">
                    <wp:posOffset>0</wp:posOffset>
                  </wp:positionV>
                  <wp:extent cx="1143000" cy="1760448"/>
                  <wp:effectExtent l="0" t="0" r="0" b="0"/>
                  <wp:wrapTight wrapText="bothSides">
                    <wp:wrapPolygon edited="0">
                      <wp:start x="0" y="0"/>
                      <wp:lineTo x="0" y="21273"/>
                      <wp:lineTo x="21240" y="21273"/>
                      <wp:lineTo x="21240" y="0"/>
                      <wp:lineTo x="0" y="0"/>
                    </wp:wrapPolygon>
                  </wp:wrapTight>
                  <wp:docPr id="397338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8372" name="Picture 3973383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0448"/>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The Autobiography of Sir Götz von Berlichingen</w:t>
            </w:r>
          </w:p>
          <w:p w14:paraId="75C38D63" w14:textId="0FBDF803" w:rsidR="00C94C1A"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Gottfried “Götz” von Berlichingen, the Knight of the Iron Hand, was one of the last great medieval knights of history. Born in the year 1480, Götz came of age in an era of great change, both in his native German lands and the wider world. The Reformation would fundamentally change the landscape of political power in Europe, and the ensuing wars would tear the continent apart. Yet, for a time, Götz’ world remained true to it’s feudal history, and Götz himself participated in many feuds and conflicts. </w:t>
            </w:r>
          </w:p>
          <w:p w14:paraId="08094420" w14:textId="77777777" w:rsidR="00C94C1A" w:rsidRPr="00C94C1A" w:rsidRDefault="00C94C1A" w:rsidP="00C94C1A">
            <w:pPr>
              <w:tabs>
                <w:tab w:val="left" w:pos="4200"/>
              </w:tabs>
              <w:contextualSpacing/>
              <w:rPr>
                <w:rFonts w:ascii="Arial" w:hAnsi="Arial" w:cs="Arial"/>
                <w:sz w:val="6"/>
                <w:szCs w:val="6"/>
              </w:rPr>
            </w:pPr>
          </w:p>
          <w:p w14:paraId="78C65051" w14:textId="1F4545C7"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A good friend and a terrible enemy, Götz recalls how he fought and struggled in the internal politics of Germany, which pitted princes and lords against one another over land, titles, and wealth. He crosses paths (and sometimes swords) with other famous knights, esteemed princes, and, on more than one occasion, with the Holy Roman Emperor himself. Campaigning with the Imperial army abroad in France, Switzerland, and Hungary, he often survived on nothing more than his wits and his prowess in battle. His legacy as a folk hero lived on long after his death, inspiring Johann Wolfgang von Goethe to write a play based on his life, and becoming the namesake of the 17th SS-Panzergrenadier-Division “Götz von Berlichingen” in the Second World War. Before his death Götz von Berlichingen wrote down his unique story in an autobiographical account of one of Europe’s most notable medieval knights.</w:t>
            </w:r>
          </w:p>
          <w:p w14:paraId="6B043007" w14:textId="77777777" w:rsidR="00FB1F90" w:rsidRPr="00C94C1A" w:rsidRDefault="00FB1F90" w:rsidP="00C94C1A">
            <w:pPr>
              <w:tabs>
                <w:tab w:val="left" w:pos="4200"/>
              </w:tabs>
              <w:contextualSpacing/>
              <w:rPr>
                <w:rFonts w:ascii="Arial" w:hAnsi="Arial" w:cs="Arial"/>
                <w:sz w:val="6"/>
                <w:szCs w:val="6"/>
              </w:rPr>
            </w:pPr>
          </w:p>
          <w:p w14:paraId="4C3EAD08" w14:textId="1AB37F72"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Translated from the original 1567 manuscript, Antelope Hill is proud to present The Autobiography of Sir Götz von Berlichingen, available for the first time ever to the English reader. Although politics and military technology may have changed since the time of this famous knight, one thing remains the same, that honor, bravery, and loyalty count for much, even for a man of humble beginnings.</w:t>
            </w:r>
          </w:p>
        </w:tc>
      </w:tr>
      <w:tr w:rsidR="00FF101A" w:rsidRPr="00FF101A" w14:paraId="21707E62" w14:textId="77777777" w:rsidTr="001E0589">
        <w:trPr>
          <w:cantSplit/>
        </w:trPr>
        <w:tc>
          <w:tcPr>
            <w:tcW w:w="10800" w:type="dxa"/>
            <w:tcBorders>
              <w:bottom w:val="thinThickThinSmallGap" w:sz="24" w:space="0" w:color="auto"/>
            </w:tcBorders>
          </w:tcPr>
          <w:p w14:paraId="161608A9"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24"/>
                <w:szCs w:val="24"/>
              </w:rPr>
              <w:lastRenderedPageBreak/>
              <w:drawing>
                <wp:anchor distT="0" distB="0" distL="114300" distR="114300" simplePos="0" relativeHeight="251667456" behindDoc="1" locked="0" layoutInCell="1" allowOverlap="1" wp14:anchorId="1EEC3F9F" wp14:editId="78827EAC">
                  <wp:simplePos x="0" y="0"/>
                  <wp:positionH relativeFrom="column">
                    <wp:posOffset>-68580</wp:posOffset>
                  </wp:positionH>
                  <wp:positionV relativeFrom="paragraph">
                    <wp:posOffset>0</wp:posOffset>
                  </wp:positionV>
                  <wp:extent cx="1143000" cy="1828914"/>
                  <wp:effectExtent l="0" t="0" r="0" b="0"/>
                  <wp:wrapTight wrapText="bothSides">
                    <wp:wrapPolygon edited="0">
                      <wp:start x="0" y="0"/>
                      <wp:lineTo x="0" y="21375"/>
                      <wp:lineTo x="21240" y="21375"/>
                      <wp:lineTo x="21240" y="0"/>
                      <wp:lineTo x="0" y="0"/>
                    </wp:wrapPolygon>
                  </wp:wrapTight>
                  <wp:docPr id="1583852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52004" name="Picture 15838520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828914"/>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The Open Society Playbook</w:t>
            </w:r>
            <w:r w:rsidRPr="00FF101A">
              <w:rPr>
                <w:rFonts w:ascii="Arial" w:hAnsi="Arial" w:cs="Arial"/>
                <w:sz w:val="16"/>
                <w:szCs w:val="16"/>
              </w:rPr>
              <w:t xml:space="preserve"> by Scott Howard</w:t>
            </w:r>
          </w:p>
          <w:p w14:paraId="3C4D25E6" w14:textId="598E02D8"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In his newest book, Scott Howard, author of The Transgender Industrial Complex, exposes the persons and actors financing the push for globalization and dissolution of national borders. Howard, in his own words, commits the “thoroughly postmodern crime of telling the truth using the words of the actors committing the acts themselves as evidence.”</w:t>
            </w:r>
          </w:p>
          <w:p w14:paraId="76B3C2D7" w14:textId="77777777" w:rsidR="00FB1F90" w:rsidRPr="00C94C1A" w:rsidRDefault="00FB1F90" w:rsidP="00C94C1A">
            <w:pPr>
              <w:tabs>
                <w:tab w:val="left" w:pos="4200"/>
              </w:tabs>
              <w:contextualSpacing/>
              <w:rPr>
                <w:rFonts w:ascii="Arial" w:hAnsi="Arial" w:cs="Arial"/>
                <w:sz w:val="6"/>
                <w:szCs w:val="6"/>
              </w:rPr>
            </w:pPr>
          </w:p>
          <w:p w14:paraId="2097D0CB" w14:textId="318A583B"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Just as well-sourced and meticulously researched as Howard’s previous work, The Open Society Playbook follows the money through Soros and the American Zionist lobby, connecting the dots between color revolutions and immigration NGOs all over the world. Howard’s latest masterpiece is a must-read for anyone who wants to take a deep dive into who is behind globalism. Some names will be all too familiar to the reader while others may be shocking. Still more strands of this vast web will involve powerful organizations and groups that most have never even heard of.</w:t>
            </w:r>
          </w:p>
          <w:p w14:paraId="7B31B25E" w14:textId="77777777" w:rsidR="00FB1F90" w:rsidRPr="00C94C1A" w:rsidRDefault="00FB1F90" w:rsidP="00C94C1A">
            <w:pPr>
              <w:tabs>
                <w:tab w:val="left" w:pos="4200"/>
              </w:tabs>
              <w:contextualSpacing/>
              <w:rPr>
                <w:rFonts w:ascii="Arial" w:hAnsi="Arial" w:cs="Arial"/>
                <w:sz w:val="6"/>
                <w:szCs w:val="6"/>
              </w:rPr>
            </w:pPr>
          </w:p>
          <w:p w14:paraId="56193E1B" w14:textId="3C94A9F3"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Scott Howard’s The Open Society Playbook. Howard’s latest work is sure to be an invaluable tool in uncovering the origins of the worldwide push for open borders and a globalized economy.</w:t>
            </w:r>
          </w:p>
        </w:tc>
      </w:tr>
      <w:tr w:rsidR="001E0589" w:rsidRPr="00FF101A" w14:paraId="18113F8D" w14:textId="77777777" w:rsidTr="0090058E">
        <w:trPr>
          <w:cantSplit/>
        </w:trPr>
        <w:tc>
          <w:tcPr>
            <w:tcW w:w="10800" w:type="dxa"/>
            <w:tcBorders>
              <w:top w:val="thinThickThinSmallGap" w:sz="24" w:space="0" w:color="auto"/>
              <w:bottom w:val="thinThickThinSmallGap" w:sz="24" w:space="0" w:color="auto"/>
            </w:tcBorders>
          </w:tcPr>
          <w:p w14:paraId="40BA0682" w14:textId="77777777" w:rsidR="001E0589" w:rsidRPr="00FF101A" w:rsidRDefault="001E0589" w:rsidP="0090058E">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719680" behindDoc="1" locked="0" layoutInCell="1" allowOverlap="1" wp14:anchorId="68BFC5EF" wp14:editId="20194721">
                  <wp:simplePos x="0" y="0"/>
                  <wp:positionH relativeFrom="column">
                    <wp:posOffset>-68580</wp:posOffset>
                  </wp:positionH>
                  <wp:positionV relativeFrom="paragraph">
                    <wp:posOffset>0</wp:posOffset>
                  </wp:positionV>
                  <wp:extent cx="1143000" cy="1829339"/>
                  <wp:effectExtent l="0" t="0" r="0" b="0"/>
                  <wp:wrapTight wrapText="bothSides">
                    <wp:wrapPolygon edited="0">
                      <wp:start x="0" y="0"/>
                      <wp:lineTo x="0" y="21375"/>
                      <wp:lineTo x="21240" y="21375"/>
                      <wp:lineTo x="21240" y="0"/>
                      <wp:lineTo x="0" y="0"/>
                    </wp:wrapPolygon>
                  </wp:wrapTight>
                  <wp:docPr id="1362279302" name="Picture 136227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74853" name="Picture 15777748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829339"/>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A New Nobility of Blood and Soil</w:t>
            </w:r>
            <w:r w:rsidRPr="00FF101A">
              <w:rPr>
                <w:rFonts w:ascii="Arial" w:hAnsi="Arial" w:cs="Arial"/>
                <w:sz w:val="16"/>
                <w:szCs w:val="16"/>
              </w:rPr>
              <w:t xml:space="preserve"> by Richard W. Darré</w:t>
            </w:r>
          </w:p>
          <w:p w14:paraId="3B987401" w14:textId="77777777" w:rsidR="001E0589" w:rsidRPr="00FB1F90" w:rsidRDefault="001E0589" w:rsidP="0090058E">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Fearsome and provocative, the slogan “Blood and Soil” speaks to the interplay between the land and the people on it—the power of a land to shape a people and the power of a people to shape a land. Richard Walther Darré, an Obergruppenführer in the SS, was the leading “Blood and Soil” ideologist of Germany and served his people as Reich Minister of Food and Agriculture. This book, A New Nobility of Blood and Soil, was massively popular in the Third Reich and led to a strengthening of the agrarian and agriculturalist movements. Highly influential on Hitler, the principles in this book are foundational to the National Socialist worldview.</w:t>
            </w:r>
          </w:p>
          <w:p w14:paraId="62A72ED7" w14:textId="77777777" w:rsidR="001E0589" w:rsidRPr="00C94C1A" w:rsidRDefault="001E0589" w:rsidP="0090058E">
            <w:pPr>
              <w:contextualSpacing/>
              <w:textAlignment w:val="baseline"/>
              <w:rPr>
                <w:rFonts w:ascii="Arial" w:eastAsia="Times New Roman" w:hAnsi="Arial" w:cs="Arial"/>
                <w:color w:val="333333"/>
                <w:sz w:val="6"/>
                <w:szCs w:val="6"/>
              </w:rPr>
            </w:pPr>
          </w:p>
          <w:p w14:paraId="42BCDE33" w14:textId="77777777" w:rsidR="001E0589" w:rsidRPr="00FB1F90" w:rsidRDefault="001E0589" w:rsidP="0090058E">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This worldview held that Germany’s natural elite, its nobility of blood and soil, was the nation’s last hope against both the rapacious elite of capitalist wealth and the degenerate elite of ancient privilege. The hardworking and industrious peasant, who has no other country to call home, no riches with which to escape his duties, no international connections with which to deracinate himself, is the truly national man. His country is everything to him, and he is everything to his country, for it is on his back and by his sweat that his country is built. Thus, only from such a class of people can a new nobility arise that can combat the depravations of the modern world, with its polluted rivers, childless marriages, and the asphalt culture of city life.</w:t>
            </w:r>
          </w:p>
          <w:p w14:paraId="62A51A2D" w14:textId="77777777" w:rsidR="001E0589" w:rsidRPr="00C94C1A" w:rsidRDefault="001E0589" w:rsidP="0090058E">
            <w:pPr>
              <w:contextualSpacing/>
              <w:textAlignment w:val="baseline"/>
              <w:rPr>
                <w:rFonts w:ascii="Arial" w:eastAsia="Times New Roman" w:hAnsi="Arial" w:cs="Arial"/>
                <w:color w:val="333333"/>
                <w:sz w:val="6"/>
                <w:szCs w:val="6"/>
              </w:rPr>
            </w:pPr>
          </w:p>
          <w:p w14:paraId="72EA0D68" w14:textId="77777777" w:rsidR="001E0589" w:rsidRPr="00FF101A" w:rsidRDefault="001E0589" w:rsidP="0090058E">
            <w:pPr>
              <w:contextualSpacing/>
              <w:textAlignment w:val="baseline"/>
              <w:rPr>
                <w:rFonts w:ascii="Arial" w:eastAsia="Times New Roman" w:hAnsi="Arial" w:cs="Arial"/>
                <w:color w:val="333333"/>
                <w:sz w:val="16"/>
                <w:szCs w:val="16"/>
              </w:rPr>
            </w:pPr>
            <w:r w:rsidRPr="00FB1F90">
              <w:rPr>
                <w:rFonts w:ascii="Arial" w:eastAsia="Times New Roman" w:hAnsi="Arial" w:cs="Arial"/>
                <w:color w:val="333333"/>
                <w:sz w:val="16"/>
                <w:szCs w:val="16"/>
              </w:rPr>
              <w:t>With no English language edition available, this essential text has been unknown to modern dissidents for far too long. Antelope Hill Publishing is proud to present, for the first time in English, A New Nobility of Blood and Soil. Laboriously translated by Augusto Salan and Julius Sylvester, this book is important to the preservation and contextualization of history.</w:t>
            </w:r>
          </w:p>
        </w:tc>
      </w:tr>
      <w:tr w:rsidR="00FF101A" w:rsidRPr="00FF101A" w14:paraId="0653D20B" w14:textId="77777777" w:rsidTr="001E0589">
        <w:trPr>
          <w:cantSplit/>
        </w:trPr>
        <w:tc>
          <w:tcPr>
            <w:tcW w:w="10800" w:type="dxa"/>
            <w:tcBorders>
              <w:top w:val="thinThickThinSmallGap" w:sz="24" w:space="0" w:color="auto"/>
              <w:bottom w:val="thinThickThinSmallGap" w:sz="24" w:space="0" w:color="auto"/>
            </w:tcBorders>
          </w:tcPr>
          <w:p w14:paraId="73AD30A4"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668480" behindDoc="1" locked="0" layoutInCell="1" allowOverlap="1" wp14:anchorId="199B92D9" wp14:editId="5B9AC948">
                  <wp:simplePos x="0" y="0"/>
                  <wp:positionH relativeFrom="column">
                    <wp:posOffset>-68580</wp:posOffset>
                  </wp:positionH>
                  <wp:positionV relativeFrom="paragraph">
                    <wp:posOffset>0</wp:posOffset>
                  </wp:positionV>
                  <wp:extent cx="1143000" cy="1828678"/>
                  <wp:effectExtent l="0" t="0" r="0" b="635"/>
                  <wp:wrapTight wrapText="bothSides">
                    <wp:wrapPolygon edited="0">
                      <wp:start x="0" y="0"/>
                      <wp:lineTo x="0" y="21382"/>
                      <wp:lineTo x="21240" y="21382"/>
                      <wp:lineTo x="21240" y="0"/>
                      <wp:lineTo x="0" y="0"/>
                    </wp:wrapPolygon>
                  </wp:wrapTight>
                  <wp:docPr id="717307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07669" name="Picture 7173076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828678"/>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You Gentiles</w:t>
            </w:r>
            <w:r w:rsidRPr="00FF101A">
              <w:rPr>
                <w:rFonts w:ascii="Arial" w:hAnsi="Arial" w:cs="Arial"/>
                <w:sz w:val="16"/>
                <w:szCs w:val="16"/>
              </w:rPr>
              <w:t xml:space="preserve"> by Maurice Samuel</w:t>
            </w:r>
          </w:p>
          <w:p w14:paraId="0BD1589D" w14:textId="4E0BC9ED" w:rsidR="00FF101A" w:rsidRPr="00FF101A" w:rsidRDefault="00FF101A" w:rsidP="00C94C1A">
            <w:pPr>
              <w:tabs>
                <w:tab w:val="left" w:pos="4200"/>
              </w:tabs>
              <w:contextualSpacing/>
              <w:rPr>
                <w:rFonts w:ascii="Arial" w:hAnsi="Arial" w:cs="Arial"/>
                <w:sz w:val="16"/>
                <w:szCs w:val="16"/>
              </w:rPr>
            </w:pPr>
            <w:r w:rsidRPr="00FF101A">
              <w:rPr>
                <w:rFonts w:ascii="Arial" w:hAnsi="Arial" w:cs="Arial"/>
                <w:sz w:val="16"/>
                <w:szCs w:val="16"/>
              </w:rPr>
              <w:t xml:space="preserve">“We Jews, we, the destroyers, will remain the destroyers forever. Nothing that you will do will meet our needs and demands. We will forever destroy because we need a world of our own, a God-world, which it is not in your nature to build.” </w:t>
            </w:r>
          </w:p>
          <w:p w14:paraId="5475462F" w14:textId="246B93A4" w:rsidR="00FF101A" w:rsidRDefault="00FF101A" w:rsidP="00C94C1A">
            <w:pPr>
              <w:tabs>
                <w:tab w:val="left" w:pos="4200"/>
              </w:tabs>
              <w:contextualSpacing/>
              <w:rPr>
                <w:rFonts w:ascii="Arial" w:hAnsi="Arial" w:cs="Arial"/>
                <w:sz w:val="16"/>
                <w:szCs w:val="16"/>
              </w:rPr>
            </w:pPr>
            <w:r w:rsidRPr="00FF101A">
              <w:rPr>
                <w:rFonts w:ascii="Arial" w:hAnsi="Arial" w:cs="Arial"/>
                <w:sz w:val="16"/>
                <w:szCs w:val="16"/>
              </w:rPr>
              <w:t>Maurice Samuel</w:t>
            </w:r>
          </w:p>
          <w:p w14:paraId="11107139" w14:textId="77777777" w:rsidR="00F94013" w:rsidRPr="00C94C1A" w:rsidRDefault="00F94013" w:rsidP="00C94C1A">
            <w:pPr>
              <w:tabs>
                <w:tab w:val="left" w:pos="4200"/>
              </w:tabs>
              <w:contextualSpacing/>
              <w:rPr>
                <w:rFonts w:ascii="Arial" w:hAnsi="Arial" w:cs="Arial"/>
                <w:sz w:val="6"/>
                <w:szCs w:val="6"/>
              </w:rPr>
            </w:pPr>
          </w:p>
          <w:p w14:paraId="315D3EC7" w14:textId="63E818E1"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There has been no shortage of writings detailing an incompatibility between Jewish and Gentile peoples from a variety of sources and perspectives. Many of these fade with the circumstances that sparked them, but a few make lasting contributions to the understanding of millennia of conflict. Preserved by his own stature as a titan of Jewish literature, Maurice Samuel authored You Gentiles (1924), which persists as one of the most visceral and fundamental contrasts of Jews and non-Jews. Samuel writes with confidence as the recipient of several awards for his writing including the Anisfield-Wolf Book Award and the Itzik Manger Prize. With reference to his own deep familiarity with the collective Jewish experience, Samuel makes no qualifications for his belief in the spiritual, racial, and religious incompatibility of Gentiles with his own people. His thesis culminates in the ultimate rejection of any possible reconciliation between these two peoples.</w:t>
            </w:r>
          </w:p>
          <w:p w14:paraId="613E2D2F" w14:textId="77777777" w:rsidR="00FB1F90" w:rsidRPr="00C94C1A" w:rsidRDefault="00FB1F90" w:rsidP="00C94C1A">
            <w:pPr>
              <w:tabs>
                <w:tab w:val="left" w:pos="4200"/>
              </w:tabs>
              <w:contextualSpacing/>
              <w:rPr>
                <w:rFonts w:ascii="Arial" w:hAnsi="Arial" w:cs="Arial"/>
                <w:sz w:val="6"/>
                <w:szCs w:val="6"/>
              </w:rPr>
            </w:pPr>
          </w:p>
          <w:p w14:paraId="3212625A" w14:textId="29585C90"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Maurice Samuel’s You Gentiles. With a foreword by evolutionary psychologist Kevin MacDonald, this piece is vital to understanding the conflict between the Jewish and the Gentile peoples.</w:t>
            </w:r>
          </w:p>
        </w:tc>
      </w:tr>
      <w:tr w:rsidR="00FF101A" w:rsidRPr="00FF101A" w14:paraId="25A143F1" w14:textId="77777777" w:rsidTr="001E0589">
        <w:trPr>
          <w:cantSplit/>
        </w:trPr>
        <w:tc>
          <w:tcPr>
            <w:tcW w:w="10800" w:type="dxa"/>
            <w:tcBorders>
              <w:top w:val="thinThickThinSmallGap" w:sz="24" w:space="0" w:color="auto"/>
            </w:tcBorders>
          </w:tcPr>
          <w:p w14:paraId="58AD9E13"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669504" behindDoc="1" locked="0" layoutInCell="1" allowOverlap="1" wp14:anchorId="164C90C9" wp14:editId="1F030941">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788175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75564" name="Picture 7881755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Conquering Berlin</w:t>
            </w:r>
            <w:r w:rsidRPr="00FF101A">
              <w:rPr>
                <w:rFonts w:ascii="Arial" w:hAnsi="Arial" w:cs="Arial"/>
                <w:sz w:val="16"/>
                <w:szCs w:val="16"/>
              </w:rPr>
              <w:t xml:space="preserve"> by Wilfrid Bade</w:t>
            </w:r>
          </w:p>
          <w:p w14:paraId="27DFC734" w14:textId="2F6E0BBA"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Berlin: Capital of the Reich. In the heyday of the decadent Weimar Republic, the political heart of Germany is a Red fortress with streets overrun by communist gangs. While the brown-shirted SA-Men are ascendant in  other parts of the country, only the bravest dare set foot in Berlin’s working-class neighborhoods.</w:t>
            </w:r>
          </w:p>
          <w:p w14:paraId="4EE9D43B" w14:textId="77777777" w:rsidR="00FB1F90" w:rsidRPr="00C94C1A" w:rsidRDefault="00FB1F90" w:rsidP="00C94C1A">
            <w:pPr>
              <w:tabs>
                <w:tab w:val="left" w:pos="4200"/>
              </w:tabs>
              <w:contextualSpacing/>
              <w:rPr>
                <w:rFonts w:ascii="Arial" w:hAnsi="Arial" w:cs="Arial"/>
                <w:sz w:val="6"/>
                <w:szCs w:val="6"/>
              </w:rPr>
            </w:pPr>
          </w:p>
          <w:p w14:paraId="44C307FD" w14:textId="49B0A4E8"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But the SA is awash with brave men willing to sacrifice everything to bring about their Third Reich. Spurred on by their love of Germany and by the charismatic Dr. Goebbels, the Berlin NSDAP rise from a handful of men in a dingy cellar to the toughest group of fighting men under the SA banner. Conquering Berlin tells the inside story, through the eyes of the humble worker Schulz, of their struggle to retake the Red City. From barroom brawls to street demonstrations, from moments of happiness to devastating defeats, the SA risk life and limb to wrest the German people from the clutches of dirty cops and Bolshevik assassins.</w:t>
            </w:r>
          </w:p>
          <w:p w14:paraId="091642C4" w14:textId="77777777" w:rsidR="00FB1F90" w:rsidRPr="00C94C1A" w:rsidRDefault="00FB1F90" w:rsidP="00C94C1A">
            <w:pPr>
              <w:tabs>
                <w:tab w:val="left" w:pos="4200"/>
              </w:tabs>
              <w:contextualSpacing/>
              <w:rPr>
                <w:rFonts w:ascii="Arial" w:hAnsi="Arial" w:cs="Arial"/>
                <w:sz w:val="6"/>
                <w:szCs w:val="6"/>
              </w:rPr>
            </w:pPr>
          </w:p>
          <w:p w14:paraId="72A456C2" w14:textId="360C021D"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First published by Wilfrid Bade in 1933, Conquering Berlin was banned in the Soviet occupation zone, the author dying in a prison camp in Lithuania. Antelope Hill Publishing is proud to present the first-ever English translation of this historical tour-de-force.</w:t>
            </w:r>
            <w:r w:rsidR="00FF101A" w:rsidRPr="00FF101A">
              <w:rPr>
                <w:rFonts w:ascii="Arial" w:hAnsi="Arial" w:cs="Arial"/>
                <w:sz w:val="16"/>
                <w:szCs w:val="16"/>
              </w:rPr>
              <w:t>.</w:t>
            </w:r>
          </w:p>
        </w:tc>
      </w:tr>
      <w:tr w:rsidR="00FF101A" w:rsidRPr="00FF101A" w14:paraId="21EFD784" w14:textId="77777777" w:rsidTr="001E0589">
        <w:trPr>
          <w:cantSplit/>
        </w:trPr>
        <w:tc>
          <w:tcPr>
            <w:tcW w:w="10800" w:type="dxa"/>
            <w:tcBorders>
              <w:bottom w:val="thinThickThinSmallGap" w:sz="24" w:space="0" w:color="auto"/>
            </w:tcBorders>
          </w:tcPr>
          <w:p w14:paraId="36B84AF2"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24"/>
                <w:szCs w:val="24"/>
              </w:rPr>
              <w:lastRenderedPageBreak/>
              <w:drawing>
                <wp:anchor distT="0" distB="0" distL="114300" distR="114300" simplePos="0" relativeHeight="251670528" behindDoc="1" locked="0" layoutInCell="1" allowOverlap="1" wp14:anchorId="4F74E916" wp14:editId="70EF6AA3">
                  <wp:simplePos x="0" y="0"/>
                  <wp:positionH relativeFrom="column">
                    <wp:posOffset>-68580</wp:posOffset>
                  </wp:positionH>
                  <wp:positionV relativeFrom="paragraph">
                    <wp:posOffset>0</wp:posOffset>
                  </wp:positionV>
                  <wp:extent cx="1143000" cy="1829239"/>
                  <wp:effectExtent l="0" t="0" r="0" b="0"/>
                  <wp:wrapTight wrapText="bothSides">
                    <wp:wrapPolygon edited="0">
                      <wp:start x="0" y="0"/>
                      <wp:lineTo x="0" y="21375"/>
                      <wp:lineTo x="21240" y="21375"/>
                      <wp:lineTo x="21240" y="0"/>
                      <wp:lineTo x="0" y="0"/>
                    </wp:wrapPolygon>
                  </wp:wrapTight>
                  <wp:docPr id="12490813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1334" name="Picture 12490813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1829239"/>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Hitler</w:t>
            </w:r>
            <w:r w:rsidRPr="00FF101A">
              <w:rPr>
                <w:rFonts w:ascii="Arial" w:hAnsi="Arial" w:cs="Arial"/>
                <w:sz w:val="16"/>
                <w:szCs w:val="16"/>
              </w:rPr>
              <w:t xml:space="preserve"> by Wyndham Lewis</w:t>
            </w:r>
          </w:p>
          <w:p w14:paraId="2B2C23FA" w14:textId="17A7799E"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Wyndham Lewis (1882-1957) was a British novelist, painter, essayist, and polemicist. Credited with being the founder of the only modernist movement from Britain, Vorcticism, Lewis approached politics as an aesthetic discipline. His 1931 work Hitler was written after his visit to Germany that year, and highlights the charged atmosphere and uneasy tension that permeated Berlin. Bringing his wit and humor to analyze a country on the eve of revolution, Lewis argues that in contemporary ’emergency conditions’ Hitler may truly be the best option for Germans.</w:t>
            </w:r>
          </w:p>
          <w:p w14:paraId="576D0230" w14:textId="77777777" w:rsidR="00FB1F90" w:rsidRPr="00C94C1A" w:rsidRDefault="00FB1F90" w:rsidP="00C94C1A">
            <w:pPr>
              <w:tabs>
                <w:tab w:val="left" w:pos="4200"/>
              </w:tabs>
              <w:contextualSpacing/>
              <w:rPr>
                <w:rFonts w:ascii="Arial" w:hAnsi="Arial" w:cs="Arial"/>
                <w:sz w:val="6"/>
                <w:szCs w:val="6"/>
              </w:rPr>
            </w:pPr>
          </w:p>
          <w:p w14:paraId="04D28B1A" w14:textId="153D1B7E"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Branded a National Socialist sympathizer – Wyndham Lewis’s reputation never recovered from the release of this book. Even later disavowals in The Hitler Cult and The Jews, Are They Human? (both in 1939) failed to restore his image. Throughout the 1930’s Wyndham Lewis persisted in his advocacy of what is now termed “appeasement”. During the war, he fled to the United States and Canada, all the while working to distance himself from his 1931 writings. His later work began explicitly praising a radical individualism which had been ever-present, but never before at the forefront. He returned home to England after the war, and went blind in 1951, but kept writing critiques and fiction of such quality that he had a brief renaissance of popularity before his death in 1957. Despite this, the shadow of Hitler continues to haunt the legacy of Wyndham Lewis</w:t>
            </w:r>
            <w:r>
              <w:rPr>
                <w:rFonts w:ascii="Arial" w:hAnsi="Arial" w:cs="Arial"/>
                <w:sz w:val="16"/>
                <w:szCs w:val="16"/>
              </w:rPr>
              <w:t>.</w:t>
            </w:r>
          </w:p>
          <w:p w14:paraId="1C2F24BC" w14:textId="77777777" w:rsidR="00FB1F90" w:rsidRPr="00C94C1A" w:rsidRDefault="00FB1F90" w:rsidP="00C94C1A">
            <w:pPr>
              <w:tabs>
                <w:tab w:val="left" w:pos="4200"/>
              </w:tabs>
              <w:contextualSpacing/>
              <w:rPr>
                <w:rFonts w:ascii="Arial" w:hAnsi="Arial" w:cs="Arial"/>
                <w:sz w:val="6"/>
                <w:szCs w:val="6"/>
              </w:rPr>
            </w:pPr>
          </w:p>
          <w:p w14:paraId="19BA7A3B" w14:textId="57A1144A"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is proud to release Wyndham Lewis’s Hitler, in print for the first time since 1972, with an original foreword by John Chapman, so that the reader can judge for himself the character of this unique artist.</w:t>
            </w:r>
          </w:p>
        </w:tc>
      </w:tr>
      <w:tr w:rsidR="00FF101A" w:rsidRPr="00FF101A" w14:paraId="3F26FAF2" w14:textId="77777777" w:rsidTr="00262FB7">
        <w:trPr>
          <w:cantSplit/>
        </w:trPr>
        <w:tc>
          <w:tcPr>
            <w:tcW w:w="10800" w:type="dxa"/>
            <w:tcBorders>
              <w:top w:val="thinThickThinSmallGap" w:sz="24" w:space="0" w:color="auto"/>
              <w:bottom w:val="thinThickThinSmallGap" w:sz="24" w:space="0" w:color="auto"/>
            </w:tcBorders>
          </w:tcPr>
          <w:p w14:paraId="092BB1A2"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671552" behindDoc="1" locked="0" layoutInCell="1" allowOverlap="1" wp14:anchorId="60A7B7F8" wp14:editId="444E8E62">
                  <wp:simplePos x="0" y="0"/>
                  <wp:positionH relativeFrom="column">
                    <wp:posOffset>-68580</wp:posOffset>
                  </wp:positionH>
                  <wp:positionV relativeFrom="paragraph">
                    <wp:posOffset>0</wp:posOffset>
                  </wp:positionV>
                  <wp:extent cx="1143000" cy="1829260"/>
                  <wp:effectExtent l="0" t="0" r="0" b="0"/>
                  <wp:wrapTight wrapText="bothSides">
                    <wp:wrapPolygon edited="0">
                      <wp:start x="0" y="0"/>
                      <wp:lineTo x="0" y="21375"/>
                      <wp:lineTo x="21240" y="21375"/>
                      <wp:lineTo x="21240" y="0"/>
                      <wp:lineTo x="0" y="0"/>
                    </wp:wrapPolygon>
                  </wp:wrapTight>
                  <wp:docPr id="1083074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74665" name="Picture 10830746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3000" cy="1829260"/>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Léon Degrelle in Exile, 1945-1994</w:t>
            </w:r>
            <w:r w:rsidRPr="00FF101A">
              <w:rPr>
                <w:rFonts w:ascii="Arial" w:hAnsi="Arial" w:cs="Arial"/>
                <w:sz w:val="16"/>
                <w:szCs w:val="16"/>
              </w:rPr>
              <w:t xml:space="preserve"> by José Luís Jerez Riesco</w:t>
            </w:r>
          </w:p>
          <w:p w14:paraId="16FA795F" w14:textId="70ECFA65"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Crash landing in San Sebastián, Spain in 1945, SS-Standartenführer Léon Joseph Marie Ignace Degrelle (1906–1994) narrowly escaped death from his native Belgium and the Allied forces. Stripped of his Belgian citizenship and sentenced to death in absentia for his part in the German side of WWII, Degrelle lived the rest of his life in exile in Spain, harbored unofficially by Franco’s government.</w:t>
            </w:r>
          </w:p>
          <w:p w14:paraId="220EFCD1" w14:textId="77777777" w:rsidR="00FB1F90" w:rsidRPr="00C94C1A" w:rsidRDefault="00FB1F90" w:rsidP="00C94C1A">
            <w:pPr>
              <w:tabs>
                <w:tab w:val="left" w:pos="4200"/>
              </w:tabs>
              <w:contextualSpacing/>
              <w:rPr>
                <w:rFonts w:ascii="Arial" w:hAnsi="Arial" w:cs="Arial"/>
                <w:sz w:val="6"/>
                <w:szCs w:val="6"/>
              </w:rPr>
            </w:pPr>
          </w:p>
          <w:p w14:paraId="54AFFD05" w14:textId="6A838BB8"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During these forty-nine years in exile, Degrelle never expressed any regret for his place in the war, nor did he remain silent as fantastic narratives were woven about the events of the war and the supposed atrocities of the Germans and their allies in the decades following. Despite attacks on his family, vilification by the whole world, and many conflicts with the Church, he never wavered in either his Catholic faith, or his conviction in National Socialism.</w:t>
            </w:r>
          </w:p>
          <w:p w14:paraId="7E8A9396" w14:textId="77777777" w:rsidR="00FB1F90" w:rsidRPr="00C94C1A" w:rsidRDefault="00FB1F90" w:rsidP="00C94C1A">
            <w:pPr>
              <w:tabs>
                <w:tab w:val="left" w:pos="4200"/>
              </w:tabs>
              <w:contextualSpacing/>
              <w:rPr>
                <w:rFonts w:ascii="Arial" w:hAnsi="Arial" w:cs="Arial"/>
                <w:sz w:val="6"/>
                <w:szCs w:val="6"/>
              </w:rPr>
            </w:pPr>
          </w:p>
          <w:p w14:paraId="7ECBD6B4" w14:textId="67BEAF91"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Léon Degrelle in Exile (1945–1994) presents the story of these forty-nine years, complete with extensive letters between Degrelle and his friends and family, interviews, speeches, and anecdotes from those who knew and loved him. Degrelle was one of the few remaining from the Axis side to share his account of the war and his commentary on the world as it changed drastically after their defeat in 1945.</w:t>
            </w:r>
          </w:p>
          <w:p w14:paraId="6CF8B33F" w14:textId="77777777" w:rsidR="00FB1F90" w:rsidRPr="00C94C1A" w:rsidRDefault="00FB1F90" w:rsidP="00C94C1A">
            <w:pPr>
              <w:tabs>
                <w:tab w:val="left" w:pos="4200"/>
              </w:tabs>
              <w:contextualSpacing/>
              <w:rPr>
                <w:rFonts w:ascii="Arial" w:hAnsi="Arial" w:cs="Arial"/>
                <w:sz w:val="6"/>
                <w:szCs w:val="6"/>
              </w:rPr>
            </w:pPr>
          </w:p>
          <w:p w14:paraId="32F6BFC0" w14:textId="1C015B78"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José Luís Jerez Riesco’s Léon Degrelle in Exile (1945–1994) translated into English for the important task of preserving this great man’s legacy.</w:t>
            </w:r>
          </w:p>
        </w:tc>
      </w:tr>
      <w:tr w:rsidR="00607E56" w:rsidRPr="00FF101A" w14:paraId="1CBB6B38" w14:textId="77777777" w:rsidTr="001E0589">
        <w:trPr>
          <w:cantSplit/>
        </w:trPr>
        <w:tc>
          <w:tcPr>
            <w:tcW w:w="10800" w:type="dxa"/>
            <w:tcBorders>
              <w:top w:val="thinThickThinSmallGap" w:sz="24" w:space="0" w:color="auto"/>
              <w:bottom w:val="thinThickThinSmallGap" w:sz="24" w:space="0" w:color="auto"/>
            </w:tcBorders>
          </w:tcPr>
          <w:p w14:paraId="1B3FF3A1" w14:textId="77777777" w:rsidR="00607E56" w:rsidRPr="00FF101A" w:rsidRDefault="00607E56" w:rsidP="0090058E">
            <w:pPr>
              <w:tabs>
                <w:tab w:val="left" w:pos="4200"/>
              </w:tabs>
              <w:contextualSpacing/>
              <w:rPr>
                <w:rFonts w:ascii="Arial" w:hAnsi="Arial" w:cs="Arial"/>
                <w:sz w:val="16"/>
                <w:szCs w:val="16"/>
              </w:rPr>
            </w:pPr>
            <w:r>
              <w:rPr>
                <w:rFonts w:ascii="Arial" w:hAnsi="Arial" w:cs="Arial"/>
                <w:noProof/>
                <w:sz w:val="24"/>
                <w:szCs w:val="24"/>
              </w:rPr>
              <w:drawing>
                <wp:anchor distT="0" distB="0" distL="114300" distR="114300" simplePos="0" relativeHeight="251715584" behindDoc="1" locked="0" layoutInCell="1" allowOverlap="1" wp14:anchorId="5D0CF864" wp14:editId="55A2053E">
                  <wp:simplePos x="0" y="0"/>
                  <wp:positionH relativeFrom="column">
                    <wp:posOffset>-68375</wp:posOffset>
                  </wp:positionH>
                  <wp:positionV relativeFrom="paragraph">
                    <wp:posOffset>210</wp:posOffset>
                  </wp:positionV>
                  <wp:extent cx="1143000" cy="1828800"/>
                  <wp:effectExtent l="0" t="0" r="0" b="0"/>
                  <wp:wrapTight wrapText="bothSides">
                    <wp:wrapPolygon edited="0">
                      <wp:start x="0" y="0"/>
                      <wp:lineTo x="0" y="21375"/>
                      <wp:lineTo x="21240" y="21375"/>
                      <wp:lineTo x="21240" y="0"/>
                      <wp:lineTo x="0" y="0"/>
                    </wp:wrapPolygon>
                  </wp:wrapTight>
                  <wp:docPr id="150100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02805" name="Picture 15010028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F101A">
              <w:rPr>
                <w:rFonts w:ascii="Arial" w:hAnsi="Arial" w:cs="Arial"/>
                <w:sz w:val="24"/>
                <w:szCs w:val="24"/>
              </w:rPr>
              <w:t>The Eggs Benedict Option</w:t>
            </w:r>
            <w:r w:rsidRPr="00FF101A">
              <w:rPr>
                <w:rFonts w:ascii="Arial" w:hAnsi="Arial" w:cs="Arial"/>
                <w:sz w:val="16"/>
                <w:szCs w:val="16"/>
              </w:rPr>
              <w:t xml:space="preserve"> by the Raw Egg Nationalist</w:t>
            </w:r>
          </w:p>
          <w:p w14:paraId="7F722CA5"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Welcome to 2030. You’ll own nothing, have no privacy, and you’ll be happy. . . .</w:t>
            </w:r>
          </w:p>
          <w:p w14:paraId="5A27A8E1" w14:textId="77777777" w:rsidR="00607E56" w:rsidRPr="00C94C1A" w:rsidRDefault="00607E56" w:rsidP="0090058E">
            <w:pPr>
              <w:tabs>
                <w:tab w:val="left" w:pos="4200"/>
              </w:tabs>
              <w:contextualSpacing/>
              <w:rPr>
                <w:rFonts w:ascii="Arial" w:hAnsi="Arial" w:cs="Arial"/>
                <w:sz w:val="6"/>
                <w:szCs w:val="6"/>
              </w:rPr>
            </w:pPr>
          </w:p>
          <w:p w14:paraId="3E86B227"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For the past two years, since the beginning of the coronavirus pandemic, we have been told that our old way of life is dead and gone. There can be no return to how things were before. Instead we must embrace a “new normal” in which every aspect of our lives is transformed—the way we live, eat, and work, and the way we are governed, not just by the state, but also by corporations. This is the Great Reset. And the foundation of this plan is a revolution in food.</w:t>
            </w:r>
          </w:p>
          <w:p w14:paraId="506D6A05" w14:textId="77777777" w:rsidR="00607E56" w:rsidRPr="00C94C1A" w:rsidRDefault="00607E56" w:rsidP="0090058E">
            <w:pPr>
              <w:tabs>
                <w:tab w:val="left" w:pos="4200"/>
              </w:tabs>
              <w:contextualSpacing/>
              <w:rPr>
                <w:rFonts w:ascii="Arial" w:hAnsi="Arial" w:cs="Arial"/>
                <w:sz w:val="6"/>
                <w:szCs w:val="6"/>
              </w:rPr>
            </w:pPr>
          </w:p>
          <w:p w14:paraId="10891238"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In this groundbreaking book, RAW EGG NATIONALIST lays out the globalist plan for food in detail, for the first time. Using the globalists’ own published materials, he reveals the preparations for a new worldwide diet—“The Planetary Health Diet”—that will be almost entirely plant-based. By eliminating animal agriculture, and placing total reliance on genetically modified crops and new alternative forms of protein, the globalists will tighten corporate control of the food supply—and of us. In a startling comparison with the effects of the Neolithic Revolution in agriculture—which he calls “the original Great Reset”—RAW EGG NATIONALIST reveals just how much we have to lose if the globalists should succeed.</w:t>
            </w:r>
          </w:p>
          <w:p w14:paraId="758C9DFF" w14:textId="77777777" w:rsidR="00607E56" w:rsidRPr="00C94C1A" w:rsidRDefault="00607E56" w:rsidP="0090058E">
            <w:pPr>
              <w:tabs>
                <w:tab w:val="left" w:pos="4200"/>
              </w:tabs>
              <w:contextualSpacing/>
              <w:rPr>
                <w:rFonts w:ascii="Arial" w:hAnsi="Arial" w:cs="Arial"/>
                <w:sz w:val="6"/>
                <w:szCs w:val="6"/>
              </w:rPr>
            </w:pPr>
          </w:p>
          <w:p w14:paraId="2E962D8F" w14:textId="77777777" w:rsidR="00607E56" w:rsidRPr="00FB1F90" w:rsidRDefault="00607E56" w:rsidP="0090058E">
            <w:pPr>
              <w:tabs>
                <w:tab w:val="left" w:pos="4200"/>
              </w:tabs>
              <w:contextualSpacing/>
              <w:rPr>
                <w:rFonts w:ascii="Arial" w:hAnsi="Arial" w:cs="Arial"/>
                <w:sz w:val="16"/>
                <w:szCs w:val="16"/>
              </w:rPr>
            </w:pPr>
            <w:r w:rsidRPr="00FB1F90">
              <w:rPr>
                <w:rFonts w:ascii="Arial" w:hAnsi="Arial" w:cs="Arial"/>
                <w:sz w:val="16"/>
                <w:szCs w:val="16"/>
              </w:rPr>
              <w:t>But this book is no council of despair. RAW EGG NATIONALIST proposes his own alternative vision of fundamental change. Taking his inspiration from Russian household gardening and the new movement for regenerative agriculture, he argues that the future of food, and the key to human flourishing, is actually the past. Instead of allowing ourselves to be alienated yet further from the natural world, we must return to it and to the foods and ways of producing them that made our ancestors strong.</w:t>
            </w:r>
          </w:p>
          <w:p w14:paraId="525E8C68" w14:textId="77777777" w:rsidR="00607E56" w:rsidRPr="00C94C1A" w:rsidRDefault="00607E56" w:rsidP="0090058E">
            <w:pPr>
              <w:tabs>
                <w:tab w:val="left" w:pos="4200"/>
              </w:tabs>
              <w:contextualSpacing/>
              <w:rPr>
                <w:rFonts w:ascii="Arial" w:hAnsi="Arial" w:cs="Arial"/>
                <w:sz w:val="6"/>
                <w:szCs w:val="6"/>
              </w:rPr>
            </w:pPr>
          </w:p>
          <w:p w14:paraId="103D5A3C" w14:textId="77777777" w:rsidR="00607E56" w:rsidRPr="00FF101A" w:rsidRDefault="00607E56" w:rsidP="0090058E">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RAW EGG NATIONALIST’s The Eggs Benedict Option, a manifesto for all those seeking to live a sovereign existence in an age of growing darkness. By nourishing our personal health and fitness, and supporting political change to put the nation and its people first, we can defeat the globalists and regain our true humanity.</w:t>
            </w:r>
          </w:p>
        </w:tc>
      </w:tr>
      <w:tr w:rsidR="00FF101A" w:rsidRPr="00FF101A" w14:paraId="12778088" w14:textId="77777777" w:rsidTr="001E0589">
        <w:trPr>
          <w:cantSplit/>
        </w:trPr>
        <w:tc>
          <w:tcPr>
            <w:tcW w:w="10800" w:type="dxa"/>
            <w:tcBorders>
              <w:top w:val="thinThickThinSmallGap" w:sz="24" w:space="0" w:color="auto"/>
            </w:tcBorders>
          </w:tcPr>
          <w:p w14:paraId="5575F9B8" w14:textId="77777777" w:rsidR="00FF101A" w:rsidRPr="00FF101A" w:rsidRDefault="00FF101A" w:rsidP="00C94C1A">
            <w:pPr>
              <w:tabs>
                <w:tab w:val="left" w:pos="4200"/>
              </w:tabs>
              <w:contextualSpacing/>
              <w:rPr>
                <w:rFonts w:ascii="Arial" w:hAnsi="Arial" w:cs="Arial"/>
                <w:sz w:val="24"/>
                <w:szCs w:val="24"/>
              </w:rPr>
            </w:pPr>
            <w:r w:rsidRPr="00FF101A">
              <w:rPr>
                <w:rFonts w:ascii="Arial" w:hAnsi="Arial" w:cs="Arial"/>
                <w:noProof/>
                <w:sz w:val="24"/>
                <w:szCs w:val="24"/>
              </w:rPr>
              <w:drawing>
                <wp:anchor distT="0" distB="0" distL="114300" distR="114300" simplePos="0" relativeHeight="251672576" behindDoc="1" locked="0" layoutInCell="1" allowOverlap="1" wp14:anchorId="2A6BC7E8" wp14:editId="528E544A">
                  <wp:simplePos x="0" y="0"/>
                  <wp:positionH relativeFrom="column">
                    <wp:posOffset>-63500</wp:posOffset>
                  </wp:positionH>
                  <wp:positionV relativeFrom="paragraph">
                    <wp:posOffset>0</wp:posOffset>
                  </wp:positionV>
                  <wp:extent cx="1143000" cy="1829001"/>
                  <wp:effectExtent l="0" t="0" r="0" b="0"/>
                  <wp:wrapTight wrapText="bothSides">
                    <wp:wrapPolygon edited="0">
                      <wp:start x="0" y="0"/>
                      <wp:lineTo x="0" y="21375"/>
                      <wp:lineTo x="21240" y="21375"/>
                      <wp:lineTo x="21240" y="0"/>
                      <wp:lineTo x="0" y="0"/>
                    </wp:wrapPolygon>
                  </wp:wrapTight>
                  <wp:docPr id="689540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40893" name="Picture 6895408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829001"/>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Faith and Heritage: A Christian Nationalist Anthology</w:t>
            </w:r>
          </w:p>
          <w:p w14:paraId="3B43966B" w14:textId="7A1AF805" w:rsidR="00FF101A" w:rsidRDefault="00FF101A" w:rsidP="00C94C1A">
            <w:pPr>
              <w:tabs>
                <w:tab w:val="left" w:pos="4200"/>
              </w:tabs>
              <w:contextualSpacing/>
              <w:rPr>
                <w:rFonts w:ascii="Arial" w:hAnsi="Arial" w:cs="Arial"/>
                <w:sz w:val="16"/>
                <w:szCs w:val="16"/>
              </w:rPr>
            </w:pPr>
            <w:r w:rsidRPr="00FF101A">
              <w:rPr>
                <w:rFonts w:ascii="Arial" w:hAnsi="Arial" w:cs="Arial"/>
                <w:sz w:val="16"/>
                <w:szCs w:val="16"/>
              </w:rPr>
              <w:t>Faith and Heritage (active 2011-2019) was an online consortium of Traditionalist Protestant Christian writers who sought to provide a forum for like-minded Christians who, as they say, “have not acquiesced to the contemporary idols of Cultural Marxism, multiculturalism, equality, and the heretical social gospel.” The website was instrumental in influencing and encouraging debate – theological, cultural, and otherwise – within Protestant denominations. Faith and Heritage actively evangelized to those who had been alienated by the antinationalism of Church leaders and encouraged young Whites to return to the faith of their fathers.</w:t>
            </w:r>
          </w:p>
          <w:p w14:paraId="74D79249" w14:textId="77777777" w:rsidR="00F94013" w:rsidRPr="00C94C1A" w:rsidRDefault="00F94013" w:rsidP="00C94C1A">
            <w:pPr>
              <w:tabs>
                <w:tab w:val="left" w:pos="4200"/>
              </w:tabs>
              <w:contextualSpacing/>
              <w:rPr>
                <w:rFonts w:ascii="Arial" w:hAnsi="Arial" w:cs="Arial"/>
                <w:sz w:val="6"/>
                <w:szCs w:val="6"/>
              </w:rPr>
            </w:pPr>
          </w:p>
          <w:p w14:paraId="2AEE491C" w14:textId="77777777" w:rsidR="00FF101A" w:rsidRPr="00FF101A" w:rsidRDefault="00FF101A" w:rsidP="00C94C1A">
            <w:pPr>
              <w:tabs>
                <w:tab w:val="left" w:pos="4200"/>
              </w:tabs>
              <w:contextualSpacing/>
              <w:rPr>
                <w:rFonts w:ascii="Arial" w:hAnsi="Arial" w:cs="Arial"/>
                <w:sz w:val="16"/>
                <w:szCs w:val="16"/>
              </w:rPr>
            </w:pPr>
            <w:r w:rsidRPr="00FF101A">
              <w:rPr>
                <w:rFonts w:ascii="Arial" w:hAnsi="Arial" w:cs="Arial"/>
                <w:sz w:val="16"/>
                <w:szCs w:val="16"/>
              </w:rPr>
              <w:t>Widely read and influential during its heyday, Faith and Heritage became purely archival from January 2019 onward. Antelope Hill Publishing is proud to permanently preserve the words of Faith and Heritage in print with this curated selection of articles and essays. With a foreword by Myles Poland, this selection contains articles by Davis Carlton, Nil Desperandum, Adam Grey, Thorin Reynolds, Gic Serry, and Ehud Would.</w:t>
            </w:r>
          </w:p>
        </w:tc>
      </w:tr>
      <w:tr w:rsidR="00FF101A" w:rsidRPr="00FF101A" w14:paraId="6FB17C0C" w14:textId="77777777" w:rsidTr="001E0589">
        <w:trPr>
          <w:cantSplit/>
        </w:trPr>
        <w:tc>
          <w:tcPr>
            <w:tcW w:w="10800" w:type="dxa"/>
          </w:tcPr>
          <w:p w14:paraId="2882E6B9" w14:textId="77777777" w:rsidR="00193C87" w:rsidRDefault="00FF101A" w:rsidP="00C94C1A">
            <w:pPr>
              <w:tabs>
                <w:tab w:val="left" w:pos="4200"/>
              </w:tabs>
              <w:contextualSpacing/>
              <w:rPr>
                <w:rFonts w:ascii="Arial" w:hAnsi="Arial" w:cs="Arial"/>
                <w:sz w:val="24"/>
                <w:szCs w:val="24"/>
              </w:rPr>
            </w:pPr>
            <w:r w:rsidRPr="00FF101A">
              <w:rPr>
                <w:rFonts w:ascii="Arial" w:hAnsi="Arial" w:cs="Arial"/>
                <w:noProof/>
                <w:sz w:val="24"/>
                <w:szCs w:val="24"/>
              </w:rPr>
              <w:lastRenderedPageBreak/>
              <w:drawing>
                <wp:anchor distT="0" distB="0" distL="114300" distR="114300" simplePos="0" relativeHeight="251673600" behindDoc="1" locked="0" layoutInCell="1" allowOverlap="1" wp14:anchorId="65E3615D" wp14:editId="76B40C3A">
                  <wp:simplePos x="0" y="0"/>
                  <wp:positionH relativeFrom="column">
                    <wp:posOffset>-68580</wp:posOffset>
                  </wp:positionH>
                  <wp:positionV relativeFrom="paragraph">
                    <wp:posOffset>0</wp:posOffset>
                  </wp:positionV>
                  <wp:extent cx="1143000" cy="1828696"/>
                  <wp:effectExtent l="0" t="0" r="0" b="635"/>
                  <wp:wrapTight wrapText="bothSides">
                    <wp:wrapPolygon edited="0">
                      <wp:start x="0" y="0"/>
                      <wp:lineTo x="0" y="21382"/>
                      <wp:lineTo x="21240" y="21382"/>
                      <wp:lineTo x="21240" y="0"/>
                      <wp:lineTo x="0" y="0"/>
                    </wp:wrapPolygon>
                  </wp:wrapTight>
                  <wp:docPr id="572537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37810" name="Picture 5725378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828696"/>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The Tyranny of Human Rights: From Jacobinism to the United Nations</w:t>
            </w:r>
          </w:p>
          <w:p w14:paraId="0D8A8E37" w14:textId="47CD42A7" w:rsidR="00FF101A" w:rsidRPr="00FF101A" w:rsidRDefault="00FF101A" w:rsidP="00C94C1A">
            <w:pPr>
              <w:tabs>
                <w:tab w:val="left" w:pos="4200"/>
              </w:tabs>
              <w:contextualSpacing/>
              <w:rPr>
                <w:rFonts w:ascii="Arial" w:hAnsi="Arial" w:cs="Arial"/>
                <w:sz w:val="16"/>
                <w:szCs w:val="16"/>
              </w:rPr>
            </w:pPr>
            <w:r w:rsidRPr="00FF101A">
              <w:rPr>
                <w:rFonts w:ascii="Arial" w:hAnsi="Arial" w:cs="Arial"/>
                <w:sz w:val="16"/>
                <w:szCs w:val="16"/>
              </w:rPr>
              <w:t>by Kerry R. Bolton</w:t>
            </w:r>
          </w:p>
          <w:p w14:paraId="03755AA2" w14:textId="77777777"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In The Tyranny of Human Rights: From Jacobinism to the United Nations Bolton examines the manner by which “Enlightenment” doctrines shaped liberalism and the bloody progenies of Jacobinism and Bolshevism. Bolton demonstrates that the inevitable consequences of these doctrines being predicated on the fallacy of universal equality is the need for increasingly draconian laws, pervasive indoctrination, and, where these are insufficient, “color revolution” and war. Like the Jacobin doctrine of “liberty, equality, fraternity,” these measures, undertaken in the name of “human rights,” “equality,” and “social justice,” are largely directed toward the destruction of European peoples. The ultimate aim behind the humanitarian facade is a world state where people, resources, technology, and capital can be moved about without any hindrance from nation states, races, cultures, and even families. </w:t>
            </w:r>
          </w:p>
          <w:p w14:paraId="2F0326EE" w14:textId="781529A1" w:rsidR="00FB1F90" w:rsidRPr="00C94C1A" w:rsidRDefault="00FB1F90" w:rsidP="00C94C1A">
            <w:pPr>
              <w:tabs>
                <w:tab w:val="left" w:pos="4200"/>
              </w:tabs>
              <w:contextualSpacing/>
              <w:rPr>
                <w:rFonts w:ascii="Arial" w:hAnsi="Arial" w:cs="Arial"/>
                <w:sz w:val="6"/>
                <w:szCs w:val="6"/>
              </w:rPr>
            </w:pPr>
          </w:p>
          <w:p w14:paraId="177E9F49" w14:textId="26F93E39"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Extensively sourced, with forewords by Dr. Tomislav Sunić and Prof. Edward Dutton, Antelope Hill Publishing is proud to present The Tyranny of Human Rights: From Jacobinism to the United Nations by renowned author Kerry R. Bolton. This latest contribution by Bolton is a vital tool in understanding the nefarious machine of international human rights.</w:t>
            </w:r>
          </w:p>
        </w:tc>
      </w:tr>
      <w:tr w:rsidR="00FF101A" w:rsidRPr="00FF101A" w14:paraId="60FE5A77" w14:textId="77777777" w:rsidTr="00262FB7">
        <w:trPr>
          <w:cantSplit/>
        </w:trPr>
        <w:tc>
          <w:tcPr>
            <w:tcW w:w="10800" w:type="dxa"/>
            <w:tcBorders>
              <w:bottom w:val="thinThickThinSmallGap" w:sz="24" w:space="0" w:color="auto"/>
            </w:tcBorders>
          </w:tcPr>
          <w:p w14:paraId="06E381FC" w14:textId="22502CD6" w:rsidR="00FF101A" w:rsidRPr="00FF101A" w:rsidRDefault="00FF101A" w:rsidP="00C94C1A">
            <w:pPr>
              <w:tabs>
                <w:tab w:val="left" w:pos="4200"/>
              </w:tabs>
              <w:contextualSpacing/>
              <w:rPr>
                <w:rFonts w:ascii="Arial" w:hAnsi="Arial" w:cs="Arial"/>
                <w:sz w:val="16"/>
                <w:szCs w:val="16"/>
              </w:rPr>
            </w:pPr>
          </w:p>
        </w:tc>
      </w:tr>
      <w:tr w:rsidR="00FF101A" w:rsidRPr="00FF101A" w14:paraId="7AFF0348" w14:textId="77777777" w:rsidTr="00262FB7">
        <w:trPr>
          <w:cantSplit/>
        </w:trPr>
        <w:tc>
          <w:tcPr>
            <w:tcW w:w="10800" w:type="dxa"/>
            <w:tcBorders>
              <w:top w:val="thinThickThinSmallGap" w:sz="24" w:space="0" w:color="auto"/>
              <w:bottom w:val="thinThickThinSmallGap" w:sz="24" w:space="0" w:color="auto"/>
            </w:tcBorders>
          </w:tcPr>
          <w:p w14:paraId="18E170BB" w14:textId="77777777" w:rsidR="00FF101A" w:rsidRPr="00FF101A" w:rsidRDefault="00FF101A" w:rsidP="00C94C1A">
            <w:pPr>
              <w:tabs>
                <w:tab w:val="left" w:pos="4200"/>
              </w:tabs>
              <w:contextualSpacing/>
              <w:rPr>
                <w:rFonts w:ascii="Arial" w:hAnsi="Arial" w:cs="Arial"/>
                <w:sz w:val="24"/>
                <w:szCs w:val="24"/>
              </w:rPr>
            </w:pPr>
            <w:r w:rsidRPr="00FF101A">
              <w:rPr>
                <w:rFonts w:ascii="Arial" w:hAnsi="Arial" w:cs="Arial"/>
                <w:noProof/>
                <w:sz w:val="24"/>
                <w:szCs w:val="24"/>
              </w:rPr>
              <w:drawing>
                <wp:anchor distT="0" distB="0" distL="114300" distR="114300" simplePos="0" relativeHeight="251678720" behindDoc="1" locked="0" layoutInCell="1" allowOverlap="1" wp14:anchorId="7DE004D8" wp14:editId="4485573E">
                  <wp:simplePos x="0" y="0"/>
                  <wp:positionH relativeFrom="column">
                    <wp:posOffset>-68580</wp:posOffset>
                  </wp:positionH>
                  <wp:positionV relativeFrom="paragraph">
                    <wp:posOffset>0</wp:posOffset>
                  </wp:positionV>
                  <wp:extent cx="1143000" cy="1829448"/>
                  <wp:effectExtent l="0" t="0" r="0" b="0"/>
                  <wp:wrapTight wrapText="bothSides">
                    <wp:wrapPolygon edited="0">
                      <wp:start x="0" y="0"/>
                      <wp:lineTo x="0" y="21368"/>
                      <wp:lineTo x="21240" y="21368"/>
                      <wp:lineTo x="21240" y="0"/>
                      <wp:lineTo x="0" y="0"/>
                    </wp:wrapPolygon>
                  </wp:wrapTight>
                  <wp:docPr id="1126720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20803" name="Picture 11267208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1829448"/>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Lord Miles in Afghanistan</w:t>
            </w:r>
          </w:p>
          <w:p w14:paraId="22BA45D1" w14:textId="77777777"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On August 15th, 2021, the nation of Afghanistan passed from West back to East. On that day the victorious Taliban insurgency retook the city of Kabul after twenty years of American occupation. The NATO-backed government had collapsed within days. Tens of thousands of people fled to the city to seek refuge and evacuation. And there in Kabul was a hitherto unknown British university student enjoying his holiday, suddenly caught up in history. </w:t>
            </w:r>
          </w:p>
          <w:p w14:paraId="01C0B934" w14:textId="35C03A5F" w:rsidR="00FB1F90" w:rsidRPr="00C94C1A" w:rsidRDefault="00FB1F90" w:rsidP="00C94C1A">
            <w:pPr>
              <w:tabs>
                <w:tab w:val="left" w:pos="4200"/>
              </w:tabs>
              <w:contextualSpacing/>
              <w:rPr>
                <w:rFonts w:ascii="Arial" w:hAnsi="Arial" w:cs="Arial"/>
                <w:sz w:val="6"/>
                <w:szCs w:val="6"/>
              </w:rPr>
            </w:pPr>
          </w:p>
          <w:p w14:paraId="7EA32B41" w14:textId="322E79C9" w:rsid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Lord Miles Routledge was the last person issued a tourist visa by the Islamic Republic of Afghanistan. Miles began chronicling his travels in one of the most dangerous countries in the world on the online message board 4chan, where he found himself with a riveted global audience. When the Taliban reached Kabul, headlines around the world picked up his story and people watched to see if he would make it back home. Fortunately, he did, and through the process discovered his calling as a true modern adventurer, traveling over the following year to other places including the Kazakhstan protests, the frontlines of the Ukraine conflict, South Sudan, and eventually back to Afghanistan for some desert target practice with his new friends in the Taliban. This book is his first-hand account of his first and most infamous trip to Afghanistan. Miles experiences a fascinating kaleidoscope of natural beauty, war-torn desolation, poverty, humanity, courage, and generosity. He finds himself in many places off the beaten path and meets a colorful range of characters. Throughout it all, his eternal optimism and indomitable faith ensure an invigorating narration for this unique journey. </w:t>
            </w:r>
          </w:p>
          <w:p w14:paraId="5549BB2A" w14:textId="77777777" w:rsidR="00FB1F90" w:rsidRPr="00C94C1A" w:rsidRDefault="00FB1F90" w:rsidP="00C94C1A">
            <w:pPr>
              <w:tabs>
                <w:tab w:val="left" w:pos="4200"/>
              </w:tabs>
              <w:contextualSpacing/>
              <w:rPr>
                <w:rFonts w:ascii="Arial" w:hAnsi="Arial" w:cs="Arial"/>
                <w:sz w:val="6"/>
                <w:szCs w:val="6"/>
              </w:rPr>
            </w:pPr>
          </w:p>
          <w:p w14:paraId="1104AA1E" w14:textId="54BF64FB" w:rsidR="00FF101A"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Publishing is proud to present Lord Miles Routledge’s autobiographical account, Lord Miles in Afghanistan. This fantastic journey by a unique author showcases the best of the adventuring European spirit.</w:t>
            </w:r>
          </w:p>
        </w:tc>
      </w:tr>
      <w:tr w:rsidR="007B5B01" w:rsidRPr="00FF101A" w14:paraId="4DC9B578" w14:textId="77777777" w:rsidTr="001E0589">
        <w:trPr>
          <w:cantSplit/>
        </w:trPr>
        <w:tc>
          <w:tcPr>
            <w:tcW w:w="10800" w:type="dxa"/>
            <w:tcBorders>
              <w:top w:val="thinThickThinSmallGap" w:sz="24" w:space="0" w:color="auto"/>
              <w:bottom w:val="thinThickThinSmallGap" w:sz="24" w:space="0" w:color="auto"/>
            </w:tcBorders>
          </w:tcPr>
          <w:p w14:paraId="1E95940F" w14:textId="3D57FEF1" w:rsidR="0081086B" w:rsidRPr="0081086B" w:rsidRDefault="0081086B" w:rsidP="00C94C1A">
            <w:pPr>
              <w:tabs>
                <w:tab w:val="left" w:pos="4200"/>
              </w:tabs>
              <w:contextualSpacing/>
              <w:rPr>
                <w:rFonts w:ascii="Arial" w:hAnsi="Arial" w:cs="Arial"/>
                <w:sz w:val="24"/>
                <w:szCs w:val="24"/>
              </w:rPr>
            </w:pPr>
            <w:r w:rsidRPr="0081086B">
              <w:rPr>
                <w:rFonts w:ascii="Arial" w:hAnsi="Arial" w:cs="Arial"/>
                <w:noProof/>
                <w:sz w:val="24"/>
                <w:szCs w:val="24"/>
              </w:rPr>
              <w:drawing>
                <wp:anchor distT="0" distB="0" distL="114300" distR="114300" simplePos="0" relativeHeight="251683840" behindDoc="1" locked="0" layoutInCell="1" allowOverlap="1" wp14:anchorId="2EF97050" wp14:editId="4A988057">
                  <wp:simplePos x="0" y="0"/>
                  <wp:positionH relativeFrom="column">
                    <wp:posOffset>-68580</wp:posOffset>
                  </wp:positionH>
                  <wp:positionV relativeFrom="paragraph">
                    <wp:posOffset>0</wp:posOffset>
                  </wp:positionV>
                  <wp:extent cx="1143000" cy="1767840"/>
                  <wp:effectExtent l="0" t="0" r="0" b="3810"/>
                  <wp:wrapTight wrapText="bothSides">
                    <wp:wrapPolygon edited="0">
                      <wp:start x="0" y="0"/>
                      <wp:lineTo x="0" y="21414"/>
                      <wp:lineTo x="21240" y="21414"/>
                      <wp:lineTo x="21240" y="0"/>
                      <wp:lineTo x="0" y="0"/>
                    </wp:wrapPolygon>
                  </wp:wrapTight>
                  <wp:docPr id="1689135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35583" name="Picture 16891355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anchor>
              </w:drawing>
            </w:r>
            <w:r w:rsidRPr="0081086B">
              <w:rPr>
                <w:rFonts w:ascii="Arial" w:hAnsi="Arial" w:cs="Arial"/>
                <w:sz w:val="24"/>
                <w:szCs w:val="24"/>
              </w:rPr>
              <w:t>The Rise of the NSDAP</w:t>
            </w:r>
          </w:p>
          <w:p w14:paraId="5A7A5164" w14:textId="77777777" w:rsidR="00FB1F90" w:rsidRP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This is the story of the rise to power of the National Socialist German Workers’ Party, as told to its members, from seven men in a Munich basement to absolute power over the German state. Originally published as an educational and propaganda work by the SS Main Office and the Reichsführer-SS, Heinrich Himmler, it captures the entire development of the party, from its background in the parliamentary failures of the old Empire and the chaos of the Weimar Republic, to the procession of political intrigues and plots that marked their grueling path to the final victory. More than anything, it is an invaluable resource for gaining an understanding of how the political situation actually developed in Germany from 1918–1933 and dispelling the many myths about this period that persist even to this day.</w:t>
            </w:r>
          </w:p>
          <w:p w14:paraId="49DB8AF3" w14:textId="775BB910" w:rsidR="00FB1F90" w:rsidRPr="00C94C1A" w:rsidRDefault="00FB1F90" w:rsidP="00C94C1A">
            <w:pPr>
              <w:tabs>
                <w:tab w:val="left" w:pos="4200"/>
              </w:tabs>
              <w:contextualSpacing/>
              <w:rPr>
                <w:rFonts w:ascii="Arial" w:hAnsi="Arial" w:cs="Arial"/>
                <w:sz w:val="6"/>
                <w:szCs w:val="6"/>
              </w:rPr>
            </w:pPr>
          </w:p>
          <w:p w14:paraId="23238F7B" w14:textId="1BD4D536" w:rsid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The German Republic before the NSDAP’s rise to power was a tangled web of factions, from the Social Democrats and the conservatives of the Centre Party to right-wing paramilitaries and conspiratorial cabals seeking everything from the restoration of the monarchy to regional secession or military dictatorship. Despite all this, the National Socialists sought only one thing: to be the one and only power in Germany.</w:t>
            </w:r>
          </w:p>
          <w:p w14:paraId="70627C33" w14:textId="77777777" w:rsidR="00FB1F90" w:rsidRPr="00C94C1A" w:rsidRDefault="00FB1F90" w:rsidP="00C94C1A">
            <w:pPr>
              <w:tabs>
                <w:tab w:val="left" w:pos="4200"/>
              </w:tabs>
              <w:contextualSpacing/>
              <w:rPr>
                <w:rFonts w:ascii="Arial" w:hAnsi="Arial" w:cs="Arial"/>
                <w:sz w:val="6"/>
                <w:szCs w:val="6"/>
              </w:rPr>
            </w:pPr>
          </w:p>
          <w:p w14:paraId="18EFBCCC" w14:textId="47AADA34" w:rsidR="00FB1F90" w:rsidRDefault="00FB1F90" w:rsidP="00C94C1A">
            <w:pPr>
              <w:tabs>
                <w:tab w:val="left" w:pos="4200"/>
              </w:tabs>
              <w:contextualSpacing/>
              <w:rPr>
                <w:rFonts w:ascii="Arial" w:hAnsi="Arial" w:cs="Arial"/>
                <w:sz w:val="16"/>
                <w:szCs w:val="16"/>
              </w:rPr>
            </w:pPr>
            <w:r w:rsidRPr="00FB1F90">
              <w:rPr>
                <w:rFonts w:ascii="Arial" w:hAnsi="Arial" w:cs="Arial"/>
                <w:sz w:val="16"/>
                <w:szCs w:val="16"/>
              </w:rPr>
              <w:t xml:space="preserve">Beyond just a dry historical treatment, however, The Rise of the NSDAP is a case study in the importance of loyalty, solidarity, and dogged determination in achieving a seemingly impossible goal. The final victory of the NSDAP was due, not so much to something as simple as good propaganda or willingness to meet violence with violence, but to a relentless refusal to accept anything short of their ultimate objective, a willingness to sacrifice anything for their ideals and to weather the storms of fortune until they would be achieved. </w:t>
            </w:r>
          </w:p>
          <w:p w14:paraId="0F42DF2E" w14:textId="77777777" w:rsidR="00FB1F90" w:rsidRPr="00C94C1A" w:rsidRDefault="00FB1F90" w:rsidP="00C94C1A">
            <w:pPr>
              <w:tabs>
                <w:tab w:val="left" w:pos="4200"/>
              </w:tabs>
              <w:contextualSpacing/>
              <w:rPr>
                <w:rFonts w:ascii="Arial" w:hAnsi="Arial" w:cs="Arial"/>
                <w:sz w:val="6"/>
                <w:szCs w:val="6"/>
              </w:rPr>
            </w:pPr>
          </w:p>
          <w:p w14:paraId="4B59C43A" w14:textId="402A8E24" w:rsidR="007B5B01" w:rsidRPr="00FF101A" w:rsidRDefault="00FB1F90" w:rsidP="00C94C1A">
            <w:pPr>
              <w:tabs>
                <w:tab w:val="left" w:pos="4200"/>
              </w:tabs>
              <w:contextualSpacing/>
              <w:rPr>
                <w:rFonts w:ascii="Arial" w:hAnsi="Arial" w:cs="Arial"/>
                <w:sz w:val="16"/>
                <w:szCs w:val="16"/>
              </w:rPr>
            </w:pPr>
            <w:r w:rsidRPr="00FB1F90">
              <w:rPr>
                <w:rFonts w:ascii="Arial" w:hAnsi="Arial" w:cs="Arial"/>
                <w:sz w:val="16"/>
                <w:szCs w:val="16"/>
              </w:rPr>
              <w:t>Antelope Hill is proud to present The Rise of the NSDAP, translated for the first time into English. This fascinating autobiographical account presents the German National Socialist struggle triumphant and proud as they would have it remembered for all time.</w:t>
            </w:r>
          </w:p>
        </w:tc>
      </w:tr>
      <w:tr w:rsidR="007B5B01" w:rsidRPr="00FF101A" w14:paraId="1EBF849B" w14:textId="77777777" w:rsidTr="001E0589">
        <w:trPr>
          <w:cantSplit/>
        </w:trPr>
        <w:tc>
          <w:tcPr>
            <w:tcW w:w="10800" w:type="dxa"/>
            <w:tcBorders>
              <w:top w:val="thinThickThinSmallGap" w:sz="24" w:space="0" w:color="auto"/>
            </w:tcBorders>
          </w:tcPr>
          <w:p w14:paraId="4951D3F7" w14:textId="73E12018" w:rsidR="0081086B" w:rsidRDefault="0081086B" w:rsidP="00C94C1A">
            <w:pPr>
              <w:tabs>
                <w:tab w:val="left" w:pos="4200"/>
              </w:tabs>
              <w:contextualSpacing/>
              <w:rPr>
                <w:rFonts w:ascii="Arial" w:hAnsi="Arial" w:cs="Arial"/>
                <w:sz w:val="16"/>
                <w:szCs w:val="16"/>
              </w:rPr>
            </w:pPr>
            <w:r>
              <w:rPr>
                <w:rFonts w:ascii="Arial" w:hAnsi="Arial" w:cs="Arial"/>
                <w:noProof/>
                <w:sz w:val="16"/>
                <w:szCs w:val="16"/>
              </w:rPr>
              <w:drawing>
                <wp:anchor distT="0" distB="0" distL="114300" distR="114300" simplePos="0" relativeHeight="251684864" behindDoc="1" locked="0" layoutInCell="1" allowOverlap="1" wp14:anchorId="248C964B" wp14:editId="2F81A883">
                  <wp:simplePos x="0" y="0"/>
                  <wp:positionH relativeFrom="column">
                    <wp:posOffset>-68580</wp:posOffset>
                  </wp:positionH>
                  <wp:positionV relativeFrom="paragraph">
                    <wp:posOffset>0</wp:posOffset>
                  </wp:positionV>
                  <wp:extent cx="1143000" cy="1783715"/>
                  <wp:effectExtent l="0" t="0" r="0" b="6985"/>
                  <wp:wrapTight wrapText="bothSides">
                    <wp:wrapPolygon edited="0">
                      <wp:start x="0" y="0"/>
                      <wp:lineTo x="0" y="21454"/>
                      <wp:lineTo x="21240" y="21454"/>
                      <wp:lineTo x="21240" y="0"/>
                      <wp:lineTo x="0" y="0"/>
                    </wp:wrapPolygon>
                  </wp:wrapTight>
                  <wp:docPr id="177380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5441" name="Picture 17738054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3000" cy="1783715"/>
                          </a:xfrm>
                          <a:prstGeom prst="rect">
                            <a:avLst/>
                          </a:prstGeom>
                        </pic:spPr>
                      </pic:pic>
                    </a:graphicData>
                  </a:graphic>
                </wp:anchor>
              </w:drawing>
            </w:r>
            <w:r w:rsidRPr="0081086B">
              <w:rPr>
                <w:rFonts w:ascii="Arial" w:hAnsi="Arial" w:cs="Arial"/>
                <w:sz w:val="24"/>
                <w:szCs w:val="24"/>
              </w:rPr>
              <w:t>Ancestral Inheritance</w:t>
            </w:r>
            <w:r w:rsidRPr="0081086B">
              <w:rPr>
                <w:rFonts w:ascii="Arial" w:hAnsi="Arial" w:cs="Arial"/>
                <w:sz w:val="16"/>
                <w:szCs w:val="16"/>
              </w:rPr>
              <w:t xml:space="preserve"> by Joseph Otto Plassmann</w:t>
            </w:r>
          </w:p>
          <w:p w14:paraId="5B455323"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As a folklorist, philologist, and cultural scholar, Joseph Otto Plassmann devoted his life to researching and elucidating the origins, history, and folkways of his people. During Germany’s National Socialist era, he continued his work under the auspices of the Ahnenerbe, an organization devoted to uncovering the past of what at the time were called the Aryan peoples. While the terminology has changed, and some of the ideas have proven inaccurate or outdated, many others have withstood the test of time, vindicated by modern linguistic, archeological, and genetic research.</w:t>
            </w:r>
          </w:p>
          <w:p w14:paraId="6F2F1501" w14:textId="25F36A20" w:rsidR="005825AA" w:rsidRPr="00C94C1A" w:rsidRDefault="005825AA" w:rsidP="00C94C1A">
            <w:pPr>
              <w:tabs>
                <w:tab w:val="left" w:pos="4200"/>
              </w:tabs>
              <w:contextualSpacing/>
              <w:rPr>
                <w:rFonts w:ascii="Arial" w:hAnsi="Arial" w:cs="Arial"/>
                <w:sz w:val="6"/>
                <w:szCs w:val="6"/>
              </w:rPr>
            </w:pPr>
          </w:p>
          <w:p w14:paraId="7C45B654"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Chronicling and interpreting the customs, festivals, and folktales of Germanic peoples throughout the yearly cycle, Ancestral Inheritance is as much an ode to the cultural heritage and wisdom of the author’s forebears as it is an analysis of their cultural practices. Even more so, it is an exhortation to remember, to honor, and to carry the torch handed down by one’s ancestors. While the details documented in this work are mostly specific to the Germanic peoples, many of the broader cultural currents are similar among all European peoples and their descendants around the world.</w:t>
            </w:r>
          </w:p>
          <w:p w14:paraId="07AFA490" w14:textId="7580CC4E" w:rsidR="005825AA" w:rsidRPr="00C94C1A" w:rsidRDefault="005825AA" w:rsidP="00C94C1A">
            <w:pPr>
              <w:tabs>
                <w:tab w:val="left" w:pos="4200"/>
              </w:tabs>
              <w:contextualSpacing/>
              <w:rPr>
                <w:rFonts w:ascii="Arial" w:hAnsi="Arial" w:cs="Arial"/>
                <w:sz w:val="6"/>
                <w:szCs w:val="6"/>
              </w:rPr>
            </w:pPr>
          </w:p>
          <w:p w14:paraId="115C5898" w14:textId="7848CE4C" w:rsidR="007B5B01" w:rsidRPr="00FF101A" w:rsidRDefault="005825AA" w:rsidP="00C94C1A">
            <w:pPr>
              <w:tabs>
                <w:tab w:val="left" w:pos="4200"/>
              </w:tabs>
              <w:contextualSpacing/>
              <w:rPr>
                <w:rFonts w:ascii="Arial" w:hAnsi="Arial" w:cs="Arial"/>
                <w:sz w:val="16"/>
                <w:szCs w:val="16"/>
              </w:rPr>
            </w:pPr>
            <w:r w:rsidRPr="005825AA">
              <w:rPr>
                <w:rFonts w:ascii="Arial" w:hAnsi="Arial" w:cs="Arial"/>
                <w:sz w:val="16"/>
                <w:szCs w:val="16"/>
              </w:rPr>
              <w:t>Antelope Hill is proud to present Ancestral Inheritance: The Yearly Cycle of Germanic Customs and Festivals by Joseph Otto Plassmann, translated and annotated by C.J. Miller. This fascinating window into the history of Germanic culture is vital to understanding this proud people.</w:t>
            </w:r>
          </w:p>
        </w:tc>
      </w:tr>
      <w:tr w:rsidR="0081086B" w:rsidRPr="00FF101A" w14:paraId="0D5113E4" w14:textId="77777777" w:rsidTr="001E0589">
        <w:trPr>
          <w:cantSplit/>
        </w:trPr>
        <w:tc>
          <w:tcPr>
            <w:tcW w:w="10800" w:type="dxa"/>
            <w:tcBorders>
              <w:bottom w:val="thinThickThinSmallGap" w:sz="24" w:space="0" w:color="auto"/>
            </w:tcBorders>
          </w:tcPr>
          <w:p w14:paraId="1054E939" w14:textId="77777777" w:rsidR="0081086B" w:rsidRDefault="0081086B" w:rsidP="00C94C1A">
            <w:pPr>
              <w:tabs>
                <w:tab w:val="left" w:pos="4200"/>
              </w:tabs>
              <w:contextualSpacing/>
              <w:rPr>
                <w:rFonts w:ascii="Arial" w:hAnsi="Arial" w:cs="Arial"/>
                <w:sz w:val="16"/>
                <w:szCs w:val="16"/>
              </w:rPr>
            </w:pPr>
            <w:r w:rsidRPr="0081086B">
              <w:rPr>
                <w:rFonts w:ascii="Arial" w:hAnsi="Arial" w:cs="Arial"/>
                <w:noProof/>
                <w:sz w:val="24"/>
                <w:szCs w:val="24"/>
              </w:rPr>
              <w:lastRenderedPageBreak/>
              <w:drawing>
                <wp:anchor distT="0" distB="0" distL="114300" distR="114300" simplePos="0" relativeHeight="251686912" behindDoc="1" locked="0" layoutInCell="1" allowOverlap="1" wp14:anchorId="17576069" wp14:editId="39306B80">
                  <wp:simplePos x="0" y="0"/>
                  <wp:positionH relativeFrom="column">
                    <wp:posOffset>-68580</wp:posOffset>
                  </wp:positionH>
                  <wp:positionV relativeFrom="paragraph">
                    <wp:posOffset>0</wp:posOffset>
                  </wp:positionV>
                  <wp:extent cx="1143000" cy="1710690"/>
                  <wp:effectExtent l="0" t="0" r="0" b="3810"/>
                  <wp:wrapTight wrapText="bothSides">
                    <wp:wrapPolygon edited="0">
                      <wp:start x="0" y="0"/>
                      <wp:lineTo x="0" y="21408"/>
                      <wp:lineTo x="21240" y="21408"/>
                      <wp:lineTo x="21240" y="0"/>
                      <wp:lineTo x="0" y="0"/>
                    </wp:wrapPolygon>
                  </wp:wrapTight>
                  <wp:docPr id="21470303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0363" name="Picture 21470303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3000" cy="1710690"/>
                          </a:xfrm>
                          <a:prstGeom prst="rect">
                            <a:avLst/>
                          </a:prstGeom>
                        </pic:spPr>
                      </pic:pic>
                    </a:graphicData>
                  </a:graphic>
                </wp:anchor>
              </w:drawing>
            </w:r>
            <w:r w:rsidRPr="0081086B">
              <w:rPr>
                <w:rFonts w:ascii="Arial" w:hAnsi="Arial" w:cs="Arial"/>
                <w:sz w:val="24"/>
                <w:szCs w:val="24"/>
              </w:rPr>
              <w:t>The Plot Against Humanity</w:t>
            </w:r>
            <w:r w:rsidRPr="0081086B">
              <w:rPr>
                <w:rFonts w:ascii="Arial" w:hAnsi="Arial" w:cs="Arial"/>
                <w:sz w:val="16"/>
                <w:szCs w:val="16"/>
              </w:rPr>
              <w:t xml:space="preserve"> by Scott Howard</w:t>
            </w:r>
          </w:p>
          <w:p w14:paraId="2269B557" w14:textId="77777777" w:rsidR="0081086B" w:rsidRPr="0081086B" w:rsidRDefault="0081086B" w:rsidP="00C94C1A">
            <w:pPr>
              <w:tabs>
                <w:tab w:val="left" w:pos="4200"/>
              </w:tabs>
              <w:contextualSpacing/>
              <w:rPr>
                <w:rFonts w:ascii="Arial" w:hAnsi="Arial" w:cs="Arial"/>
                <w:sz w:val="16"/>
                <w:szCs w:val="16"/>
              </w:rPr>
            </w:pPr>
            <w:r w:rsidRPr="0081086B">
              <w:rPr>
                <w:rFonts w:ascii="Arial" w:hAnsi="Arial" w:cs="Arial"/>
                <w:sz w:val="16"/>
                <w:szCs w:val="16"/>
              </w:rPr>
              <w:t xml:space="preserve">Best-selling author of The Transgender-Industrial Complex and The Open Society Playbook, Scott Howard explores the still more nefarious connections between our elites, academia, politicians, and media and the various ills plaguing our society. In The Plot Against Humanity, Howard seamlessly exposes the actors behind the renewed and growing interest in transhumanism and the increasing role technology and artificial intelligence will play in our lives in the wake of the COVID-19 pandemic. In true Scott Howard style, this investigation relies heavily on presenting the words and beliefs of the actors themselves and, as always, following the money. </w:t>
            </w:r>
          </w:p>
          <w:p w14:paraId="46CC9929" w14:textId="1C24A77C" w:rsidR="0081086B" w:rsidRPr="00C94C1A" w:rsidRDefault="0081086B" w:rsidP="00C94C1A">
            <w:pPr>
              <w:tabs>
                <w:tab w:val="left" w:pos="4200"/>
              </w:tabs>
              <w:contextualSpacing/>
              <w:rPr>
                <w:rFonts w:ascii="Arial" w:hAnsi="Arial" w:cs="Arial"/>
                <w:sz w:val="6"/>
                <w:szCs w:val="6"/>
              </w:rPr>
            </w:pPr>
          </w:p>
          <w:p w14:paraId="7E1BD897" w14:textId="321C8C3E" w:rsidR="0081086B" w:rsidRPr="00FF101A" w:rsidRDefault="0081086B" w:rsidP="00C94C1A">
            <w:pPr>
              <w:tabs>
                <w:tab w:val="left" w:pos="4200"/>
              </w:tabs>
              <w:contextualSpacing/>
              <w:rPr>
                <w:rFonts w:ascii="Arial" w:hAnsi="Arial" w:cs="Arial"/>
                <w:sz w:val="16"/>
                <w:szCs w:val="16"/>
              </w:rPr>
            </w:pPr>
            <w:r w:rsidRPr="0081086B">
              <w:rPr>
                <w:rFonts w:ascii="Arial" w:hAnsi="Arial" w:cs="Arial"/>
                <w:sz w:val="16"/>
                <w:szCs w:val="16"/>
              </w:rPr>
              <w:t>Howard argues that much like the LGBT movement and open borders phenomenon, the technocratic crises discussed in this book are very much planned, interconnected, and demonstrate a real threat to national and individual sovereignty, if not our very humanity. While conspiracies loom large surrounding the World Economic Forum’s so-called Great Reset and the response of world leaders to the pandemic, perhaps by design, Howard provides a level-headed approach, revealing that the incentives of those in power are the same as they have always been: to keep it.</w:t>
            </w:r>
          </w:p>
        </w:tc>
      </w:tr>
      <w:tr w:rsidR="0081086B" w:rsidRPr="00FF101A" w14:paraId="353D316C" w14:textId="77777777" w:rsidTr="00262FB7">
        <w:trPr>
          <w:cantSplit/>
        </w:trPr>
        <w:tc>
          <w:tcPr>
            <w:tcW w:w="10800" w:type="dxa"/>
            <w:tcBorders>
              <w:top w:val="thinThickThinSmallGap" w:sz="24" w:space="0" w:color="auto"/>
              <w:bottom w:val="thinThickThinSmallGap" w:sz="24" w:space="0" w:color="auto"/>
            </w:tcBorders>
          </w:tcPr>
          <w:p w14:paraId="1CE99DC0" w14:textId="378EB630" w:rsidR="00FB0EF7" w:rsidRDefault="00FB0EF7" w:rsidP="00C94C1A">
            <w:pPr>
              <w:tabs>
                <w:tab w:val="left" w:pos="4200"/>
              </w:tabs>
              <w:contextualSpacing/>
              <w:rPr>
                <w:rFonts w:ascii="Arial" w:hAnsi="Arial" w:cs="Arial"/>
                <w:sz w:val="16"/>
                <w:szCs w:val="16"/>
              </w:rPr>
            </w:pPr>
            <w:r w:rsidRPr="00FB0EF7">
              <w:rPr>
                <w:rFonts w:ascii="Arial" w:hAnsi="Arial" w:cs="Arial"/>
                <w:noProof/>
                <w:sz w:val="24"/>
                <w:szCs w:val="24"/>
              </w:rPr>
              <w:drawing>
                <wp:anchor distT="0" distB="0" distL="114300" distR="114300" simplePos="0" relativeHeight="251687936" behindDoc="1" locked="0" layoutInCell="1" allowOverlap="1" wp14:anchorId="77AB3F50" wp14:editId="45EFC5B2">
                  <wp:simplePos x="0" y="0"/>
                  <wp:positionH relativeFrom="column">
                    <wp:posOffset>-67945</wp:posOffset>
                  </wp:positionH>
                  <wp:positionV relativeFrom="paragraph">
                    <wp:posOffset>192</wp:posOffset>
                  </wp:positionV>
                  <wp:extent cx="1143000" cy="1828800"/>
                  <wp:effectExtent l="0" t="0" r="0" b="0"/>
                  <wp:wrapTight wrapText="bothSides">
                    <wp:wrapPolygon edited="0">
                      <wp:start x="0" y="0"/>
                      <wp:lineTo x="0" y="21375"/>
                      <wp:lineTo x="21240" y="21375"/>
                      <wp:lineTo x="21240" y="0"/>
                      <wp:lineTo x="0" y="0"/>
                    </wp:wrapPolygon>
                  </wp:wrapTight>
                  <wp:docPr id="1639990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9083" name="Picture 1639990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B0EF7">
              <w:rPr>
                <w:rFonts w:ascii="Arial" w:hAnsi="Arial" w:cs="Arial"/>
                <w:sz w:val="24"/>
                <w:szCs w:val="24"/>
              </w:rPr>
              <w:t>B.U.F. Oswald Mosley and British Fascism</w:t>
            </w:r>
            <w:r w:rsidRPr="00FB0EF7">
              <w:rPr>
                <w:rFonts w:ascii="Arial" w:hAnsi="Arial" w:cs="Arial"/>
                <w:sz w:val="16"/>
                <w:szCs w:val="16"/>
              </w:rPr>
              <w:t xml:space="preserve"> by James Drennan</w:t>
            </w:r>
          </w:p>
          <w:p w14:paraId="6067FB3F"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Oswald Mosley was an English aristocrat who made his mark on British politics as the founder and leader of the British Union of Fascists. A man of intellect and determination, he rebelled against the establishment of his day. He rejected the authority of those who he believed acted not as shepherds of their people but their false friends, decrepit and slinking middle managers for international capital and finance.</w:t>
            </w:r>
          </w:p>
          <w:p w14:paraId="101E7D67" w14:textId="77777777" w:rsidR="005825AA" w:rsidRPr="00C94C1A" w:rsidRDefault="005825AA" w:rsidP="00C94C1A">
            <w:pPr>
              <w:tabs>
                <w:tab w:val="left" w:pos="4200"/>
              </w:tabs>
              <w:contextualSpacing/>
              <w:rPr>
                <w:rFonts w:ascii="Arial" w:hAnsi="Arial" w:cs="Arial"/>
                <w:sz w:val="6"/>
                <w:szCs w:val="6"/>
              </w:rPr>
            </w:pPr>
          </w:p>
          <w:p w14:paraId="7CBD7FE7"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James Drennan’s B.U.F. Oswald Mosley and British Fascism is an internal history of the British Union of Fascists which describes Mosley’s dramatic journey across the English political spectrum, culminating at the formation of Britain’s foremost Fascist movement. It delves into contemporary politics, condemning the political class with dry, acrid wit; and into English history, describing the ruin brought by the rise of capitalism and democracy. Drennan describes Fascism as a spiritually “pan-European movement,” representing equally “an economic revolt against the obsolete capitalist system, and a spiritual reaction against the materialist and internationalist concepts of Marxism.” It was, in his analysis, the heroic challenge of the men of his age to the “pessimism” of Spengler, an elite effort of the European civilization to overcome its prophesied twilight and create a new and better world. The fact that in 1934 such predictions could be made, dazzling in their unalloyed hope and confidence, appear all the more tragic in hindsight, but the legacy of the men described in this book will not be forgotten.</w:t>
            </w:r>
          </w:p>
          <w:p w14:paraId="0CE0B68F" w14:textId="77777777" w:rsidR="005825AA" w:rsidRPr="00C94C1A" w:rsidRDefault="005825AA" w:rsidP="00C94C1A">
            <w:pPr>
              <w:tabs>
                <w:tab w:val="left" w:pos="4200"/>
              </w:tabs>
              <w:contextualSpacing/>
              <w:rPr>
                <w:rFonts w:ascii="Arial" w:hAnsi="Arial" w:cs="Arial"/>
                <w:sz w:val="6"/>
                <w:szCs w:val="6"/>
              </w:rPr>
            </w:pPr>
          </w:p>
          <w:p w14:paraId="4A1225B3" w14:textId="23C84652" w:rsidR="0081086B" w:rsidRPr="00FF101A" w:rsidRDefault="005825AA" w:rsidP="00C94C1A">
            <w:pPr>
              <w:tabs>
                <w:tab w:val="left" w:pos="4200"/>
              </w:tabs>
              <w:contextualSpacing/>
              <w:rPr>
                <w:rFonts w:ascii="Arial" w:hAnsi="Arial" w:cs="Arial"/>
                <w:sz w:val="16"/>
                <w:szCs w:val="16"/>
              </w:rPr>
            </w:pPr>
            <w:r w:rsidRPr="005825AA">
              <w:rPr>
                <w:rFonts w:ascii="Arial" w:hAnsi="Arial" w:cs="Arial"/>
                <w:sz w:val="16"/>
                <w:szCs w:val="16"/>
              </w:rPr>
              <w:t>Antelope Hill is proud to republish Drennan’s B.U.F. Oswald Mosley and British Fascism, a work of the utmost historical importance. The preservation of books like this is key to the continued battle to defend Britain and Europe from all those who seek to destroy them.</w:t>
            </w:r>
          </w:p>
        </w:tc>
      </w:tr>
      <w:tr w:rsidR="0081086B" w:rsidRPr="00FF101A" w14:paraId="027C05DD" w14:textId="77777777" w:rsidTr="001E0589">
        <w:trPr>
          <w:cantSplit/>
        </w:trPr>
        <w:tc>
          <w:tcPr>
            <w:tcW w:w="10800" w:type="dxa"/>
            <w:tcBorders>
              <w:top w:val="thinThickThinSmallGap" w:sz="24" w:space="0" w:color="auto"/>
              <w:bottom w:val="thinThickThinSmallGap" w:sz="24" w:space="0" w:color="auto"/>
            </w:tcBorders>
          </w:tcPr>
          <w:p w14:paraId="65C1C5EA" w14:textId="77777777" w:rsidR="0081086B" w:rsidRDefault="00FB0EF7" w:rsidP="00C94C1A">
            <w:pPr>
              <w:tabs>
                <w:tab w:val="left" w:pos="4200"/>
              </w:tabs>
              <w:contextualSpacing/>
              <w:rPr>
                <w:rFonts w:ascii="Arial" w:hAnsi="Arial" w:cs="Arial"/>
                <w:sz w:val="16"/>
                <w:szCs w:val="16"/>
              </w:rPr>
            </w:pPr>
            <w:r w:rsidRPr="00FB0EF7">
              <w:rPr>
                <w:rFonts w:ascii="Arial" w:hAnsi="Arial" w:cs="Arial"/>
                <w:noProof/>
                <w:sz w:val="24"/>
                <w:szCs w:val="24"/>
              </w:rPr>
              <w:drawing>
                <wp:anchor distT="0" distB="0" distL="114300" distR="114300" simplePos="0" relativeHeight="251688960" behindDoc="1" locked="0" layoutInCell="1" allowOverlap="1" wp14:anchorId="381C4705" wp14:editId="38631D58">
                  <wp:simplePos x="0" y="0"/>
                  <wp:positionH relativeFrom="column">
                    <wp:posOffset>-68237</wp:posOffset>
                  </wp:positionH>
                  <wp:positionV relativeFrom="paragraph">
                    <wp:posOffset>484</wp:posOffset>
                  </wp:positionV>
                  <wp:extent cx="1143000" cy="1828800"/>
                  <wp:effectExtent l="0" t="0" r="0" b="0"/>
                  <wp:wrapTight wrapText="bothSides">
                    <wp:wrapPolygon edited="0">
                      <wp:start x="0" y="0"/>
                      <wp:lineTo x="0" y="21375"/>
                      <wp:lineTo x="21240" y="21375"/>
                      <wp:lineTo x="21240" y="0"/>
                      <wp:lineTo x="0" y="0"/>
                    </wp:wrapPolygon>
                  </wp:wrapTight>
                  <wp:docPr id="510114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4231" name="Picture 5101142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B0EF7">
              <w:rPr>
                <w:rFonts w:ascii="Arial" w:hAnsi="Arial" w:cs="Arial"/>
                <w:sz w:val="24"/>
                <w:szCs w:val="24"/>
              </w:rPr>
              <w:t>The Charm of Egypt</w:t>
            </w:r>
            <w:r w:rsidRPr="00FB0EF7">
              <w:rPr>
                <w:rFonts w:ascii="Arial" w:hAnsi="Arial" w:cs="Arial"/>
                <w:sz w:val="16"/>
                <w:szCs w:val="16"/>
              </w:rPr>
              <w:t xml:space="preserve"> by Filippo Marinetti</w:t>
            </w:r>
          </w:p>
          <w:p w14:paraId="62F35F5E" w14:textId="7DEEC343" w:rsid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Filippo Tommaso Marinetti, born in Alexandria in the Khedivate of Egypt in 1876 to an Italian couple, came of age during the turn of the 20th Century. He witnessed the rapid advancement of industrial society, observed the struggles of Europe’s Great Powers as a war reporter, and saw firsthand the cataclysmic events of the Great War while a soldier in the Italian army.</w:t>
            </w:r>
          </w:p>
          <w:p w14:paraId="02BAB40A" w14:textId="77777777" w:rsidR="005825AA" w:rsidRPr="00C94C1A" w:rsidRDefault="005825AA" w:rsidP="00C94C1A">
            <w:pPr>
              <w:tabs>
                <w:tab w:val="left" w:pos="4200"/>
              </w:tabs>
              <w:contextualSpacing/>
              <w:rPr>
                <w:rFonts w:ascii="Arial" w:hAnsi="Arial" w:cs="Arial"/>
                <w:sz w:val="6"/>
                <w:szCs w:val="6"/>
              </w:rPr>
            </w:pPr>
          </w:p>
          <w:p w14:paraId="2D9E90CF"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Marinetti founded the Italian “Futurist” movement, which emphasized dynamism, speed, technology, youth, and violence, finding inspiration in the automobile, the airplane, and the industrial city, and aimed to liberate Italy from the weight of its past. Futurism’s key figures were Marinetti himself, Umberto Boccioni, Carlo Carrà, Fortunato Depero, Gino Severini, Giacomo Balla, and Luigi Russolo. He would also gain some influence outside of Italy, notably with the Englishman Wyndham Lewis, whose “Vorticist” style drew heavily on Futurism.</w:t>
            </w:r>
          </w:p>
          <w:p w14:paraId="4746D33E" w14:textId="14B6F8DF" w:rsidR="005825AA" w:rsidRPr="00C94C1A" w:rsidRDefault="005825AA" w:rsidP="00C94C1A">
            <w:pPr>
              <w:tabs>
                <w:tab w:val="left" w:pos="4200"/>
              </w:tabs>
              <w:contextualSpacing/>
              <w:rPr>
                <w:rFonts w:ascii="Arial" w:hAnsi="Arial" w:cs="Arial"/>
                <w:sz w:val="6"/>
                <w:szCs w:val="6"/>
              </w:rPr>
            </w:pPr>
          </w:p>
          <w:p w14:paraId="0322CF1D"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Marinetti found the world of the Great Powers, tied down by their immense histories, to be suffocating and moribund: like an open-air museum. He loved above all else the world of action and fire, machine-guns, cannons, and ironclad vessels. On this shared love of action, he drew close to Mussolini’s Fascists, though this relationship was often troubled by Marinetti’s criticism of what he perceived to be Fascism’s reactionary tendencies.</w:t>
            </w:r>
          </w:p>
          <w:p w14:paraId="697039FD" w14:textId="77777777" w:rsidR="005825AA" w:rsidRPr="00C94C1A" w:rsidRDefault="005825AA" w:rsidP="00C94C1A">
            <w:pPr>
              <w:tabs>
                <w:tab w:val="left" w:pos="4200"/>
              </w:tabs>
              <w:contextualSpacing/>
              <w:rPr>
                <w:rFonts w:ascii="Arial" w:hAnsi="Arial" w:cs="Arial"/>
                <w:sz w:val="6"/>
                <w:szCs w:val="6"/>
              </w:rPr>
            </w:pPr>
          </w:p>
          <w:p w14:paraId="116D906F"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Originally published in 1933 as Il Fascino dell’Egitto, Marinetti’s The Charm of Egypt is both a diary and an artistic rendering of his adventures among the Egyptian dunes. Marinetti paints the world as he saw it, through his unique Futurist perspective. His reflections on the land of his birth, and the changes wrought upon it by the forward march of technology, come together in this fascinating homage to that ancient and beautiful land.</w:t>
            </w:r>
          </w:p>
          <w:p w14:paraId="0A8A93DD" w14:textId="4D9F4015" w:rsidR="005825AA" w:rsidRPr="00C94C1A" w:rsidRDefault="005825AA" w:rsidP="00C94C1A">
            <w:pPr>
              <w:tabs>
                <w:tab w:val="left" w:pos="4200"/>
              </w:tabs>
              <w:contextualSpacing/>
              <w:rPr>
                <w:rFonts w:ascii="Arial" w:hAnsi="Arial" w:cs="Arial"/>
                <w:sz w:val="6"/>
                <w:szCs w:val="6"/>
              </w:rPr>
            </w:pPr>
          </w:p>
          <w:p w14:paraId="4E49DBA4" w14:textId="01572A4E" w:rsidR="00FB0EF7" w:rsidRPr="00FF101A" w:rsidRDefault="005825AA" w:rsidP="00C94C1A">
            <w:pPr>
              <w:tabs>
                <w:tab w:val="left" w:pos="4200"/>
              </w:tabs>
              <w:contextualSpacing/>
              <w:rPr>
                <w:rFonts w:ascii="Arial" w:hAnsi="Arial" w:cs="Arial"/>
                <w:sz w:val="16"/>
                <w:szCs w:val="16"/>
              </w:rPr>
            </w:pPr>
            <w:r w:rsidRPr="005825AA">
              <w:rPr>
                <w:rFonts w:ascii="Arial" w:hAnsi="Arial" w:cs="Arial"/>
                <w:sz w:val="16"/>
                <w:szCs w:val="16"/>
              </w:rPr>
              <w:t>After nearly a century, Antelope Hill is proud to present The Charm of Egypt for the first time to the English reader. We hope that this beautiful account by one of Europe’s most radical thinkers and artists will become a timeless artifact to be studied and enjoyed by many future generations to come.</w:t>
            </w:r>
          </w:p>
        </w:tc>
      </w:tr>
      <w:tr w:rsidR="0081086B" w:rsidRPr="00FF101A" w14:paraId="6F8D523D" w14:textId="77777777" w:rsidTr="001E0589">
        <w:trPr>
          <w:cantSplit/>
        </w:trPr>
        <w:tc>
          <w:tcPr>
            <w:tcW w:w="10800" w:type="dxa"/>
            <w:tcBorders>
              <w:top w:val="thinThickThinSmallGap" w:sz="24" w:space="0" w:color="auto"/>
            </w:tcBorders>
          </w:tcPr>
          <w:p w14:paraId="2AB57998" w14:textId="458ACEEF" w:rsidR="00F01C55" w:rsidRDefault="00F01C55" w:rsidP="00C94C1A">
            <w:pPr>
              <w:tabs>
                <w:tab w:val="left" w:pos="4200"/>
              </w:tabs>
              <w:contextualSpacing/>
              <w:rPr>
                <w:rFonts w:ascii="Arial" w:hAnsi="Arial" w:cs="Arial"/>
                <w:sz w:val="16"/>
                <w:szCs w:val="16"/>
              </w:rPr>
            </w:pPr>
            <w:r w:rsidRPr="00F01C55">
              <w:rPr>
                <w:rFonts w:ascii="Arial" w:hAnsi="Arial" w:cs="Arial"/>
                <w:noProof/>
                <w:sz w:val="24"/>
                <w:szCs w:val="24"/>
              </w:rPr>
              <w:drawing>
                <wp:anchor distT="0" distB="0" distL="114300" distR="114300" simplePos="0" relativeHeight="251689984" behindDoc="1" locked="0" layoutInCell="1" allowOverlap="1" wp14:anchorId="3FDC3462" wp14:editId="22E1C81E">
                  <wp:simplePos x="0" y="0"/>
                  <wp:positionH relativeFrom="column">
                    <wp:posOffset>-67945</wp:posOffset>
                  </wp:positionH>
                  <wp:positionV relativeFrom="paragraph">
                    <wp:posOffset>617</wp:posOffset>
                  </wp:positionV>
                  <wp:extent cx="1143000" cy="1828800"/>
                  <wp:effectExtent l="0" t="0" r="0" b="0"/>
                  <wp:wrapTight wrapText="bothSides">
                    <wp:wrapPolygon edited="0">
                      <wp:start x="0" y="0"/>
                      <wp:lineTo x="0" y="21375"/>
                      <wp:lineTo x="21240" y="21375"/>
                      <wp:lineTo x="21240" y="0"/>
                      <wp:lineTo x="0" y="0"/>
                    </wp:wrapPolygon>
                  </wp:wrapTight>
                  <wp:docPr id="2061350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50169" name="Picture 206135016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01C55">
              <w:rPr>
                <w:rFonts w:ascii="Arial" w:hAnsi="Arial" w:cs="Arial"/>
                <w:sz w:val="24"/>
                <w:szCs w:val="24"/>
              </w:rPr>
              <w:t>Cultured Grugs: Dispatches From America in Collapse</w:t>
            </w:r>
            <w:r>
              <w:rPr>
                <w:rFonts w:ascii="Arial" w:hAnsi="Arial" w:cs="Arial"/>
                <w:sz w:val="16"/>
                <w:szCs w:val="16"/>
              </w:rPr>
              <w:t xml:space="preserve"> by </w:t>
            </w:r>
            <w:r w:rsidRPr="00F01C55">
              <w:rPr>
                <w:rFonts w:ascii="Arial" w:hAnsi="Arial" w:cs="Arial"/>
                <w:sz w:val="16"/>
                <w:szCs w:val="16"/>
              </w:rPr>
              <w:t>John “Borzoi” Chapman</w:t>
            </w:r>
          </w:p>
          <w:p w14:paraId="73E060E5" w14:textId="77777777" w:rsidR="00F01C55" w:rsidRDefault="00F01C55" w:rsidP="00C94C1A">
            <w:pPr>
              <w:tabs>
                <w:tab w:val="left" w:pos="4200"/>
              </w:tabs>
              <w:contextualSpacing/>
              <w:rPr>
                <w:rFonts w:ascii="Arial" w:hAnsi="Arial" w:cs="Arial"/>
                <w:sz w:val="16"/>
                <w:szCs w:val="16"/>
              </w:rPr>
            </w:pPr>
            <w:r w:rsidRPr="00F01C55">
              <w:rPr>
                <w:rFonts w:ascii="Arial" w:hAnsi="Arial" w:cs="Arial"/>
                <w:sz w:val="16"/>
                <w:szCs w:val="16"/>
              </w:rPr>
              <w:t>Cultured Grugs: Dispatches From America in Collapse is a selection of essays by John “Borzoi” Chapman written since 2018, including pieces published in The American Sun and on his blog, Race Borz, as well as several new essays. A prolific writer and podcaster, Chapman meticulously critiques the ills of the modern world in a fashion that is at once black-pilling and hopeful, sober and witty. As he humbly bears witness to the fire around us, while looking to the future, Chapman concludes with a letter addressed to his unborn child.</w:t>
            </w:r>
          </w:p>
          <w:p w14:paraId="41BCF444" w14:textId="77777777" w:rsidR="005825AA" w:rsidRPr="00C94C1A" w:rsidRDefault="005825AA" w:rsidP="00C94C1A">
            <w:pPr>
              <w:tabs>
                <w:tab w:val="left" w:pos="4200"/>
              </w:tabs>
              <w:contextualSpacing/>
              <w:rPr>
                <w:rFonts w:ascii="Arial" w:hAnsi="Arial" w:cs="Arial"/>
                <w:sz w:val="6"/>
                <w:szCs w:val="6"/>
              </w:rPr>
            </w:pPr>
          </w:p>
          <w:p w14:paraId="4CC146FD" w14:textId="77777777"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Antelope Hill Publishing is proud to preserve John “Borzoi” Chapman’s previous writings in physical form and publish his additional essays for his print debut: Cultured Grugs: Dispatches From America in Collapse.</w:t>
            </w:r>
          </w:p>
          <w:p w14:paraId="39A4F2BC" w14:textId="22A76136" w:rsidR="005825AA" w:rsidRPr="00C94C1A" w:rsidRDefault="005825AA" w:rsidP="00C94C1A">
            <w:pPr>
              <w:tabs>
                <w:tab w:val="left" w:pos="4200"/>
              </w:tabs>
              <w:contextualSpacing/>
              <w:rPr>
                <w:rFonts w:ascii="Arial" w:hAnsi="Arial" w:cs="Arial"/>
                <w:sz w:val="6"/>
                <w:szCs w:val="6"/>
              </w:rPr>
            </w:pPr>
          </w:p>
          <w:p w14:paraId="253D5515" w14:textId="0A491EBA"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“Nothing in this world we live in will ever make sense to you</w:t>
            </w:r>
          </w:p>
          <w:p w14:paraId="3AF423D7" w14:textId="322C6B56"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unless you understand you live under an occupation</w:t>
            </w:r>
          </w:p>
          <w:p w14:paraId="703DD2F3" w14:textId="47BBC14E" w:rsidR="005825AA" w:rsidRPr="005825AA" w:rsidRDefault="005825AA" w:rsidP="00C94C1A">
            <w:pPr>
              <w:tabs>
                <w:tab w:val="left" w:pos="4200"/>
              </w:tabs>
              <w:contextualSpacing/>
              <w:rPr>
                <w:rFonts w:ascii="Arial" w:hAnsi="Arial" w:cs="Arial"/>
                <w:sz w:val="16"/>
                <w:szCs w:val="16"/>
              </w:rPr>
            </w:pPr>
            <w:r w:rsidRPr="005825AA">
              <w:rPr>
                <w:rFonts w:ascii="Arial" w:hAnsi="Arial" w:cs="Arial"/>
                <w:sz w:val="16"/>
                <w:szCs w:val="16"/>
              </w:rPr>
              <w:t>and are thus subject to the rules of an occupation.”</w:t>
            </w:r>
          </w:p>
          <w:p w14:paraId="0ED29995" w14:textId="77777777" w:rsidR="005825AA" w:rsidRPr="00C94C1A" w:rsidRDefault="005825AA" w:rsidP="00C94C1A">
            <w:pPr>
              <w:tabs>
                <w:tab w:val="left" w:pos="4200"/>
              </w:tabs>
              <w:contextualSpacing/>
              <w:rPr>
                <w:rFonts w:ascii="Arial" w:hAnsi="Arial" w:cs="Arial"/>
                <w:sz w:val="6"/>
                <w:szCs w:val="6"/>
              </w:rPr>
            </w:pPr>
          </w:p>
          <w:p w14:paraId="0405DA1E" w14:textId="405AB2C9" w:rsidR="005825AA" w:rsidRPr="00FF101A" w:rsidRDefault="005825AA" w:rsidP="00C94C1A">
            <w:pPr>
              <w:tabs>
                <w:tab w:val="left" w:pos="4200"/>
              </w:tabs>
              <w:contextualSpacing/>
              <w:rPr>
                <w:rFonts w:ascii="Arial" w:hAnsi="Arial" w:cs="Arial"/>
                <w:sz w:val="16"/>
                <w:szCs w:val="16"/>
              </w:rPr>
            </w:pPr>
            <w:r w:rsidRPr="005825AA">
              <w:rPr>
                <w:rFonts w:ascii="Arial" w:hAnsi="Arial" w:cs="Arial"/>
                <w:sz w:val="16"/>
                <w:szCs w:val="16"/>
              </w:rPr>
              <w:t>– John “Borzoi” Chapman, “The Feasts of Shame”</w:t>
            </w:r>
          </w:p>
        </w:tc>
      </w:tr>
      <w:tr w:rsidR="00FB0EF7" w:rsidRPr="00FF101A" w14:paraId="2330D1E0" w14:textId="77777777" w:rsidTr="001E0589">
        <w:trPr>
          <w:cantSplit/>
        </w:trPr>
        <w:tc>
          <w:tcPr>
            <w:tcW w:w="10800" w:type="dxa"/>
            <w:tcBorders>
              <w:bottom w:val="thinThickThinSmallGap" w:sz="24" w:space="0" w:color="auto"/>
            </w:tcBorders>
          </w:tcPr>
          <w:p w14:paraId="2AC67479" w14:textId="093F479E" w:rsidR="00F01C55" w:rsidRDefault="00F01C55" w:rsidP="00C94C1A">
            <w:pPr>
              <w:tabs>
                <w:tab w:val="left" w:pos="4200"/>
              </w:tabs>
              <w:contextualSpacing/>
              <w:rPr>
                <w:rFonts w:ascii="Arial" w:hAnsi="Arial" w:cs="Arial"/>
                <w:sz w:val="16"/>
                <w:szCs w:val="16"/>
              </w:rPr>
            </w:pPr>
            <w:r w:rsidRPr="00F01C55">
              <w:rPr>
                <w:rFonts w:ascii="Arial" w:hAnsi="Arial" w:cs="Arial"/>
                <w:noProof/>
                <w:sz w:val="24"/>
                <w:szCs w:val="24"/>
              </w:rPr>
              <w:lastRenderedPageBreak/>
              <w:drawing>
                <wp:anchor distT="0" distB="0" distL="114300" distR="114300" simplePos="0" relativeHeight="251691008" behindDoc="1" locked="0" layoutInCell="1" allowOverlap="1" wp14:anchorId="1D6E466F" wp14:editId="210D37AA">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3966670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67085" name="Picture 39666708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01C55">
              <w:rPr>
                <w:rFonts w:ascii="Arial" w:hAnsi="Arial" w:cs="Arial"/>
                <w:sz w:val="24"/>
                <w:szCs w:val="24"/>
              </w:rPr>
              <w:t>The Death Company</w:t>
            </w:r>
            <w:r w:rsidRPr="00F01C55">
              <w:rPr>
                <w:rFonts w:ascii="Arial" w:hAnsi="Arial" w:cs="Arial"/>
                <w:sz w:val="16"/>
                <w:szCs w:val="16"/>
              </w:rPr>
              <w:t xml:space="preserve"> by Cristoforo Baseggio</w:t>
            </w:r>
          </w:p>
          <w:p w14:paraId="2093CB25" w14:textId="4769FF13" w:rsidR="00F01C55" w:rsidRDefault="00F01C55" w:rsidP="00C94C1A">
            <w:pPr>
              <w:tabs>
                <w:tab w:val="left" w:pos="4200"/>
              </w:tabs>
              <w:contextualSpacing/>
              <w:rPr>
                <w:rFonts w:ascii="Arial" w:hAnsi="Arial" w:cs="Arial"/>
                <w:sz w:val="16"/>
                <w:szCs w:val="16"/>
              </w:rPr>
            </w:pPr>
            <w:r w:rsidRPr="00F01C55">
              <w:rPr>
                <w:rFonts w:ascii="Arial" w:hAnsi="Arial" w:cs="Arial"/>
                <w:sz w:val="16"/>
                <w:szCs w:val="16"/>
              </w:rPr>
              <w:t>Venetian front, 1915. The Austro-Hungarian army has taken control of key mountain locations facing the plains. The Fassa Alps are well guarded, and heavy casualties are expected. Mount Collo and Mount Saint Osvaldo are excellent launch points for an all-out offensive which is already in the works behind the grim vista of the Glockenthurm. The Italian High Command is paralyzed by outdated methodology, wasting precious time with failed assaults and flanking maneuvers that end with red snow. Men watch from their trenches, hiding along the parapets with their guns pointing at no man’s land, and the tension in the Italian lines has taken the form of a grim silence, as if the men already know their doom is approaching and wish only for it to envelop them quickly.</w:t>
            </w:r>
          </w:p>
          <w:p w14:paraId="5B65CD6F" w14:textId="77777777" w:rsidR="00F01C55" w:rsidRPr="00C94C1A" w:rsidRDefault="00F01C55" w:rsidP="00C94C1A">
            <w:pPr>
              <w:tabs>
                <w:tab w:val="left" w:pos="4200"/>
              </w:tabs>
              <w:contextualSpacing/>
              <w:rPr>
                <w:rFonts w:ascii="Arial" w:hAnsi="Arial" w:cs="Arial"/>
                <w:sz w:val="6"/>
                <w:szCs w:val="6"/>
              </w:rPr>
            </w:pPr>
          </w:p>
          <w:p w14:paraId="0995C275" w14:textId="17D5D8CF" w:rsidR="00F01C55" w:rsidRDefault="00F01C55" w:rsidP="00C94C1A">
            <w:pPr>
              <w:tabs>
                <w:tab w:val="left" w:pos="4200"/>
              </w:tabs>
              <w:contextualSpacing/>
              <w:rPr>
                <w:rFonts w:ascii="Arial" w:hAnsi="Arial" w:cs="Arial"/>
                <w:sz w:val="16"/>
                <w:szCs w:val="16"/>
              </w:rPr>
            </w:pPr>
            <w:r w:rsidRPr="00F01C55">
              <w:rPr>
                <w:rFonts w:ascii="Arial" w:hAnsi="Arial" w:cs="Arial"/>
                <w:sz w:val="16"/>
                <w:szCs w:val="16"/>
              </w:rPr>
              <w:t>Colonel Baseggio of the Italian Royal Army, a veteran of many mountain engagements in Africa, creates a new section, based not on doctrinal tactics, but on intrepid actions which he calls “Ardite.” Assembled with volunteers drawn from the entire Italian Royal Army, his hastily trained company strikes deep into Austro-Hungarian lines, shocking the world with their courage and daring, often carrying the day with little more than knives and grenades. In the mud and snow of the Carso mountains, the “Arditi Company Cristoforo Baseggio”—the first of the famed Arditi formations—grows to carry the name of The Death Company.</w:t>
            </w:r>
          </w:p>
          <w:p w14:paraId="37B70303" w14:textId="77777777" w:rsidR="00F01C55" w:rsidRPr="00C94C1A" w:rsidRDefault="00F01C55" w:rsidP="00C94C1A">
            <w:pPr>
              <w:tabs>
                <w:tab w:val="left" w:pos="4200"/>
              </w:tabs>
              <w:contextualSpacing/>
              <w:rPr>
                <w:rFonts w:ascii="Arial" w:hAnsi="Arial" w:cs="Arial"/>
                <w:sz w:val="6"/>
                <w:szCs w:val="6"/>
              </w:rPr>
            </w:pPr>
          </w:p>
          <w:p w14:paraId="72759061" w14:textId="7105DEBF" w:rsidR="00FB0EF7" w:rsidRPr="00FF101A" w:rsidRDefault="00F01C55" w:rsidP="00C94C1A">
            <w:pPr>
              <w:tabs>
                <w:tab w:val="left" w:pos="4200"/>
              </w:tabs>
              <w:contextualSpacing/>
              <w:rPr>
                <w:rFonts w:ascii="Arial" w:hAnsi="Arial" w:cs="Arial"/>
                <w:sz w:val="16"/>
                <w:szCs w:val="16"/>
              </w:rPr>
            </w:pPr>
            <w:r w:rsidRPr="00F01C55">
              <w:rPr>
                <w:rFonts w:ascii="Arial" w:hAnsi="Arial" w:cs="Arial"/>
                <w:sz w:val="16"/>
                <w:szCs w:val="16"/>
              </w:rPr>
              <w:t>This first hand historical account details one of the most fascinating military phenomena of the Great War. Antelope Hill Publishing is proud to present Cristoforo Baseggio’s The Death Company, for the first time in English, to preserve and expand access to the story of these extraordinary men.</w:t>
            </w:r>
          </w:p>
        </w:tc>
      </w:tr>
      <w:tr w:rsidR="00FB0EF7" w:rsidRPr="00FF101A" w14:paraId="4395F21C" w14:textId="77777777" w:rsidTr="00262FB7">
        <w:trPr>
          <w:cantSplit/>
        </w:trPr>
        <w:tc>
          <w:tcPr>
            <w:tcW w:w="10800" w:type="dxa"/>
            <w:tcBorders>
              <w:top w:val="thinThickThinSmallGap" w:sz="24" w:space="0" w:color="auto"/>
              <w:bottom w:val="thinThickThinSmallGap" w:sz="24" w:space="0" w:color="auto"/>
            </w:tcBorders>
          </w:tcPr>
          <w:p w14:paraId="7F338787" w14:textId="4F81F2B1" w:rsidR="00F01C55" w:rsidRDefault="00F01C55" w:rsidP="00C94C1A">
            <w:pPr>
              <w:tabs>
                <w:tab w:val="left" w:pos="4200"/>
              </w:tabs>
              <w:contextualSpacing/>
              <w:rPr>
                <w:rFonts w:ascii="Arial" w:hAnsi="Arial" w:cs="Arial"/>
                <w:sz w:val="16"/>
                <w:szCs w:val="16"/>
              </w:rPr>
            </w:pPr>
            <w:r w:rsidRPr="00FB6949">
              <w:rPr>
                <w:rFonts w:ascii="Arial" w:hAnsi="Arial" w:cs="Arial"/>
                <w:noProof/>
                <w:sz w:val="24"/>
                <w:szCs w:val="24"/>
              </w:rPr>
              <w:drawing>
                <wp:anchor distT="0" distB="0" distL="114300" distR="114300" simplePos="0" relativeHeight="251692032" behindDoc="1" locked="0" layoutInCell="1" allowOverlap="1" wp14:anchorId="396A83DC" wp14:editId="3BACEC50">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1804001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01970" name="Picture 18040019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B6949">
              <w:rPr>
                <w:rFonts w:ascii="Arial" w:hAnsi="Arial" w:cs="Arial"/>
                <w:sz w:val="24"/>
                <w:szCs w:val="24"/>
              </w:rPr>
              <w:t>Empire Eternal</w:t>
            </w:r>
            <w:r w:rsidRPr="00F01C55">
              <w:rPr>
                <w:rFonts w:ascii="Arial" w:hAnsi="Arial" w:cs="Arial"/>
                <w:sz w:val="16"/>
                <w:szCs w:val="16"/>
              </w:rPr>
              <w:t xml:space="preserve"> by Sinclair Jenkins</w:t>
            </w:r>
          </w:p>
          <w:p w14:paraId="734C7775" w14:textId="77777777" w:rsidR="00F01C55" w:rsidRPr="00F01C55" w:rsidRDefault="00F01C55" w:rsidP="00C94C1A">
            <w:pPr>
              <w:tabs>
                <w:tab w:val="left" w:pos="4200"/>
              </w:tabs>
              <w:contextualSpacing/>
              <w:rPr>
                <w:rFonts w:ascii="Arial" w:hAnsi="Arial" w:cs="Arial"/>
                <w:sz w:val="16"/>
                <w:szCs w:val="16"/>
              </w:rPr>
            </w:pPr>
            <w:r w:rsidRPr="00F01C55">
              <w:rPr>
                <w:rFonts w:ascii="Arial" w:hAnsi="Arial" w:cs="Arial"/>
                <w:sz w:val="16"/>
                <w:szCs w:val="16"/>
              </w:rPr>
              <w:t>Throughout the 19th and through the early 20th centuries, the European Great Powers established direct control over the majority of the planet, and suzerainty over the rest. Despite the crumbling of those empires under the hammer blows of two world wars and the machinations of the United States and the Soviet Union, the feats by which they were established and the titanic efforts of the brave few that fought to preserve them still reverberate in history. Brave warriors conquered foreign lands, planted their flags, and tried to grow new cultures that mirrored their own.</w:t>
            </w:r>
          </w:p>
          <w:p w14:paraId="177F6F7F" w14:textId="78CDD499" w:rsidR="00F01C55" w:rsidRPr="00C94C1A" w:rsidRDefault="00F01C55" w:rsidP="00C94C1A">
            <w:pPr>
              <w:tabs>
                <w:tab w:val="left" w:pos="4200"/>
              </w:tabs>
              <w:contextualSpacing/>
              <w:rPr>
                <w:rFonts w:ascii="Arial" w:hAnsi="Arial" w:cs="Arial"/>
                <w:sz w:val="6"/>
                <w:szCs w:val="6"/>
              </w:rPr>
            </w:pPr>
          </w:p>
          <w:p w14:paraId="0EE50D91" w14:textId="77777777" w:rsidR="00F01C55" w:rsidRPr="00F01C55" w:rsidRDefault="00F01C55" w:rsidP="00C94C1A">
            <w:pPr>
              <w:tabs>
                <w:tab w:val="left" w:pos="4200"/>
              </w:tabs>
              <w:contextualSpacing/>
              <w:rPr>
                <w:rFonts w:ascii="Arial" w:hAnsi="Arial" w:cs="Arial"/>
                <w:sz w:val="16"/>
                <w:szCs w:val="16"/>
              </w:rPr>
            </w:pPr>
            <w:r w:rsidRPr="00F01C55">
              <w:rPr>
                <w:rFonts w:ascii="Arial" w:hAnsi="Arial" w:cs="Arial"/>
                <w:sz w:val="16"/>
                <w:szCs w:val="16"/>
              </w:rPr>
              <w:t>Sinclair Jenkins –writer, thinker, and dissident – lays out a resolute defense of, and advocacy for, that force of will which made the age of European Imperialism possible. From the conquering of the American West, to the bloody Rif War, to the heroic defenses of Katanga and Rhodesia, Empire Eternal: In Defense of Imperialism is a tour de force of the various chapters of European Imperialism.</w:t>
            </w:r>
          </w:p>
          <w:p w14:paraId="4D4BC9D4" w14:textId="6F56E6B9" w:rsidR="00F01C55" w:rsidRPr="00C94C1A" w:rsidRDefault="00F01C55" w:rsidP="00C94C1A">
            <w:pPr>
              <w:tabs>
                <w:tab w:val="left" w:pos="4200"/>
              </w:tabs>
              <w:contextualSpacing/>
              <w:rPr>
                <w:rFonts w:ascii="Arial" w:hAnsi="Arial" w:cs="Arial"/>
                <w:sz w:val="6"/>
                <w:szCs w:val="6"/>
              </w:rPr>
            </w:pPr>
          </w:p>
          <w:p w14:paraId="7644AC61" w14:textId="1EB66302" w:rsidR="00FB0EF7" w:rsidRPr="00FF101A" w:rsidRDefault="00F01C55" w:rsidP="00C94C1A">
            <w:pPr>
              <w:tabs>
                <w:tab w:val="left" w:pos="4200"/>
              </w:tabs>
              <w:contextualSpacing/>
              <w:rPr>
                <w:rFonts w:ascii="Arial" w:hAnsi="Arial" w:cs="Arial"/>
                <w:sz w:val="16"/>
                <w:szCs w:val="16"/>
              </w:rPr>
            </w:pPr>
            <w:r w:rsidRPr="00F01C55">
              <w:rPr>
                <w:rFonts w:ascii="Arial" w:hAnsi="Arial" w:cs="Arial"/>
                <w:sz w:val="16"/>
                <w:szCs w:val="16"/>
              </w:rPr>
              <w:t>It is said that men did not love Rome because it is great – Rome was great because men loved her. These pages make it clear that likewise the European empires were not great because of some kind of overwhelming material superiority, but because of the eternal flame that pushed men to sacrifice for them – a flame that can never be extinguished.</w:t>
            </w:r>
          </w:p>
        </w:tc>
      </w:tr>
      <w:tr w:rsidR="00F01C55" w:rsidRPr="00FF101A" w14:paraId="7C41FBB6" w14:textId="77777777" w:rsidTr="00262FB7">
        <w:trPr>
          <w:cantSplit/>
        </w:trPr>
        <w:tc>
          <w:tcPr>
            <w:tcW w:w="10800" w:type="dxa"/>
            <w:tcBorders>
              <w:top w:val="thinThickThinSmallGap" w:sz="24" w:space="0" w:color="auto"/>
              <w:bottom w:val="thinThickThinSmallGap" w:sz="24" w:space="0" w:color="auto"/>
            </w:tcBorders>
          </w:tcPr>
          <w:p w14:paraId="594D3755" w14:textId="12378521" w:rsidR="00FB6949" w:rsidRDefault="00FB6949" w:rsidP="00C94C1A">
            <w:pPr>
              <w:contextualSpacing/>
              <w:rPr>
                <w:rFonts w:ascii="Arial" w:hAnsi="Arial" w:cs="Arial"/>
                <w:sz w:val="16"/>
                <w:szCs w:val="16"/>
              </w:rPr>
            </w:pPr>
            <w:r w:rsidRPr="00FB6949">
              <w:rPr>
                <w:rFonts w:ascii="Arial" w:hAnsi="Arial" w:cs="Arial"/>
                <w:noProof/>
                <w:sz w:val="24"/>
                <w:szCs w:val="24"/>
              </w:rPr>
              <w:drawing>
                <wp:anchor distT="0" distB="0" distL="114300" distR="114300" simplePos="0" relativeHeight="251693056" behindDoc="1" locked="0" layoutInCell="1" allowOverlap="1" wp14:anchorId="34C25327" wp14:editId="5519B285">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190829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3785" name="Picture 190829378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B6949">
              <w:rPr>
                <w:rFonts w:ascii="Arial" w:hAnsi="Arial" w:cs="Arial"/>
                <w:sz w:val="24"/>
                <w:szCs w:val="24"/>
              </w:rPr>
              <w:t>The Philosophy of Marx</w:t>
            </w:r>
            <w:r w:rsidRPr="00FB6949">
              <w:rPr>
                <w:rFonts w:ascii="Arial" w:hAnsi="Arial" w:cs="Arial"/>
                <w:sz w:val="16"/>
                <w:szCs w:val="16"/>
              </w:rPr>
              <w:t xml:space="preserve"> by Giovanni Gentile</w:t>
            </w:r>
          </w:p>
          <w:p w14:paraId="6C4F5506" w14:textId="1D604B5A" w:rsidR="00FB6949" w:rsidRDefault="00FB6949" w:rsidP="00C94C1A">
            <w:pPr>
              <w:contextualSpacing/>
              <w:rPr>
                <w:rFonts w:ascii="Arial" w:hAnsi="Arial" w:cs="Arial"/>
                <w:sz w:val="16"/>
                <w:szCs w:val="16"/>
              </w:rPr>
            </w:pPr>
            <w:r w:rsidRPr="00FB6949">
              <w:rPr>
                <w:rFonts w:ascii="Arial" w:hAnsi="Arial" w:cs="Arial"/>
                <w:sz w:val="16"/>
                <w:szCs w:val="16"/>
              </w:rPr>
              <w:t>Giovanni Gentile is widely acknowledged as the foundational philosopher of Italian Fascism. He worked in academia as well as government, contributing to the formation of the Italian corporate state and education system under Benito Mussolini. Gentile continued writing and contributing to the Italian Fascist state until his assassination by the Italian Communist Party in 1944.</w:t>
            </w:r>
          </w:p>
          <w:p w14:paraId="2E071928" w14:textId="77777777" w:rsidR="00F94013" w:rsidRPr="00C94C1A" w:rsidRDefault="00F94013" w:rsidP="00C94C1A">
            <w:pPr>
              <w:contextualSpacing/>
              <w:rPr>
                <w:rFonts w:ascii="Arial" w:hAnsi="Arial" w:cs="Arial"/>
                <w:sz w:val="6"/>
                <w:szCs w:val="6"/>
              </w:rPr>
            </w:pPr>
          </w:p>
          <w:p w14:paraId="75BB13A6" w14:textId="4DFD253D" w:rsidR="00FB6949" w:rsidRDefault="00FB6949" w:rsidP="00C94C1A">
            <w:pPr>
              <w:contextualSpacing/>
              <w:rPr>
                <w:rFonts w:ascii="Arial" w:hAnsi="Arial" w:cs="Arial"/>
                <w:sz w:val="16"/>
                <w:szCs w:val="16"/>
              </w:rPr>
            </w:pPr>
            <w:r w:rsidRPr="00FB6949">
              <w:rPr>
                <w:rFonts w:ascii="Arial" w:hAnsi="Arial" w:cs="Arial"/>
                <w:sz w:val="16"/>
                <w:szCs w:val="16"/>
              </w:rPr>
              <w:t>In The Philosophy of Marx, Gentile critiques the failures of Marxist philosophy as presented by numerous thinkers including Marx himself. Gentile argues that Marx erred in his conception of historical materialism, which led to flaws in Marxist praxis, and presents his view of a more authentically Hegelian philosophy of dialectics and epistemology. According to Gentile, who promoted what he termed “actual idealism,” the dialectic was not a mystical, external force, but rather an organic element of life, and required a strong, central state, which could coordinate and fulfill otherwise competing and struggling identities and interests.</w:t>
            </w:r>
          </w:p>
          <w:p w14:paraId="45056771" w14:textId="77777777" w:rsidR="00F94013" w:rsidRPr="00C94C1A" w:rsidRDefault="00F94013" w:rsidP="00C94C1A">
            <w:pPr>
              <w:contextualSpacing/>
              <w:rPr>
                <w:rFonts w:ascii="Arial" w:hAnsi="Arial" w:cs="Arial"/>
                <w:sz w:val="6"/>
                <w:szCs w:val="6"/>
              </w:rPr>
            </w:pPr>
          </w:p>
          <w:p w14:paraId="5715D966" w14:textId="0D91824B" w:rsidR="00F01C55" w:rsidRPr="00FF101A" w:rsidRDefault="00FB6949" w:rsidP="00C94C1A">
            <w:pPr>
              <w:tabs>
                <w:tab w:val="left" w:pos="4200"/>
              </w:tabs>
              <w:contextualSpacing/>
              <w:rPr>
                <w:rFonts w:ascii="Arial" w:hAnsi="Arial" w:cs="Arial"/>
                <w:sz w:val="16"/>
                <w:szCs w:val="16"/>
              </w:rPr>
            </w:pPr>
            <w:r w:rsidRPr="00FB6949">
              <w:rPr>
                <w:rFonts w:ascii="Arial" w:hAnsi="Arial" w:cs="Arial"/>
                <w:sz w:val="16"/>
                <w:szCs w:val="16"/>
              </w:rPr>
              <w:t>Antelope Hill is proud to present its original translation of Giovanni Gentile’s The Philosophy of Marx originally published in 1899, updated in 1937. This work is fundamental to understanding the politics of the early twentieth century and will remain invaluable to future generations looking to understand the past.</w:t>
            </w:r>
          </w:p>
        </w:tc>
      </w:tr>
      <w:tr w:rsidR="00F01C55" w:rsidRPr="00FF101A" w14:paraId="0317D54A" w14:textId="77777777" w:rsidTr="00262FB7">
        <w:trPr>
          <w:cantSplit/>
        </w:trPr>
        <w:tc>
          <w:tcPr>
            <w:tcW w:w="10800" w:type="dxa"/>
            <w:tcBorders>
              <w:top w:val="thinThickThinSmallGap" w:sz="24" w:space="0" w:color="auto"/>
            </w:tcBorders>
          </w:tcPr>
          <w:p w14:paraId="0A0C1817" w14:textId="516FA339" w:rsidR="00FB6949" w:rsidRDefault="00FB6949" w:rsidP="00C94C1A">
            <w:pPr>
              <w:tabs>
                <w:tab w:val="left" w:pos="4200"/>
              </w:tabs>
              <w:contextualSpacing/>
              <w:rPr>
                <w:rFonts w:ascii="Arial" w:hAnsi="Arial" w:cs="Arial"/>
                <w:sz w:val="16"/>
                <w:szCs w:val="16"/>
              </w:rPr>
            </w:pPr>
            <w:r w:rsidRPr="00FB6949">
              <w:rPr>
                <w:rFonts w:ascii="Arial" w:hAnsi="Arial" w:cs="Arial"/>
                <w:noProof/>
                <w:sz w:val="24"/>
                <w:szCs w:val="24"/>
              </w:rPr>
              <w:drawing>
                <wp:anchor distT="0" distB="0" distL="114300" distR="114300" simplePos="0" relativeHeight="251694080" behindDoc="1" locked="0" layoutInCell="1" allowOverlap="1" wp14:anchorId="32FF3DB0" wp14:editId="4AC9B1B0">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1074154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54547" name="Picture 10741545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FB6949">
              <w:rPr>
                <w:rFonts w:ascii="Arial" w:hAnsi="Arial" w:cs="Arial"/>
                <w:sz w:val="24"/>
                <w:szCs w:val="24"/>
              </w:rPr>
              <w:t>The Agony of Polemos</w:t>
            </w:r>
            <w:r w:rsidRPr="00FB6949">
              <w:rPr>
                <w:rFonts w:ascii="Arial" w:hAnsi="Arial" w:cs="Arial"/>
                <w:sz w:val="16"/>
                <w:szCs w:val="16"/>
              </w:rPr>
              <w:t>, by Carlos Videla</w:t>
            </w:r>
          </w:p>
          <w:p w14:paraId="6603AEC1" w14:textId="77777777" w:rsidR="00FB6949" w:rsidRPr="00FB6949" w:rsidRDefault="00FB6949" w:rsidP="00C94C1A">
            <w:pPr>
              <w:tabs>
                <w:tab w:val="left" w:pos="4200"/>
              </w:tabs>
              <w:contextualSpacing/>
              <w:rPr>
                <w:rFonts w:ascii="Arial" w:hAnsi="Arial" w:cs="Arial"/>
                <w:sz w:val="16"/>
                <w:szCs w:val="16"/>
              </w:rPr>
            </w:pPr>
            <w:r w:rsidRPr="00FB6949">
              <w:rPr>
                <w:rFonts w:ascii="Arial" w:hAnsi="Arial" w:cs="Arial"/>
                <w:sz w:val="16"/>
                <w:szCs w:val="16"/>
              </w:rPr>
              <w:t xml:space="preserve">Ancient man lived his life in the perpetual shadow of violence and war, but he did not view this as a cause for fear and mourning. Rather, this constant struggle was once viewed with exultation and awe, especially by the Indo-European civilizations, the masters of war, and in particular the Greeks. </w:t>
            </w:r>
          </w:p>
          <w:p w14:paraId="58B3368F" w14:textId="7516D486" w:rsidR="00FB6949" w:rsidRPr="00C94C1A" w:rsidRDefault="00FB6949" w:rsidP="00C94C1A">
            <w:pPr>
              <w:tabs>
                <w:tab w:val="left" w:pos="4200"/>
              </w:tabs>
              <w:contextualSpacing/>
              <w:rPr>
                <w:rFonts w:ascii="Arial" w:hAnsi="Arial" w:cs="Arial"/>
                <w:sz w:val="6"/>
                <w:szCs w:val="6"/>
              </w:rPr>
            </w:pPr>
          </w:p>
          <w:p w14:paraId="4F6124FA" w14:textId="52B2BDD5" w:rsidR="00FB6949" w:rsidRPr="00FB6949" w:rsidRDefault="00FB6949" w:rsidP="00C94C1A">
            <w:pPr>
              <w:tabs>
                <w:tab w:val="left" w:pos="4200"/>
              </w:tabs>
              <w:contextualSpacing/>
              <w:rPr>
                <w:rFonts w:ascii="Arial" w:hAnsi="Arial" w:cs="Arial"/>
                <w:sz w:val="16"/>
                <w:szCs w:val="16"/>
              </w:rPr>
            </w:pPr>
            <w:r w:rsidRPr="00FB6949">
              <w:rPr>
                <w:rFonts w:ascii="Arial" w:hAnsi="Arial" w:cs="Arial"/>
                <w:sz w:val="16"/>
                <w:szCs w:val="16"/>
              </w:rPr>
              <w:t xml:space="preserve">The “agony” is the struggle—physical, spiritual, and eternal—through which identity is formed. “Polemos” refers to war, the “king and father of all” according to the ancient Greek philosopher Heraclitus. Drawing on Heidegger, Nietzsche, and contemporary scholars, Videla hearkens the reader back to a pre-Platonic understanding of life, in which strife and the heroic virtues that result from it are not errors or pitfalls, but instead the highest duty and most formative experience of humanity. Through struggle, both individual and collective entities come into being by differentiating themselves from formless chaos, and in it they find their purpose and develop virtue. Videla argues that Polemos represents a primordially European philosophical tradition whose hour of resurrection has come, as a means of triumphing fundamentally over globalism and liberalism. He asserts that only a true embrace of heroic struggle, not just as a means to an end but as an end in itself, can save the West from its present infirmity. </w:t>
            </w:r>
          </w:p>
          <w:p w14:paraId="5CD47CB6" w14:textId="77777777" w:rsidR="00FB6949" w:rsidRPr="00C94C1A" w:rsidRDefault="00FB6949" w:rsidP="00C94C1A">
            <w:pPr>
              <w:tabs>
                <w:tab w:val="left" w:pos="4200"/>
              </w:tabs>
              <w:contextualSpacing/>
              <w:rPr>
                <w:rFonts w:ascii="Arial" w:hAnsi="Arial" w:cs="Arial"/>
                <w:sz w:val="6"/>
                <w:szCs w:val="6"/>
              </w:rPr>
            </w:pPr>
          </w:p>
          <w:p w14:paraId="7E86592B" w14:textId="5EC12F8D" w:rsidR="00F01C55" w:rsidRPr="00FF101A" w:rsidRDefault="00FB6949" w:rsidP="00C94C1A">
            <w:pPr>
              <w:tabs>
                <w:tab w:val="left" w:pos="4200"/>
              </w:tabs>
              <w:contextualSpacing/>
              <w:rPr>
                <w:rFonts w:ascii="Arial" w:hAnsi="Arial" w:cs="Arial"/>
                <w:sz w:val="16"/>
                <w:szCs w:val="16"/>
              </w:rPr>
            </w:pPr>
            <w:r w:rsidRPr="00FB6949">
              <w:rPr>
                <w:rFonts w:ascii="Arial" w:hAnsi="Arial" w:cs="Arial"/>
                <w:sz w:val="16"/>
                <w:szCs w:val="16"/>
              </w:rPr>
              <w:t>Antelope Hill Publishing is proud to present the English translation of The Agony of Polemos, originally published in Spanish in 2017, a contemporary philosophical work that presents a fitting claim to Heidegger’s legacy and a powerful call for a new age of heroism.</w:t>
            </w:r>
          </w:p>
        </w:tc>
      </w:tr>
      <w:tr w:rsidR="00FB6949" w:rsidRPr="00FF101A" w14:paraId="7138D6C7" w14:textId="77777777" w:rsidTr="00262FB7">
        <w:trPr>
          <w:cantSplit/>
        </w:trPr>
        <w:tc>
          <w:tcPr>
            <w:tcW w:w="10800" w:type="dxa"/>
            <w:tcBorders>
              <w:bottom w:val="thinThickThinSmallGap" w:sz="24" w:space="0" w:color="auto"/>
            </w:tcBorders>
          </w:tcPr>
          <w:p w14:paraId="00C00DB2" w14:textId="69143DD3" w:rsidR="006218DD" w:rsidRDefault="006218DD" w:rsidP="00C94C1A">
            <w:pPr>
              <w:tabs>
                <w:tab w:val="left" w:pos="4200"/>
              </w:tabs>
              <w:contextualSpacing/>
              <w:rPr>
                <w:rFonts w:ascii="Arial" w:hAnsi="Arial" w:cs="Arial"/>
                <w:sz w:val="16"/>
                <w:szCs w:val="16"/>
              </w:rPr>
            </w:pPr>
            <w:r>
              <w:rPr>
                <w:rFonts w:ascii="Arial" w:hAnsi="Arial" w:cs="Arial"/>
                <w:noProof/>
                <w:sz w:val="16"/>
                <w:szCs w:val="16"/>
              </w:rPr>
              <w:lastRenderedPageBreak/>
              <w:drawing>
                <wp:anchor distT="0" distB="0" distL="114300" distR="114300" simplePos="0" relativeHeight="251696128" behindDoc="1" locked="0" layoutInCell="1" allowOverlap="1" wp14:anchorId="61183D0E" wp14:editId="0A0D78DF">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1850364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4918" name="Picture 18503649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6218DD">
              <w:rPr>
                <w:rFonts w:ascii="Arial" w:hAnsi="Arial" w:cs="Arial"/>
                <w:sz w:val="16"/>
                <w:szCs w:val="16"/>
              </w:rPr>
              <w:t>Rebel Mountain by Kurt Eggers</w:t>
            </w:r>
          </w:p>
          <w:p w14:paraId="2DF1E7BB" w14:textId="7F20668A" w:rsidR="006218DD" w:rsidRPr="006218DD" w:rsidRDefault="006218DD" w:rsidP="00C94C1A">
            <w:pPr>
              <w:tabs>
                <w:tab w:val="left" w:pos="4200"/>
              </w:tabs>
              <w:contextualSpacing/>
              <w:rPr>
                <w:rFonts w:ascii="Arial" w:hAnsi="Arial" w:cs="Arial"/>
                <w:sz w:val="16"/>
                <w:szCs w:val="16"/>
              </w:rPr>
            </w:pPr>
            <w:r w:rsidRPr="006218DD">
              <w:rPr>
                <w:rFonts w:ascii="Arial" w:hAnsi="Arial" w:cs="Arial"/>
                <w:sz w:val="16"/>
                <w:szCs w:val="16"/>
              </w:rPr>
              <w:t>The Weimar Republic holds an infamous place in German history as a unique period of shame. Having been defeated in World War I, the German people had harsh and demoralizing conditions imposed on them by the Allies, including severe limitations on their nation’s military. Vindictive neighbors like France and Poland ruthlessly exploited Germany’s weakness by encroaching and laying claim to yet more of its lands.</w:t>
            </w:r>
          </w:p>
          <w:p w14:paraId="3453B9FD" w14:textId="77777777" w:rsidR="006218DD" w:rsidRPr="00C94C1A" w:rsidRDefault="006218DD" w:rsidP="00C94C1A">
            <w:pPr>
              <w:tabs>
                <w:tab w:val="left" w:pos="4200"/>
              </w:tabs>
              <w:contextualSpacing/>
              <w:rPr>
                <w:rFonts w:ascii="Arial" w:hAnsi="Arial" w:cs="Arial"/>
                <w:sz w:val="6"/>
                <w:szCs w:val="6"/>
              </w:rPr>
            </w:pPr>
          </w:p>
          <w:p w14:paraId="58A6B40C" w14:textId="4B190A4D" w:rsidR="006218DD" w:rsidRPr="006218DD" w:rsidRDefault="006218DD" w:rsidP="00C94C1A">
            <w:pPr>
              <w:tabs>
                <w:tab w:val="left" w:pos="4200"/>
              </w:tabs>
              <w:contextualSpacing/>
              <w:rPr>
                <w:rFonts w:ascii="Arial" w:hAnsi="Arial" w:cs="Arial"/>
                <w:sz w:val="16"/>
                <w:szCs w:val="16"/>
              </w:rPr>
            </w:pPr>
            <w:r w:rsidRPr="006218DD">
              <w:rPr>
                <w:rFonts w:ascii="Arial" w:hAnsi="Arial" w:cs="Arial"/>
                <w:sz w:val="16"/>
                <w:szCs w:val="16"/>
              </w:rPr>
              <w:t>In this situation of the “death of Germany’s honor,” as Kurt Eggers calls it, paramilitary units called the Freikorps emerged to fill the void, refusing to accept their nation’s humiliation. Rebel Mountain tells the story of the attempted re-conquest of the mountain Annaberg in Upper Silesia from Polish insurgents, a tale of struggle and heroism, rebellion and duty. Eggers writes with first-hand knowledge of the setting from his own participation in the conflict at the age of fifteen. Through the eyes and emotions of fictional characters, he brings to life his personal experience of a time when men took up arms for an unsung cause and kept the flame of their nation’s honor alive, and he sees in the actions and desires of those humble veterans and volunteers the spark of a greater faith that could one day lift Germany out of both material oppression and spiritual malaise.</w:t>
            </w:r>
          </w:p>
          <w:p w14:paraId="0E5611B2" w14:textId="77777777" w:rsidR="006218DD" w:rsidRPr="00C94C1A" w:rsidRDefault="006218DD" w:rsidP="00C94C1A">
            <w:pPr>
              <w:tabs>
                <w:tab w:val="left" w:pos="4200"/>
              </w:tabs>
              <w:contextualSpacing/>
              <w:rPr>
                <w:rFonts w:ascii="Arial" w:hAnsi="Arial" w:cs="Arial"/>
                <w:sz w:val="6"/>
                <w:szCs w:val="6"/>
              </w:rPr>
            </w:pPr>
          </w:p>
          <w:p w14:paraId="70EDE360" w14:textId="16F18B45" w:rsidR="00FB6949" w:rsidRPr="00FF101A" w:rsidRDefault="006218DD" w:rsidP="00C94C1A">
            <w:pPr>
              <w:tabs>
                <w:tab w:val="left" w:pos="4200"/>
              </w:tabs>
              <w:contextualSpacing/>
              <w:rPr>
                <w:rFonts w:ascii="Arial" w:hAnsi="Arial" w:cs="Arial"/>
                <w:sz w:val="16"/>
                <w:szCs w:val="16"/>
              </w:rPr>
            </w:pPr>
            <w:r w:rsidRPr="006218DD">
              <w:rPr>
                <w:rFonts w:ascii="Arial" w:hAnsi="Arial" w:cs="Arial"/>
                <w:sz w:val="16"/>
                <w:szCs w:val="16"/>
              </w:rPr>
              <w:t>Antelope Hill Publishing is proud to present Kurt Eggers’ Rebel Mountain, for the first time accessible to the English reader. This evocative and insightful story of sacrifice and faith in the face of hardship and defeat is sure to be classic for generations to come.</w:t>
            </w:r>
          </w:p>
        </w:tc>
      </w:tr>
      <w:tr w:rsidR="00763B6C" w:rsidRPr="00FF101A" w14:paraId="5BB6F37E" w14:textId="77777777" w:rsidTr="00262FB7">
        <w:trPr>
          <w:cantSplit/>
        </w:trPr>
        <w:tc>
          <w:tcPr>
            <w:tcW w:w="10800" w:type="dxa"/>
            <w:tcBorders>
              <w:bottom w:val="thinThickThinSmallGap" w:sz="24" w:space="0" w:color="auto"/>
            </w:tcBorders>
          </w:tcPr>
          <w:p w14:paraId="1255303D" w14:textId="13BF11F2" w:rsidR="00763B6C" w:rsidRDefault="00763B6C" w:rsidP="00C94C1A">
            <w:pPr>
              <w:tabs>
                <w:tab w:val="left" w:pos="4200"/>
              </w:tabs>
              <w:contextualSpacing/>
              <w:rPr>
                <w:rFonts w:ascii="Arial" w:hAnsi="Arial" w:cs="Arial"/>
                <w:noProof/>
                <w:sz w:val="24"/>
                <w:szCs w:val="24"/>
              </w:rPr>
            </w:pPr>
            <w:r>
              <w:rPr>
                <w:rFonts w:ascii="Arial" w:hAnsi="Arial" w:cs="Arial"/>
                <w:noProof/>
                <w:sz w:val="24"/>
                <w:szCs w:val="24"/>
              </w:rPr>
              <w:drawing>
                <wp:anchor distT="0" distB="0" distL="114300" distR="114300" simplePos="0" relativeHeight="251699200" behindDoc="1" locked="0" layoutInCell="1" allowOverlap="1" wp14:anchorId="66264C63" wp14:editId="2522D7F3">
                  <wp:simplePos x="0" y="0"/>
                  <wp:positionH relativeFrom="column">
                    <wp:posOffset>-68580</wp:posOffset>
                  </wp:positionH>
                  <wp:positionV relativeFrom="paragraph">
                    <wp:posOffset>0</wp:posOffset>
                  </wp:positionV>
                  <wp:extent cx="1143000" cy="1714500"/>
                  <wp:effectExtent l="0" t="0" r="0" b="0"/>
                  <wp:wrapTight wrapText="bothSides">
                    <wp:wrapPolygon edited="0">
                      <wp:start x="0" y="0"/>
                      <wp:lineTo x="0" y="21360"/>
                      <wp:lineTo x="21240" y="21360"/>
                      <wp:lineTo x="21240" y="0"/>
                      <wp:lineTo x="0" y="0"/>
                    </wp:wrapPolygon>
                  </wp:wrapTight>
                  <wp:docPr id="563190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90502" name="Picture 5631905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43000" cy="1714500"/>
                          </a:xfrm>
                          <a:prstGeom prst="rect">
                            <a:avLst/>
                          </a:prstGeom>
                        </pic:spPr>
                      </pic:pic>
                    </a:graphicData>
                  </a:graphic>
                </wp:anchor>
              </w:drawing>
            </w:r>
            <w:r w:rsidRPr="00763B6C">
              <w:rPr>
                <w:rFonts w:ascii="Arial" w:hAnsi="Arial" w:cs="Arial"/>
                <w:noProof/>
                <w:sz w:val="24"/>
                <w:szCs w:val="24"/>
              </w:rPr>
              <w:t>Spain 1923-1948: Civil War and World War</w:t>
            </w:r>
          </w:p>
          <w:p w14:paraId="21016DFE" w14:textId="77777777" w:rsidR="00763B6C" w:rsidRPr="00763B6C" w:rsidRDefault="00763B6C" w:rsidP="00C94C1A">
            <w:pPr>
              <w:tabs>
                <w:tab w:val="left" w:pos="4200"/>
              </w:tabs>
              <w:contextualSpacing/>
              <w:rPr>
                <w:rFonts w:ascii="Arial" w:hAnsi="Arial" w:cs="Arial"/>
                <w:noProof/>
                <w:sz w:val="16"/>
                <w:szCs w:val="16"/>
              </w:rPr>
            </w:pPr>
            <w:r w:rsidRPr="00763B6C">
              <w:rPr>
                <w:rFonts w:ascii="Arial" w:hAnsi="Arial" w:cs="Arial"/>
                <w:noProof/>
                <w:sz w:val="16"/>
                <w:szCs w:val="16"/>
              </w:rPr>
              <w:t>Spain 1923-1948, Civil War &amp; World War was originally published in England in 1948 to add context to the conduct of Spain under Franco during the Spanish Civil War.  Arthur Loveday targeted the British political consciousness with the chief aim  of helping Spain’s entry into the post-war NATO Allied framework.</w:t>
            </w:r>
          </w:p>
          <w:p w14:paraId="31569C08" w14:textId="484165F7" w:rsidR="00763B6C" w:rsidRPr="00C94C1A" w:rsidRDefault="00763B6C" w:rsidP="00C94C1A">
            <w:pPr>
              <w:tabs>
                <w:tab w:val="left" w:pos="4200"/>
              </w:tabs>
              <w:contextualSpacing/>
              <w:rPr>
                <w:rFonts w:ascii="Arial" w:hAnsi="Arial" w:cs="Arial"/>
                <w:noProof/>
                <w:sz w:val="6"/>
                <w:szCs w:val="6"/>
              </w:rPr>
            </w:pPr>
          </w:p>
          <w:p w14:paraId="62ACAFE7" w14:textId="77777777" w:rsidR="00763B6C" w:rsidRPr="00763B6C" w:rsidRDefault="00763B6C" w:rsidP="00C94C1A">
            <w:pPr>
              <w:tabs>
                <w:tab w:val="left" w:pos="4200"/>
              </w:tabs>
              <w:contextualSpacing/>
              <w:rPr>
                <w:rFonts w:ascii="Arial" w:hAnsi="Arial" w:cs="Arial"/>
                <w:noProof/>
                <w:sz w:val="16"/>
                <w:szCs w:val="16"/>
              </w:rPr>
            </w:pPr>
            <w:r w:rsidRPr="00763B6C">
              <w:rPr>
                <w:rFonts w:ascii="Arial" w:hAnsi="Arial" w:cs="Arial"/>
                <w:noProof/>
                <w:sz w:val="16"/>
                <w:szCs w:val="16"/>
              </w:rPr>
              <w:t>Loveday depicts Franco as the unifying force behind a coalition of formerly left leaning Falangists and largely monarchist Requetes. According to Loveday, the Falange was gradually purged of its most ideological members during the World War. Spain is presented as having successfully distanced itself from the shadow of Fascism. Loveday’s portrait of Franco’s reactionary Spain appealed to Britain’s desire for allies in the early years of what would become the Cold War.</w:t>
            </w:r>
          </w:p>
          <w:p w14:paraId="68221767" w14:textId="71955773" w:rsidR="00763B6C" w:rsidRPr="00C94C1A" w:rsidRDefault="00763B6C" w:rsidP="00C94C1A">
            <w:pPr>
              <w:tabs>
                <w:tab w:val="left" w:pos="4200"/>
              </w:tabs>
              <w:contextualSpacing/>
              <w:rPr>
                <w:rFonts w:ascii="Arial" w:hAnsi="Arial" w:cs="Arial"/>
                <w:noProof/>
                <w:sz w:val="6"/>
                <w:szCs w:val="6"/>
              </w:rPr>
            </w:pPr>
          </w:p>
          <w:p w14:paraId="04A8D318" w14:textId="7EE8B616" w:rsidR="00763B6C" w:rsidRPr="00763B6C" w:rsidRDefault="00763B6C" w:rsidP="00C94C1A">
            <w:pPr>
              <w:tabs>
                <w:tab w:val="left" w:pos="4200"/>
              </w:tabs>
              <w:contextualSpacing/>
              <w:rPr>
                <w:rFonts w:ascii="Arial" w:hAnsi="Arial" w:cs="Arial"/>
                <w:noProof/>
                <w:sz w:val="24"/>
                <w:szCs w:val="24"/>
              </w:rPr>
            </w:pPr>
            <w:r w:rsidRPr="00763B6C">
              <w:rPr>
                <w:rFonts w:ascii="Arial" w:hAnsi="Arial" w:cs="Arial"/>
                <w:noProof/>
                <w:sz w:val="16"/>
                <w:szCs w:val="16"/>
              </w:rPr>
              <w:t>Loveday’s work is a well-sourced and even-handed account of Spain’s political and economic development in the early part of the 20th century. Spain 1923-1948 Civil War &amp; World War is a necessary addition to the library of any scholar of mid-century European history.</w:t>
            </w:r>
          </w:p>
        </w:tc>
      </w:tr>
      <w:tr w:rsidR="00FB6949" w:rsidRPr="00FF101A" w14:paraId="28FFE12C" w14:textId="77777777" w:rsidTr="00262FB7">
        <w:trPr>
          <w:cantSplit/>
        </w:trPr>
        <w:tc>
          <w:tcPr>
            <w:tcW w:w="10800" w:type="dxa"/>
            <w:tcBorders>
              <w:top w:val="thinThickThinSmallGap" w:sz="24" w:space="0" w:color="auto"/>
              <w:bottom w:val="thinThickThinSmallGap" w:sz="24" w:space="0" w:color="auto"/>
            </w:tcBorders>
          </w:tcPr>
          <w:p w14:paraId="2553F6DC" w14:textId="431732F8" w:rsidR="00763B6C" w:rsidRDefault="00763B6C" w:rsidP="00C94C1A">
            <w:pPr>
              <w:tabs>
                <w:tab w:val="left" w:pos="4200"/>
              </w:tabs>
              <w:contextualSpacing/>
              <w:rPr>
                <w:rFonts w:ascii="Arial" w:hAnsi="Arial" w:cs="Arial"/>
                <w:sz w:val="16"/>
                <w:szCs w:val="16"/>
              </w:rPr>
            </w:pPr>
            <w:r>
              <w:rPr>
                <w:rFonts w:ascii="Arial" w:hAnsi="Arial" w:cs="Arial"/>
                <w:noProof/>
                <w:sz w:val="16"/>
                <w:szCs w:val="16"/>
              </w:rPr>
              <w:drawing>
                <wp:anchor distT="0" distB="0" distL="114300" distR="114300" simplePos="0" relativeHeight="251698176" behindDoc="1" locked="0" layoutInCell="1" allowOverlap="1" wp14:anchorId="473BCCB1" wp14:editId="2305CDB5">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749073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3133" name="Picture 7490731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763B6C">
              <w:rPr>
                <w:rFonts w:ascii="Arial" w:hAnsi="Arial" w:cs="Arial"/>
                <w:sz w:val="24"/>
                <w:szCs w:val="24"/>
              </w:rPr>
              <w:t>The Young European – Geneva or Moscow</w:t>
            </w:r>
            <w:r w:rsidRPr="00763B6C">
              <w:rPr>
                <w:rFonts w:ascii="Arial" w:hAnsi="Arial" w:cs="Arial"/>
                <w:sz w:val="16"/>
                <w:szCs w:val="16"/>
              </w:rPr>
              <w:t xml:space="preserve"> by Pierre Drieu La Rochelle</w:t>
            </w:r>
          </w:p>
          <w:p w14:paraId="3E5D6E9B" w14:textId="305B8C04" w:rsidR="00763B6C" w:rsidRPr="00763B6C" w:rsidRDefault="00763B6C" w:rsidP="00C94C1A">
            <w:pPr>
              <w:tabs>
                <w:tab w:val="left" w:pos="4200"/>
              </w:tabs>
              <w:contextualSpacing/>
              <w:rPr>
                <w:rFonts w:ascii="Arial" w:hAnsi="Arial" w:cs="Arial"/>
                <w:sz w:val="16"/>
                <w:szCs w:val="16"/>
              </w:rPr>
            </w:pPr>
            <w:r w:rsidRPr="00763B6C">
              <w:rPr>
                <w:rFonts w:ascii="Arial" w:hAnsi="Arial" w:cs="Arial"/>
                <w:sz w:val="16"/>
                <w:szCs w:val="16"/>
              </w:rPr>
              <w:t>Originally published in France consecutively in 1927 and 1928, The Young European and Geneva or Moscow together represent Pierre Drieu La Rochelle’s attempt to wrestle with what it means to be European on a continent seemingly hell-bent on tearing itself apart.</w:t>
            </w:r>
          </w:p>
          <w:p w14:paraId="2168FB2A" w14:textId="77777777" w:rsidR="00763B6C" w:rsidRPr="00C94C1A" w:rsidRDefault="00763B6C" w:rsidP="00C94C1A">
            <w:pPr>
              <w:tabs>
                <w:tab w:val="left" w:pos="4200"/>
              </w:tabs>
              <w:contextualSpacing/>
              <w:rPr>
                <w:rFonts w:ascii="Arial" w:hAnsi="Arial" w:cs="Arial"/>
                <w:sz w:val="6"/>
                <w:szCs w:val="6"/>
              </w:rPr>
            </w:pPr>
          </w:p>
          <w:p w14:paraId="53783F57" w14:textId="3B281B0F" w:rsidR="00763B6C" w:rsidRPr="00763B6C" w:rsidRDefault="00763B6C" w:rsidP="00C94C1A">
            <w:pPr>
              <w:tabs>
                <w:tab w:val="left" w:pos="4200"/>
              </w:tabs>
              <w:contextualSpacing/>
              <w:rPr>
                <w:rFonts w:ascii="Arial" w:hAnsi="Arial" w:cs="Arial"/>
                <w:sz w:val="16"/>
                <w:szCs w:val="16"/>
              </w:rPr>
            </w:pPr>
            <w:r w:rsidRPr="00763B6C">
              <w:rPr>
                <w:rFonts w:ascii="Arial" w:hAnsi="Arial" w:cs="Arial"/>
                <w:sz w:val="16"/>
                <w:szCs w:val="16"/>
              </w:rPr>
              <w:t>Born to a middle-class family in Normandy, Drieu lived a short but eventful life traveling throughout the European continent. A few years after dropping out of school, he fought in the Great War for his native France. Having been wounded himself three times, Drieu witnessed firsthand what he saw as the self-destruction of Europe, which would inform much of his thoughts during the interwar period. Drieu would later go on to collaborate with the Germans in WW2, participating in the formation of Vichy France.</w:t>
            </w:r>
          </w:p>
          <w:p w14:paraId="4722D894" w14:textId="77777777" w:rsidR="00763B6C" w:rsidRPr="00C94C1A" w:rsidRDefault="00763B6C" w:rsidP="00C94C1A">
            <w:pPr>
              <w:tabs>
                <w:tab w:val="left" w:pos="4200"/>
              </w:tabs>
              <w:contextualSpacing/>
              <w:rPr>
                <w:rFonts w:ascii="Arial" w:hAnsi="Arial" w:cs="Arial"/>
                <w:sz w:val="6"/>
                <w:szCs w:val="6"/>
              </w:rPr>
            </w:pPr>
          </w:p>
          <w:p w14:paraId="1EDB75CB" w14:textId="45019F60" w:rsidR="00763B6C" w:rsidRPr="00763B6C" w:rsidRDefault="00763B6C" w:rsidP="00C94C1A">
            <w:pPr>
              <w:tabs>
                <w:tab w:val="left" w:pos="4200"/>
              </w:tabs>
              <w:contextualSpacing/>
              <w:rPr>
                <w:rFonts w:ascii="Arial" w:hAnsi="Arial" w:cs="Arial"/>
                <w:sz w:val="16"/>
                <w:szCs w:val="16"/>
              </w:rPr>
            </w:pPr>
            <w:r w:rsidRPr="00763B6C">
              <w:rPr>
                <w:rFonts w:ascii="Arial" w:hAnsi="Arial" w:cs="Arial"/>
                <w:sz w:val="16"/>
                <w:szCs w:val="16"/>
              </w:rPr>
              <w:t>The Young European, loosely based on Drieu’s own experiences, tracks an adventurous, womanizing young man from a first-person perspective in the form of a poetic novel. The author’s stand-in struggles with his desire to connect with a pan-European identity with the still sharp memory of the first world war.</w:t>
            </w:r>
          </w:p>
          <w:p w14:paraId="64429FEC" w14:textId="77777777" w:rsidR="00763B6C" w:rsidRPr="00C94C1A" w:rsidRDefault="00763B6C" w:rsidP="00C94C1A">
            <w:pPr>
              <w:tabs>
                <w:tab w:val="left" w:pos="4200"/>
              </w:tabs>
              <w:contextualSpacing/>
              <w:rPr>
                <w:rFonts w:ascii="Arial" w:hAnsi="Arial" w:cs="Arial"/>
                <w:sz w:val="6"/>
                <w:szCs w:val="6"/>
              </w:rPr>
            </w:pPr>
          </w:p>
          <w:p w14:paraId="6AFDFCE5" w14:textId="0B68A922" w:rsidR="00763B6C" w:rsidRPr="00763B6C" w:rsidRDefault="00763B6C" w:rsidP="00C94C1A">
            <w:pPr>
              <w:tabs>
                <w:tab w:val="left" w:pos="4200"/>
              </w:tabs>
              <w:contextualSpacing/>
              <w:rPr>
                <w:rFonts w:ascii="Arial" w:hAnsi="Arial" w:cs="Arial"/>
                <w:sz w:val="16"/>
                <w:szCs w:val="16"/>
              </w:rPr>
            </w:pPr>
            <w:r w:rsidRPr="00763B6C">
              <w:rPr>
                <w:rFonts w:ascii="Arial" w:hAnsi="Arial" w:cs="Arial"/>
                <w:sz w:val="16"/>
                <w:szCs w:val="16"/>
              </w:rPr>
              <w:t>Geneva or Moscow systematically addresses the many forces that he sees reaping so much destruction around him, including the domination of the machine as well as the evils of capitalism. Drieu tackles the concepts illustrated in the first work at a philosophical level by juxtaposing Soviet communism, aggressively ascendant and spreading fast from its stronghold in Moscow, with the possibility of building a new Europe centered in Geneva.</w:t>
            </w:r>
          </w:p>
          <w:p w14:paraId="2CDBC711" w14:textId="77777777" w:rsidR="00763B6C" w:rsidRPr="00C94C1A" w:rsidRDefault="00763B6C" w:rsidP="00C94C1A">
            <w:pPr>
              <w:tabs>
                <w:tab w:val="left" w:pos="4200"/>
              </w:tabs>
              <w:contextualSpacing/>
              <w:rPr>
                <w:rFonts w:ascii="Arial" w:hAnsi="Arial" w:cs="Arial"/>
                <w:sz w:val="6"/>
                <w:szCs w:val="6"/>
              </w:rPr>
            </w:pPr>
          </w:p>
          <w:p w14:paraId="5759BEF7" w14:textId="66C1866D" w:rsidR="00FB6949" w:rsidRPr="00FF101A" w:rsidRDefault="00763B6C" w:rsidP="00C94C1A">
            <w:pPr>
              <w:tabs>
                <w:tab w:val="left" w:pos="4200"/>
              </w:tabs>
              <w:contextualSpacing/>
              <w:rPr>
                <w:rFonts w:ascii="Arial" w:hAnsi="Arial" w:cs="Arial"/>
                <w:sz w:val="16"/>
                <w:szCs w:val="16"/>
              </w:rPr>
            </w:pPr>
            <w:r w:rsidRPr="00763B6C">
              <w:rPr>
                <w:rFonts w:ascii="Arial" w:hAnsi="Arial" w:cs="Arial"/>
                <w:sz w:val="16"/>
                <w:szCs w:val="16"/>
              </w:rPr>
              <w:t>Antelope Hill Publishing is proud to present Pierre Drieu La Rochelle’s The Young European and Geneva or Moscow for the first time in English. These two unique and intertwined works from one of the most fascinating periods of European history present a first-hand view of the cultural and political environment of interwar Europe.</w:t>
            </w:r>
          </w:p>
        </w:tc>
      </w:tr>
      <w:tr w:rsidR="00763B6C" w:rsidRPr="00FF101A" w14:paraId="6F8110CD" w14:textId="77777777" w:rsidTr="00262FB7">
        <w:trPr>
          <w:cantSplit/>
        </w:trPr>
        <w:tc>
          <w:tcPr>
            <w:tcW w:w="10800" w:type="dxa"/>
            <w:tcBorders>
              <w:top w:val="thinThickThinSmallGap" w:sz="24" w:space="0" w:color="auto"/>
            </w:tcBorders>
          </w:tcPr>
          <w:p w14:paraId="005EB54D" w14:textId="78DCAB9F" w:rsidR="008C030D" w:rsidRDefault="008C030D" w:rsidP="00C94C1A">
            <w:pPr>
              <w:tabs>
                <w:tab w:val="left" w:pos="4200"/>
              </w:tabs>
              <w:contextualSpacing/>
              <w:rPr>
                <w:rFonts w:ascii="Arial" w:hAnsi="Arial" w:cs="Arial"/>
                <w:noProof/>
                <w:sz w:val="16"/>
                <w:szCs w:val="16"/>
              </w:rPr>
            </w:pPr>
            <w:r w:rsidRPr="008C030D">
              <w:rPr>
                <w:rFonts w:ascii="Arial" w:hAnsi="Arial" w:cs="Arial"/>
                <w:noProof/>
                <w:sz w:val="24"/>
                <w:szCs w:val="24"/>
              </w:rPr>
              <w:drawing>
                <wp:anchor distT="0" distB="0" distL="114300" distR="114300" simplePos="0" relativeHeight="251700224" behindDoc="1" locked="0" layoutInCell="1" allowOverlap="1" wp14:anchorId="271C4705" wp14:editId="0818DAEF">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622744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4411" name="Picture 622744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8C030D">
              <w:rPr>
                <w:rFonts w:ascii="Arial" w:hAnsi="Arial" w:cs="Arial"/>
                <w:noProof/>
                <w:sz w:val="24"/>
                <w:szCs w:val="24"/>
              </w:rPr>
              <w:t>The Burning Bush</w:t>
            </w:r>
            <w:r w:rsidRPr="008C030D">
              <w:rPr>
                <w:rFonts w:ascii="Arial" w:hAnsi="Arial" w:cs="Arial"/>
                <w:noProof/>
                <w:sz w:val="16"/>
                <w:szCs w:val="16"/>
              </w:rPr>
              <w:t xml:space="preserve"> by Elias Simojoki</w:t>
            </w:r>
          </w:p>
          <w:p w14:paraId="0CA2D72B" w14:textId="77777777" w:rsidR="008C030D" w:rsidRPr="008C030D" w:rsidRDefault="008C030D" w:rsidP="00C94C1A">
            <w:pPr>
              <w:tabs>
                <w:tab w:val="left" w:pos="4200"/>
              </w:tabs>
              <w:contextualSpacing/>
              <w:rPr>
                <w:rFonts w:ascii="Arial" w:hAnsi="Arial" w:cs="Arial"/>
                <w:noProof/>
                <w:sz w:val="16"/>
                <w:szCs w:val="16"/>
              </w:rPr>
            </w:pPr>
            <w:r w:rsidRPr="008C030D">
              <w:rPr>
                <w:rFonts w:ascii="Arial" w:hAnsi="Arial" w:cs="Arial"/>
                <w:noProof/>
                <w:sz w:val="16"/>
                <w:szCs w:val="16"/>
              </w:rPr>
              <w:t>Lauri Elias Simojoki (1899-1940) was a Finnish soldier, parliamentarian, Lutheran priest, far right organizer, and leader of an attempted coup in Estonia. As a young man, he served in the Finnish War of Independence in 1918 and fought as a guerrilla fighter in Karelia in 1919. Later, he studied theology at the University of Helsinki and was an essential part of the formation of the youth nationalist organization the Academic Karelia Society.</w:t>
            </w:r>
          </w:p>
          <w:p w14:paraId="1ACE040A" w14:textId="1A260804" w:rsidR="008C030D" w:rsidRPr="00C94C1A" w:rsidRDefault="008C030D" w:rsidP="00C94C1A">
            <w:pPr>
              <w:tabs>
                <w:tab w:val="left" w:pos="4200"/>
              </w:tabs>
              <w:contextualSpacing/>
              <w:rPr>
                <w:rFonts w:ascii="Arial" w:hAnsi="Arial" w:cs="Arial"/>
                <w:noProof/>
                <w:sz w:val="6"/>
                <w:szCs w:val="6"/>
              </w:rPr>
            </w:pPr>
          </w:p>
          <w:p w14:paraId="6C7DAE39" w14:textId="77777777" w:rsidR="008C030D" w:rsidRPr="008C030D" w:rsidRDefault="008C030D" w:rsidP="00C94C1A">
            <w:pPr>
              <w:tabs>
                <w:tab w:val="left" w:pos="4200"/>
              </w:tabs>
              <w:contextualSpacing/>
              <w:rPr>
                <w:rFonts w:ascii="Arial" w:hAnsi="Arial" w:cs="Arial"/>
                <w:noProof/>
                <w:sz w:val="16"/>
                <w:szCs w:val="16"/>
              </w:rPr>
            </w:pPr>
            <w:r w:rsidRPr="008C030D">
              <w:rPr>
                <w:rFonts w:ascii="Arial" w:hAnsi="Arial" w:cs="Arial"/>
                <w:noProof/>
                <w:sz w:val="16"/>
                <w:szCs w:val="16"/>
              </w:rPr>
              <w:t>Ordained as a Lutheran minister in 1925, in 1933 he joined the Finnish parliament and took command of the Sinimustat, the youth wing of the Patriotic People’s Movement, inspired by and modeled on similar movements in Germany and Italy. Although the Sinimustat was disbanded a mere three years later due to its involvement in an attempted coup in Estonia, Simojoki remained a Member of Parliament and went on to found the Finnish Mustapaidat (Blackshirts) in 1937. He enlisted as a military chaplain at the outbreak of the Winter War and lost his life to Soviet gunfire while performing a mercy killing to a wounded horse on the battlefield.</w:t>
            </w:r>
          </w:p>
          <w:p w14:paraId="64980247" w14:textId="1B861B70" w:rsidR="008C030D" w:rsidRPr="00C94C1A" w:rsidRDefault="008C030D" w:rsidP="00C94C1A">
            <w:pPr>
              <w:tabs>
                <w:tab w:val="left" w:pos="4200"/>
              </w:tabs>
              <w:contextualSpacing/>
              <w:rPr>
                <w:rFonts w:ascii="Arial" w:hAnsi="Arial" w:cs="Arial"/>
                <w:noProof/>
                <w:sz w:val="6"/>
                <w:szCs w:val="6"/>
              </w:rPr>
            </w:pPr>
          </w:p>
          <w:p w14:paraId="4172E326" w14:textId="369C5681" w:rsidR="00763B6C" w:rsidRDefault="008C030D" w:rsidP="00C94C1A">
            <w:pPr>
              <w:tabs>
                <w:tab w:val="left" w:pos="4200"/>
              </w:tabs>
              <w:contextualSpacing/>
              <w:rPr>
                <w:rFonts w:ascii="Arial" w:hAnsi="Arial" w:cs="Arial"/>
                <w:noProof/>
                <w:sz w:val="16"/>
                <w:szCs w:val="16"/>
              </w:rPr>
            </w:pPr>
            <w:r w:rsidRPr="008C030D">
              <w:rPr>
                <w:rFonts w:ascii="Arial" w:hAnsi="Arial" w:cs="Arial"/>
                <w:noProof/>
                <w:sz w:val="16"/>
                <w:szCs w:val="16"/>
              </w:rPr>
              <w:t>The Burning Bush (Palava Pensas) is a selection of Simojoki’s patriotic and political speeches compiled by his comrade Vilho Helanen in 1942. It is in these speeches that Simojoki’s commitment to, and love for, Greater Finland stands out above all else. It is for Greater Finland that Simojoki worked all his life, the grand dream for which in the end he sacrificed his life. These speeches, translated by Jarno Alander, are now being made available in English for the first time by Antelope Hill Publishing.</w:t>
            </w:r>
          </w:p>
        </w:tc>
      </w:tr>
      <w:tr w:rsidR="006B3E19" w:rsidRPr="00FF101A" w14:paraId="2B146567" w14:textId="77777777" w:rsidTr="00262FB7">
        <w:trPr>
          <w:cantSplit/>
        </w:trPr>
        <w:tc>
          <w:tcPr>
            <w:tcW w:w="10800" w:type="dxa"/>
            <w:tcBorders>
              <w:bottom w:val="thinThickThinSmallGap" w:sz="24" w:space="0" w:color="auto"/>
            </w:tcBorders>
          </w:tcPr>
          <w:p w14:paraId="43B8FED1" w14:textId="429A48CF" w:rsidR="006B3E19" w:rsidRPr="003A3710" w:rsidRDefault="00CF3A9F" w:rsidP="00262FB7">
            <w:pPr>
              <w:tabs>
                <w:tab w:val="left" w:pos="4200"/>
              </w:tabs>
              <w:contextualSpacing/>
              <w:jc w:val="center"/>
              <w:rPr>
                <w:rFonts w:ascii="Arial" w:hAnsi="Arial" w:cs="Arial"/>
                <w:noProof/>
                <w:sz w:val="40"/>
                <w:szCs w:val="40"/>
              </w:rPr>
            </w:pPr>
            <w:r w:rsidRPr="003A3710">
              <w:rPr>
                <w:rFonts w:ascii="Arial" w:hAnsi="Arial" w:cs="Arial"/>
                <w:noProof/>
                <w:sz w:val="40"/>
                <w:szCs w:val="40"/>
              </w:rPr>
              <w:lastRenderedPageBreak/>
              <w:t>Fiction</w:t>
            </w:r>
          </w:p>
        </w:tc>
      </w:tr>
      <w:tr w:rsidR="006B3E19" w:rsidRPr="00FF101A" w14:paraId="1DC2C245" w14:textId="77777777" w:rsidTr="00262FB7">
        <w:trPr>
          <w:cantSplit/>
        </w:trPr>
        <w:tc>
          <w:tcPr>
            <w:tcW w:w="10800" w:type="dxa"/>
            <w:tcBorders>
              <w:top w:val="thinThickThinSmallGap" w:sz="24" w:space="0" w:color="auto"/>
              <w:bottom w:val="thinThickThinSmallGap" w:sz="24" w:space="0" w:color="auto"/>
            </w:tcBorders>
          </w:tcPr>
          <w:p w14:paraId="441EDB4A" w14:textId="77777777" w:rsidR="00CF3A9F" w:rsidRDefault="00CF3A9F" w:rsidP="00C94C1A">
            <w:pPr>
              <w:tabs>
                <w:tab w:val="left" w:pos="4200"/>
              </w:tabs>
              <w:contextualSpacing/>
              <w:rPr>
                <w:rFonts w:ascii="Arial" w:hAnsi="Arial" w:cs="Arial"/>
                <w:sz w:val="16"/>
                <w:szCs w:val="16"/>
              </w:rPr>
            </w:pPr>
            <w:r w:rsidRPr="00763B6C">
              <w:rPr>
                <w:rFonts w:ascii="Arial" w:hAnsi="Arial" w:cs="Arial"/>
                <w:noProof/>
                <w:sz w:val="24"/>
                <w:szCs w:val="24"/>
              </w:rPr>
              <w:drawing>
                <wp:anchor distT="0" distB="0" distL="114300" distR="114300" simplePos="0" relativeHeight="251702272" behindDoc="1" locked="0" layoutInCell="1" allowOverlap="1" wp14:anchorId="172ACA7E" wp14:editId="5FA70CFA">
                  <wp:simplePos x="0" y="0"/>
                  <wp:positionH relativeFrom="column">
                    <wp:posOffset>-68580</wp:posOffset>
                  </wp:positionH>
                  <wp:positionV relativeFrom="paragraph">
                    <wp:posOffset>0</wp:posOffset>
                  </wp:positionV>
                  <wp:extent cx="1143000" cy="1828800"/>
                  <wp:effectExtent l="0" t="0" r="0" b="0"/>
                  <wp:wrapTight wrapText="bothSides">
                    <wp:wrapPolygon edited="0">
                      <wp:start x="0" y="0"/>
                      <wp:lineTo x="0" y="21375"/>
                      <wp:lineTo x="21240" y="21375"/>
                      <wp:lineTo x="21240" y="0"/>
                      <wp:lineTo x="0" y="0"/>
                    </wp:wrapPolygon>
                  </wp:wrapTight>
                  <wp:docPr id="938051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51717" name="Picture 9380517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43000" cy="1828800"/>
                          </a:xfrm>
                          <a:prstGeom prst="rect">
                            <a:avLst/>
                          </a:prstGeom>
                        </pic:spPr>
                      </pic:pic>
                    </a:graphicData>
                  </a:graphic>
                </wp:anchor>
              </w:drawing>
            </w:r>
            <w:r w:rsidRPr="00763B6C">
              <w:rPr>
                <w:rFonts w:ascii="Arial" w:hAnsi="Arial" w:cs="Arial"/>
                <w:sz w:val="24"/>
                <w:szCs w:val="24"/>
              </w:rPr>
              <w:t>Post-</w:t>
            </w:r>
            <w:r w:rsidRPr="006218DD">
              <w:rPr>
                <w:rFonts w:ascii="Arial" w:hAnsi="Arial" w:cs="Arial"/>
                <w:sz w:val="16"/>
                <w:szCs w:val="16"/>
              </w:rPr>
              <w:t xml:space="preserve"> by Shawn Bell</w:t>
            </w:r>
          </w:p>
          <w:p w14:paraId="6ECF9154" w14:textId="77777777" w:rsidR="00CF3A9F" w:rsidRPr="006218DD" w:rsidRDefault="00CF3A9F" w:rsidP="00C94C1A">
            <w:pPr>
              <w:tabs>
                <w:tab w:val="left" w:pos="4200"/>
              </w:tabs>
              <w:contextualSpacing/>
              <w:rPr>
                <w:rFonts w:ascii="Arial" w:hAnsi="Arial" w:cs="Arial"/>
                <w:sz w:val="16"/>
                <w:szCs w:val="16"/>
              </w:rPr>
            </w:pPr>
            <w:r w:rsidRPr="006218DD">
              <w:rPr>
                <w:rFonts w:ascii="Arial" w:hAnsi="Arial" w:cs="Arial"/>
                <w:sz w:val="16"/>
                <w:szCs w:val="16"/>
              </w:rPr>
              <w:t>A fatigued traveler discovers a girl with a mysterious power in a city that simultaneously becomes the center of a global hoax setting a new political paradigm. A young man wanders into and out of an incredible inheritance in a scenario set up to contemplate the spiritual condition of a race in its twilight. Ordinary men in different contexts lend their eyes for a glimpse into the complexity and causes of social sundering in America.</w:t>
            </w:r>
          </w:p>
          <w:p w14:paraId="2C072F7D" w14:textId="77777777" w:rsidR="00CF3A9F" w:rsidRPr="00C94C1A" w:rsidRDefault="00CF3A9F" w:rsidP="00C94C1A">
            <w:pPr>
              <w:tabs>
                <w:tab w:val="left" w:pos="4200"/>
              </w:tabs>
              <w:contextualSpacing/>
              <w:rPr>
                <w:rFonts w:ascii="Arial" w:hAnsi="Arial" w:cs="Arial"/>
                <w:sz w:val="6"/>
                <w:szCs w:val="6"/>
              </w:rPr>
            </w:pPr>
          </w:p>
          <w:p w14:paraId="2AB59E83" w14:textId="77777777" w:rsidR="00CF3A9F" w:rsidRPr="006218DD" w:rsidRDefault="00CF3A9F" w:rsidP="00C94C1A">
            <w:pPr>
              <w:tabs>
                <w:tab w:val="left" w:pos="4200"/>
              </w:tabs>
              <w:contextualSpacing/>
              <w:rPr>
                <w:rFonts w:ascii="Arial" w:hAnsi="Arial" w:cs="Arial"/>
                <w:sz w:val="16"/>
                <w:szCs w:val="16"/>
              </w:rPr>
            </w:pPr>
            <w:r w:rsidRPr="006218DD">
              <w:rPr>
                <w:rFonts w:ascii="Arial" w:hAnsi="Arial" w:cs="Arial"/>
                <w:sz w:val="16"/>
                <w:szCs w:val="16"/>
              </w:rPr>
              <w:t>The above briefly describes a few of the stories, parables, and allegories that fill this book. These stories, at once imaginative and down to earth, contain settings ranging from alternate futures and magical time travel to the real-life backwoods of America and a cast of characters including Baby Boomers who should have politically awoken but never will, working-class dissidents struggling in an atomized society, and the weak fathers and feminist mothers who failed to raise them. Each story is written not only with a skilled pen, but also a deeply perceptive understanding of the complexities of human relationships and personalities and the profoundly rooted causes of modern Western society’s terminal decay. Touching upon themes including the temptation of fatalism, the futility of conservatism, the victimization of individuals by forces outside their control, the failure of authority figures, the pitfalls of human interpersonal struggles, and forever lost romances, this anthology will undoubtedly capture the attention of political dissidents and scholars of the human condition alike.</w:t>
            </w:r>
          </w:p>
          <w:p w14:paraId="148EC1BD" w14:textId="77777777" w:rsidR="00CF3A9F" w:rsidRPr="00C94C1A" w:rsidRDefault="00CF3A9F" w:rsidP="00C94C1A">
            <w:pPr>
              <w:tabs>
                <w:tab w:val="left" w:pos="4200"/>
              </w:tabs>
              <w:contextualSpacing/>
              <w:rPr>
                <w:rFonts w:ascii="Arial" w:hAnsi="Arial" w:cs="Arial"/>
                <w:sz w:val="6"/>
                <w:szCs w:val="6"/>
              </w:rPr>
            </w:pPr>
          </w:p>
          <w:p w14:paraId="0115008D" w14:textId="43AB2156" w:rsidR="006B3E19" w:rsidRPr="008C030D" w:rsidRDefault="00CF3A9F" w:rsidP="00C94C1A">
            <w:pPr>
              <w:tabs>
                <w:tab w:val="left" w:pos="4200"/>
              </w:tabs>
              <w:contextualSpacing/>
              <w:rPr>
                <w:rFonts w:ascii="Arial" w:hAnsi="Arial" w:cs="Arial"/>
                <w:noProof/>
                <w:sz w:val="24"/>
                <w:szCs w:val="24"/>
              </w:rPr>
            </w:pPr>
            <w:r w:rsidRPr="006218DD">
              <w:rPr>
                <w:rFonts w:ascii="Arial" w:hAnsi="Arial" w:cs="Arial"/>
                <w:sz w:val="16"/>
                <w:szCs w:val="16"/>
              </w:rPr>
              <w:t>Relevant creative writing is more important to preserve now than ever and this unique work is an excellent example. Sure to be an instant classic, Antelope Hill is proud to present author Shawn Bell’s debut work Post-.</w:t>
            </w:r>
          </w:p>
        </w:tc>
      </w:tr>
      <w:tr w:rsidR="00CF3A9F" w:rsidRPr="00FF101A" w14:paraId="66AD5079" w14:textId="77777777" w:rsidTr="00262FB7">
        <w:trPr>
          <w:cantSplit/>
        </w:trPr>
        <w:tc>
          <w:tcPr>
            <w:tcW w:w="10800" w:type="dxa"/>
            <w:tcBorders>
              <w:top w:val="thinThickThinSmallGap" w:sz="24" w:space="0" w:color="auto"/>
              <w:bottom w:val="thinThickThinSmallGap" w:sz="24" w:space="0" w:color="auto"/>
            </w:tcBorders>
          </w:tcPr>
          <w:p w14:paraId="2A9B8571" w14:textId="77777777" w:rsidR="00CF3A9F" w:rsidRPr="00FF101A" w:rsidRDefault="00CF3A9F" w:rsidP="00C94C1A">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709440" behindDoc="1" locked="0" layoutInCell="1" allowOverlap="1" wp14:anchorId="718336E9" wp14:editId="51DE8E51">
                  <wp:simplePos x="0" y="0"/>
                  <wp:positionH relativeFrom="column">
                    <wp:posOffset>-68580</wp:posOffset>
                  </wp:positionH>
                  <wp:positionV relativeFrom="paragraph">
                    <wp:posOffset>0</wp:posOffset>
                  </wp:positionV>
                  <wp:extent cx="1143000" cy="1714275"/>
                  <wp:effectExtent l="0" t="0" r="0" b="635"/>
                  <wp:wrapTight wrapText="bothSides">
                    <wp:wrapPolygon edited="0">
                      <wp:start x="0" y="0"/>
                      <wp:lineTo x="0" y="21368"/>
                      <wp:lineTo x="21240" y="21368"/>
                      <wp:lineTo x="21240" y="0"/>
                      <wp:lineTo x="0" y="0"/>
                    </wp:wrapPolygon>
                  </wp:wrapTight>
                  <wp:docPr id="7787914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91428" name="Picture 7787914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43000" cy="1714275"/>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Let Them Look West</w:t>
            </w:r>
            <w:r w:rsidRPr="00FF101A">
              <w:rPr>
                <w:rFonts w:ascii="Arial" w:hAnsi="Arial" w:cs="Arial"/>
                <w:sz w:val="16"/>
                <w:szCs w:val="16"/>
              </w:rPr>
              <w:t xml:space="preserve"> by Marty Phillips</w:t>
            </w:r>
          </w:p>
          <w:p w14:paraId="2B5B05E3" w14:textId="77777777" w:rsidR="00CF3A9F" w:rsidRDefault="00CF3A9F" w:rsidP="00C94C1A">
            <w:pPr>
              <w:tabs>
                <w:tab w:val="left" w:pos="4200"/>
              </w:tabs>
              <w:contextualSpacing/>
              <w:rPr>
                <w:rFonts w:ascii="Arial" w:hAnsi="Arial" w:cs="Arial"/>
                <w:sz w:val="16"/>
                <w:szCs w:val="16"/>
              </w:rPr>
            </w:pPr>
            <w:r w:rsidRPr="00FF101A">
              <w:rPr>
                <w:rFonts w:ascii="Arial" w:hAnsi="Arial" w:cs="Arial"/>
                <w:sz w:val="16"/>
                <w:szCs w:val="16"/>
              </w:rPr>
              <w:t>Rob Coen has a mission he has reluctantly chosen – to interview the newly re-elected Wyoming governor, James Alexander, a populist politician who has seemingly reinvented not only his state’s politics, but also its soul. No one could more strongly contrast with Coen, a big-city, liberal journalist, than the rural, Bible-thumping Alexander and his strange social and religious projects, which include constructing Mount Calvary, a monument to the Crucifixion atop a man-made mountain. Coen quickly becomes personally invested, and his trip to interview Alexander becomes a joust, pitting his nihilism against the faith of the people whom he meets as he seeks to discern the lie he is convinced hides at the heart of their righteous kingdom. At the same time, Coen begins to realize that he himself is being swept up in a struggle beyond his understanding orchestrated by forces out of his control.</w:t>
            </w:r>
          </w:p>
          <w:p w14:paraId="5DFD9407" w14:textId="77777777" w:rsidR="00CF3A9F" w:rsidRPr="00C94C1A" w:rsidRDefault="00CF3A9F" w:rsidP="00C94C1A">
            <w:pPr>
              <w:tabs>
                <w:tab w:val="left" w:pos="4200"/>
              </w:tabs>
              <w:contextualSpacing/>
              <w:rPr>
                <w:rFonts w:ascii="Arial" w:hAnsi="Arial" w:cs="Arial"/>
                <w:sz w:val="6"/>
                <w:szCs w:val="6"/>
              </w:rPr>
            </w:pPr>
          </w:p>
          <w:p w14:paraId="6CDCB40E" w14:textId="77777777" w:rsidR="00CF3A9F" w:rsidRPr="005825AA" w:rsidRDefault="00CF3A9F" w:rsidP="00C94C1A">
            <w:pPr>
              <w:tabs>
                <w:tab w:val="left" w:pos="4200"/>
              </w:tabs>
              <w:contextualSpacing/>
              <w:rPr>
                <w:rFonts w:ascii="Arial" w:hAnsi="Arial" w:cs="Arial"/>
                <w:sz w:val="16"/>
                <w:szCs w:val="16"/>
              </w:rPr>
            </w:pPr>
            <w:r w:rsidRPr="00FF101A">
              <w:rPr>
                <w:rFonts w:ascii="Arial" w:hAnsi="Arial" w:cs="Arial"/>
                <w:sz w:val="16"/>
                <w:szCs w:val="16"/>
              </w:rPr>
              <w:t xml:space="preserve">With prose as vivid and scenic as the majestic Wyoming landscapes it describes, Let Them Look West draws the reader into a story of </w:t>
            </w:r>
            <w:r w:rsidRPr="005825AA">
              <w:rPr>
                <w:rFonts w:ascii="Arial" w:hAnsi="Arial" w:cs="Arial"/>
                <w:sz w:val="16"/>
                <w:szCs w:val="16"/>
              </w:rPr>
              <w:t>discovery and intrigue which serves as a backdrop to a fundamental clash of worldviews – one secular and materialist, the other spiritual and transcendent. The tale twists and turns until its climax, which calls into question the true meaning of what has transpired.</w:t>
            </w:r>
          </w:p>
          <w:p w14:paraId="63913064" w14:textId="77777777" w:rsidR="005825AA" w:rsidRPr="00C94C1A" w:rsidRDefault="005825AA" w:rsidP="00C94C1A">
            <w:pPr>
              <w:tabs>
                <w:tab w:val="left" w:pos="4200"/>
              </w:tabs>
              <w:contextualSpacing/>
              <w:rPr>
                <w:rFonts w:ascii="Arial" w:hAnsi="Arial" w:cs="Arial"/>
                <w:sz w:val="6"/>
                <w:szCs w:val="6"/>
              </w:rPr>
            </w:pPr>
          </w:p>
          <w:p w14:paraId="4D5B9C63" w14:textId="77777777" w:rsidR="005825AA" w:rsidRPr="005825AA" w:rsidRDefault="005825AA" w:rsidP="00C94C1A">
            <w:pPr>
              <w:pStyle w:val="NormalWeb"/>
              <w:spacing w:before="0" w:beforeAutospacing="0" w:after="0" w:afterAutospacing="0"/>
              <w:textAlignment w:val="baseline"/>
              <w:rPr>
                <w:rFonts w:ascii="Arial" w:hAnsi="Arial" w:cs="Arial"/>
                <w:sz w:val="16"/>
                <w:szCs w:val="16"/>
              </w:rPr>
            </w:pPr>
            <w:r w:rsidRPr="005825AA">
              <w:rPr>
                <w:rFonts w:ascii="Arial" w:hAnsi="Arial" w:cs="Arial"/>
                <w:sz w:val="16"/>
                <w:szCs w:val="16"/>
              </w:rPr>
              <w:t>Antelope Hill is proud to present our first fictional contribution, </w:t>
            </w:r>
            <w:r w:rsidRPr="005825AA">
              <w:rPr>
                <w:rStyle w:val="Emphasis"/>
                <w:rFonts w:ascii="Arial" w:hAnsi="Arial" w:cs="Arial"/>
                <w:sz w:val="16"/>
                <w:szCs w:val="16"/>
                <w:bdr w:val="none" w:sz="0" w:space="0" w:color="auto" w:frame="1"/>
              </w:rPr>
              <w:t>Let Them Look West </w:t>
            </w:r>
            <w:r w:rsidRPr="005825AA">
              <w:rPr>
                <w:rFonts w:ascii="Arial" w:hAnsi="Arial" w:cs="Arial"/>
                <w:sz w:val="16"/>
                <w:szCs w:val="16"/>
              </w:rPr>
              <w:t>by author Marty Phillips.</w:t>
            </w:r>
          </w:p>
          <w:p w14:paraId="6A94B9EB" w14:textId="6424C415" w:rsidR="005825AA" w:rsidRPr="00763B6C" w:rsidRDefault="005825AA" w:rsidP="00C94C1A">
            <w:pPr>
              <w:tabs>
                <w:tab w:val="left" w:pos="4200"/>
              </w:tabs>
              <w:contextualSpacing/>
              <w:rPr>
                <w:rFonts w:ascii="Arial" w:hAnsi="Arial" w:cs="Arial"/>
                <w:noProof/>
                <w:sz w:val="24"/>
                <w:szCs w:val="24"/>
              </w:rPr>
            </w:pPr>
          </w:p>
        </w:tc>
      </w:tr>
      <w:tr w:rsidR="00CF3A9F" w:rsidRPr="00FF101A" w14:paraId="60C2B66F" w14:textId="77777777" w:rsidTr="00262FB7">
        <w:trPr>
          <w:cantSplit/>
        </w:trPr>
        <w:tc>
          <w:tcPr>
            <w:tcW w:w="10800" w:type="dxa"/>
            <w:tcBorders>
              <w:top w:val="thinThickThinSmallGap" w:sz="24" w:space="0" w:color="auto"/>
              <w:bottom w:val="thinThickThinSmallGap" w:sz="24" w:space="0" w:color="auto"/>
            </w:tcBorders>
          </w:tcPr>
          <w:p w14:paraId="1A145112" w14:textId="77777777" w:rsidR="00CF3A9F" w:rsidRDefault="00CF3A9F" w:rsidP="00C94C1A">
            <w:pPr>
              <w:tabs>
                <w:tab w:val="left" w:pos="4200"/>
              </w:tabs>
              <w:contextualSpacing/>
              <w:rPr>
                <w:rFonts w:ascii="Arial" w:hAnsi="Arial" w:cs="Arial"/>
                <w:sz w:val="16"/>
                <w:szCs w:val="16"/>
              </w:rPr>
            </w:pPr>
            <w:r w:rsidRPr="0081086B">
              <w:rPr>
                <w:rFonts w:ascii="Arial" w:hAnsi="Arial" w:cs="Arial"/>
                <w:noProof/>
                <w:sz w:val="24"/>
                <w:szCs w:val="24"/>
              </w:rPr>
              <w:drawing>
                <wp:anchor distT="0" distB="0" distL="114300" distR="114300" simplePos="0" relativeHeight="251707392" behindDoc="1" locked="0" layoutInCell="1" allowOverlap="1" wp14:anchorId="259203B3" wp14:editId="6DA4ADC3">
                  <wp:simplePos x="0" y="0"/>
                  <wp:positionH relativeFrom="column">
                    <wp:posOffset>-68580</wp:posOffset>
                  </wp:positionH>
                  <wp:positionV relativeFrom="paragraph">
                    <wp:posOffset>0</wp:posOffset>
                  </wp:positionV>
                  <wp:extent cx="1143000" cy="1811655"/>
                  <wp:effectExtent l="0" t="0" r="0" b="0"/>
                  <wp:wrapTight wrapText="bothSides">
                    <wp:wrapPolygon edited="0">
                      <wp:start x="0" y="0"/>
                      <wp:lineTo x="0" y="21350"/>
                      <wp:lineTo x="21240" y="21350"/>
                      <wp:lineTo x="21240" y="0"/>
                      <wp:lineTo x="0" y="0"/>
                    </wp:wrapPolygon>
                  </wp:wrapTight>
                  <wp:docPr id="533497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97058" name="Picture 5334970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43000" cy="1811655"/>
                          </a:xfrm>
                          <a:prstGeom prst="rect">
                            <a:avLst/>
                          </a:prstGeom>
                        </pic:spPr>
                      </pic:pic>
                    </a:graphicData>
                  </a:graphic>
                </wp:anchor>
              </w:drawing>
            </w:r>
            <w:r w:rsidRPr="0081086B">
              <w:rPr>
                <w:rFonts w:ascii="Arial" w:hAnsi="Arial" w:cs="Arial"/>
                <w:sz w:val="24"/>
                <w:szCs w:val="24"/>
              </w:rPr>
              <w:t>Worlds Separated</w:t>
            </w:r>
            <w:r w:rsidRPr="0081086B">
              <w:rPr>
                <w:rFonts w:ascii="Arial" w:hAnsi="Arial" w:cs="Arial"/>
                <w:sz w:val="16"/>
                <w:szCs w:val="16"/>
              </w:rPr>
              <w:t xml:space="preserve"> by Tyler Wilson</w:t>
            </w:r>
          </w:p>
          <w:p w14:paraId="341337DE" w14:textId="77777777" w:rsidR="00CF3A9F" w:rsidRPr="005825AA" w:rsidRDefault="00CF3A9F" w:rsidP="00C94C1A">
            <w:pPr>
              <w:tabs>
                <w:tab w:val="left" w:pos="4200"/>
              </w:tabs>
              <w:contextualSpacing/>
              <w:rPr>
                <w:rFonts w:ascii="Arial" w:hAnsi="Arial" w:cs="Arial"/>
                <w:sz w:val="16"/>
                <w:szCs w:val="16"/>
              </w:rPr>
            </w:pPr>
            <w:r w:rsidRPr="0081086B">
              <w:rPr>
                <w:rFonts w:ascii="Arial" w:hAnsi="Arial" w:cs="Arial"/>
                <w:sz w:val="16"/>
                <w:szCs w:val="16"/>
              </w:rPr>
              <w:t xml:space="preserve">Worlds Separated is the story of a man on the run. Scorned by society and wanted by the state, Scott Austin makes his escape and evades pursuit. In a chance encounter, Scott finds an unlikely companion for his harrowing journey. Scott’s recollections are often fragmented, as he learns about both himself and the one he loves by degrees. The reader follows the story through a nonlinear series </w:t>
            </w:r>
            <w:r w:rsidRPr="005825AA">
              <w:rPr>
                <w:rFonts w:ascii="Arial" w:hAnsi="Arial" w:cs="Arial"/>
                <w:sz w:val="16"/>
                <w:szCs w:val="16"/>
              </w:rPr>
              <w:t>of narrations jumping between Scott’s recent past and the hopeless situation into which he has thrown himself.</w:t>
            </w:r>
          </w:p>
          <w:p w14:paraId="6B11CF9A" w14:textId="77777777" w:rsidR="005825AA" w:rsidRPr="00C94C1A" w:rsidRDefault="005825AA" w:rsidP="00C94C1A">
            <w:pPr>
              <w:tabs>
                <w:tab w:val="left" w:pos="4200"/>
              </w:tabs>
              <w:contextualSpacing/>
              <w:rPr>
                <w:rFonts w:ascii="Arial" w:hAnsi="Arial" w:cs="Arial"/>
                <w:sz w:val="6"/>
                <w:szCs w:val="6"/>
              </w:rPr>
            </w:pPr>
          </w:p>
          <w:p w14:paraId="54AF364B" w14:textId="1EBBD954" w:rsidR="005825AA" w:rsidRPr="00763B6C" w:rsidRDefault="005825AA" w:rsidP="00C94C1A">
            <w:pPr>
              <w:tabs>
                <w:tab w:val="left" w:pos="4200"/>
              </w:tabs>
              <w:contextualSpacing/>
              <w:rPr>
                <w:rFonts w:ascii="Arial" w:hAnsi="Arial" w:cs="Arial"/>
                <w:noProof/>
                <w:sz w:val="24"/>
                <w:szCs w:val="24"/>
              </w:rPr>
            </w:pPr>
            <w:r w:rsidRPr="005825AA">
              <w:rPr>
                <w:rFonts w:ascii="Arial" w:hAnsi="Arial" w:cs="Arial"/>
                <w:noProof/>
                <w:sz w:val="16"/>
                <w:szCs w:val="16"/>
              </w:rPr>
              <w:t>Antelope Hill Publishing is proud to present Tyler Wilson’s Worlds Separated. This excellent original fiction is sure to be an instant classic enjoyed by many generations to come.</w:t>
            </w:r>
          </w:p>
        </w:tc>
      </w:tr>
      <w:tr w:rsidR="00CF3A9F" w:rsidRPr="00FF101A" w14:paraId="6A28C995" w14:textId="77777777" w:rsidTr="00262FB7">
        <w:trPr>
          <w:cantSplit/>
        </w:trPr>
        <w:tc>
          <w:tcPr>
            <w:tcW w:w="10800" w:type="dxa"/>
            <w:tcBorders>
              <w:top w:val="thinThickThinSmallGap" w:sz="24" w:space="0" w:color="auto"/>
            </w:tcBorders>
          </w:tcPr>
          <w:p w14:paraId="7F871B21" w14:textId="77777777" w:rsidR="00CF3A9F" w:rsidRPr="00FF101A" w:rsidRDefault="00CF3A9F" w:rsidP="00C94C1A">
            <w:pPr>
              <w:tabs>
                <w:tab w:val="left" w:pos="4200"/>
              </w:tabs>
              <w:contextualSpacing/>
              <w:rPr>
                <w:rFonts w:ascii="Arial" w:hAnsi="Arial" w:cs="Arial"/>
                <w:sz w:val="16"/>
                <w:szCs w:val="16"/>
              </w:rPr>
            </w:pPr>
            <w:r w:rsidRPr="00FF101A">
              <w:rPr>
                <w:rFonts w:ascii="Arial" w:hAnsi="Arial" w:cs="Arial"/>
                <w:noProof/>
                <w:sz w:val="24"/>
                <w:szCs w:val="24"/>
              </w:rPr>
              <w:drawing>
                <wp:anchor distT="0" distB="0" distL="114300" distR="114300" simplePos="0" relativeHeight="251711488" behindDoc="1" locked="0" layoutInCell="1" allowOverlap="1" wp14:anchorId="4BD50B79" wp14:editId="4726086F">
                  <wp:simplePos x="0" y="0"/>
                  <wp:positionH relativeFrom="column">
                    <wp:posOffset>-68580</wp:posOffset>
                  </wp:positionH>
                  <wp:positionV relativeFrom="paragraph">
                    <wp:posOffset>0</wp:posOffset>
                  </wp:positionV>
                  <wp:extent cx="1143000" cy="1770207"/>
                  <wp:effectExtent l="0" t="0" r="0" b="1905"/>
                  <wp:wrapTight wrapText="bothSides">
                    <wp:wrapPolygon edited="0">
                      <wp:start x="0" y="0"/>
                      <wp:lineTo x="0" y="21391"/>
                      <wp:lineTo x="21240" y="21391"/>
                      <wp:lineTo x="21240" y="0"/>
                      <wp:lineTo x="0" y="0"/>
                    </wp:wrapPolygon>
                  </wp:wrapTight>
                  <wp:docPr id="1248272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2023" name="Picture 12482720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43000" cy="1770207"/>
                          </a:xfrm>
                          <a:prstGeom prst="rect">
                            <a:avLst/>
                          </a:prstGeom>
                        </pic:spPr>
                      </pic:pic>
                    </a:graphicData>
                  </a:graphic>
                  <wp14:sizeRelH relativeFrom="margin">
                    <wp14:pctWidth>0</wp14:pctWidth>
                  </wp14:sizeRelH>
                  <wp14:sizeRelV relativeFrom="margin">
                    <wp14:pctHeight>0</wp14:pctHeight>
                  </wp14:sizeRelV>
                </wp:anchor>
              </w:drawing>
            </w:r>
            <w:r w:rsidRPr="00FF101A">
              <w:rPr>
                <w:rFonts w:ascii="Arial" w:hAnsi="Arial" w:cs="Arial"/>
                <w:sz w:val="24"/>
                <w:szCs w:val="24"/>
              </w:rPr>
              <w:t>Michael</w:t>
            </w:r>
            <w:r w:rsidRPr="00FF101A">
              <w:rPr>
                <w:rFonts w:ascii="Arial" w:hAnsi="Arial" w:cs="Arial"/>
                <w:sz w:val="16"/>
                <w:szCs w:val="16"/>
              </w:rPr>
              <w:t xml:space="preserve"> by Dr. Joseph Goebbels</w:t>
            </w:r>
          </w:p>
          <w:p w14:paraId="7D28C7DB" w14:textId="77777777" w:rsidR="00CF3A9F" w:rsidRDefault="00CF3A9F" w:rsidP="00C94C1A">
            <w:pPr>
              <w:tabs>
                <w:tab w:val="left" w:pos="4200"/>
              </w:tabs>
              <w:contextualSpacing/>
              <w:rPr>
                <w:rFonts w:ascii="Arial" w:hAnsi="Arial" w:cs="Arial"/>
                <w:sz w:val="16"/>
                <w:szCs w:val="16"/>
              </w:rPr>
            </w:pPr>
            <w:r w:rsidRPr="00FF101A">
              <w:rPr>
                <w:rFonts w:ascii="Arial" w:hAnsi="Arial" w:cs="Arial"/>
                <w:sz w:val="16"/>
                <w:szCs w:val="16"/>
              </w:rPr>
              <w:t>Dr. Joseph Goebbels (1897–1945), best known for his role as the leader of the Berlin NSDAP and later as the chief publicist for the National Socialist government of Germany, was a man of humble beginnings. Unable to serve in World War I due to a deformed foot, the young Goebbels dedicated himself to academic studies, performing well and eventually earning a Doctorate of Philology from the prestigious University of Heidelberg. Like most Germans in the years following the war, Goebbels was underemployed and aimless for a time, during which he continued to pursue his love of literature. What emerged from this time was Michael, a novel that merged his own experiences with those of his close friends and the styles of the writers who had made a profound impression upon him in his formative years.</w:t>
            </w:r>
          </w:p>
          <w:p w14:paraId="20881AF7" w14:textId="77777777" w:rsidR="00CF3A9F" w:rsidRPr="00C94C1A" w:rsidRDefault="00CF3A9F" w:rsidP="00C94C1A">
            <w:pPr>
              <w:tabs>
                <w:tab w:val="left" w:pos="4200"/>
              </w:tabs>
              <w:contextualSpacing/>
              <w:rPr>
                <w:rFonts w:ascii="Arial" w:hAnsi="Arial" w:cs="Arial"/>
                <w:sz w:val="6"/>
                <w:szCs w:val="6"/>
              </w:rPr>
            </w:pPr>
          </w:p>
          <w:p w14:paraId="16DC0E01" w14:textId="77777777" w:rsidR="00CF3A9F" w:rsidRDefault="00CF3A9F" w:rsidP="00C94C1A">
            <w:pPr>
              <w:tabs>
                <w:tab w:val="left" w:pos="4200"/>
              </w:tabs>
              <w:contextualSpacing/>
              <w:rPr>
                <w:rFonts w:ascii="Arial" w:hAnsi="Arial" w:cs="Arial"/>
                <w:sz w:val="16"/>
                <w:szCs w:val="16"/>
              </w:rPr>
            </w:pPr>
            <w:r w:rsidRPr="00FF101A">
              <w:rPr>
                <w:rFonts w:ascii="Arial" w:hAnsi="Arial" w:cs="Arial"/>
                <w:sz w:val="16"/>
                <w:szCs w:val="16"/>
              </w:rPr>
              <w:t xml:space="preserve">Michael follows the story of a soldier returning from the war, experiencing the highs and lows of the rapid changes emerging in the new Germany, as told through a series of diary entries. Ruminations on politics and philosophy, the war, romance, art, and culture, all combine to offer a piercing insight into the author’s soul and the world in which he lived. </w:t>
            </w:r>
            <w:r w:rsidRPr="005825AA">
              <w:rPr>
                <w:rFonts w:ascii="Arial" w:hAnsi="Arial" w:cs="Arial"/>
                <w:sz w:val="16"/>
                <w:szCs w:val="16"/>
              </w:rPr>
              <w:t>Goebbels was, beyond his role as a political figure, a man deeply immersed in an aesthetic view of life and the role of the German people.</w:t>
            </w:r>
          </w:p>
          <w:p w14:paraId="5C711E11" w14:textId="77777777" w:rsidR="005825AA" w:rsidRPr="00C94C1A" w:rsidRDefault="005825AA" w:rsidP="00C94C1A">
            <w:pPr>
              <w:tabs>
                <w:tab w:val="left" w:pos="4200"/>
              </w:tabs>
              <w:contextualSpacing/>
              <w:rPr>
                <w:rFonts w:ascii="Arial" w:hAnsi="Arial" w:cs="Arial"/>
                <w:sz w:val="6"/>
                <w:szCs w:val="6"/>
              </w:rPr>
            </w:pPr>
          </w:p>
          <w:p w14:paraId="5F9ECCEF" w14:textId="374A20C0" w:rsidR="005825AA" w:rsidRPr="0081086B" w:rsidRDefault="005825AA" w:rsidP="00C94C1A">
            <w:pPr>
              <w:tabs>
                <w:tab w:val="left" w:pos="4200"/>
              </w:tabs>
              <w:contextualSpacing/>
              <w:rPr>
                <w:rFonts w:ascii="Arial" w:hAnsi="Arial" w:cs="Arial"/>
                <w:noProof/>
                <w:sz w:val="24"/>
                <w:szCs w:val="24"/>
              </w:rPr>
            </w:pPr>
            <w:r w:rsidRPr="005825AA">
              <w:rPr>
                <w:rFonts w:ascii="Arial" w:hAnsi="Arial" w:cs="Arial"/>
                <w:noProof/>
                <w:sz w:val="16"/>
                <w:szCs w:val="16"/>
              </w:rPr>
              <w:t>Antelope Hill Publishing is proud to present a new English edition of Michael by Dr. Joseph Goebbels, translated by Olivia Van Dorn and with a foreword by Joseph Jordan. This exceptional work of literature, authored by the man who became the voice of the Third Reich, tells a story vital to understanding the origins of National Socialism and is necessary to preserve for generations to come.</w:t>
            </w:r>
          </w:p>
        </w:tc>
      </w:tr>
      <w:tr w:rsidR="00CF3A9F" w:rsidRPr="00FF101A" w14:paraId="50A9ACDE" w14:textId="77777777" w:rsidTr="00262FB7">
        <w:trPr>
          <w:cantSplit/>
        </w:trPr>
        <w:tc>
          <w:tcPr>
            <w:tcW w:w="10800" w:type="dxa"/>
            <w:tcBorders>
              <w:bottom w:val="thinThickThinSmallGap" w:sz="24" w:space="0" w:color="auto"/>
            </w:tcBorders>
          </w:tcPr>
          <w:p w14:paraId="5B47BA9B" w14:textId="77777777" w:rsidR="00CF3A9F" w:rsidRDefault="00CF3A9F" w:rsidP="00C94C1A">
            <w:pPr>
              <w:tabs>
                <w:tab w:val="left" w:pos="4200"/>
              </w:tabs>
              <w:contextualSpacing/>
              <w:rPr>
                <w:rFonts w:ascii="Arial" w:hAnsi="Arial" w:cs="Arial"/>
                <w:sz w:val="16"/>
                <w:szCs w:val="16"/>
              </w:rPr>
            </w:pPr>
            <w:r w:rsidRPr="007B5B01">
              <w:rPr>
                <w:rFonts w:ascii="Arial" w:hAnsi="Arial" w:cs="Arial"/>
                <w:noProof/>
                <w:sz w:val="24"/>
                <w:szCs w:val="24"/>
              </w:rPr>
              <w:lastRenderedPageBreak/>
              <w:drawing>
                <wp:anchor distT="0" distB="0" distL="114300" distR="114300" simplePos="0" relativeHeight="251704320" behindDoc="1" locked="0" layoutInCell="1" allowOverlap="1" wp14:anchorId="22387B60" wp14:editId="6BE1D9A7">
                  <wp:simplePos x="0" y="0"/>
                  <wp:positionH relativeFrom="column">
                    <wp:posOffset>-68580</wp:posOffset>
                  </wp:positionH>
                  <wp:positionV relativeFrom="paragraph">
                    <wp:posOffset>342</wp:posOffset>
                  </wp:positionV>
                  <wp:extent cx="1143000" cy="1770949"/>
                  <wp:effectExtent l="0" t="0" r="0" b="1270"/>
                  <wp:wrapTight wrapText="bothSides">
                    <wp:wrapPolygon edited="0">
                      <wp:start x="0" y="0"/>
                      <wp:lineTo x="0" y="21383"/>
                      <wp:lineTo x="21240" y="21383"/>
                      <wp:lineTo x="21240" y="0"/>
                      <wp:lineTo x="0" y="0"/>
                    </wp:wrapPolygon>
                  </wp:wrapTight>
                  <wp:docPr id="203174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47199" name="Picture 203174719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43000" cy="1770949"/>
                          </a:xfrm>
                          <a:prstGeom prst="rect">
                            <a:avLst/>
                          </a:prstGeom>
                        </pic:spPr>
                      </pic:pic>
                    </a:graphicData>
                  </a:graphic>
                </wp:anchor>
              </w:drawing>
            </w:r>
            <w:r w:rsidRPr="007B5B01">
              <w:rPr>
                <w:rFonts w:ascii="Arial" w:hAnsi="Arial" w:cs="Arial"/>
                <w:sz w:val="24"/>
                <w:szCs w:val="24"/>
              </w:rPr>
              <w:t>The Man in the Mirror</w:t>
            </w:r>
            <w:r w:rsidRPr="007B5B01">
              <w:rPr>
                <w:rFonts w:ascii="Arial" w:hAnsi="Arial" w:cs="Arial"/>
                <w:sz w:val="16"/>
                <w:szCs w:val="16"/>
              </w:rPr>
              <w:t xml:space="preserve"> by Mark Time</w:t>
            </w:r>
          </w:p>
          <w:p w14:paraId="69CEC4A4" w14:textId="77777777" w:rsidR="00CF3A9F" w:rsidRPr="007B5B01" w:rsidRDefault="00CF3A9F" w:rsidP="00C94C1A">
            <w:pPr>
              <w:tabs>
                <w:tab w:val="left" w:pos="4200"/>
              </w:tabs>
              <w:contextualSpacing/>
              <w:rPr>
                <w:rFonts w:ascii="Arial" w:hAnsi="Arial" w:cs="Arial"/>
                <w:sz w:val="16"/>
                <w:szCs w:val="16"/>
              </w:rPr>
            </w:pPr>
            <w:r w:rsidRPr="007B5B01">
              <w:rPr>
                <w:rFonts w:ascii="Arial" w:hAnsi="Arial" w:cs="Arial"/>
                <w:sz w:val="16"/>
                <w:szCs w:val="16"/>
              </w:rPr>
              <w:t>Joe Blaine is an average young man, but after a series of catastrophic events unfolds in his life, his world becomes forever changed. Launched into a perilous journey he never would have chosen—but one he sorely needs—Joe learns the true value of struggle in a time when everyone would deem it pointless. In Joe’s world, gone are the days of a typical coming-of-age story, as society obscures truth and abuses its people. Instead, Joe is forced through adversity to take an honest look at himself and reconcile all his actions and inactions with the Man he sees staring back at him. As a result, Joe discovers that what seems like mere chance or inevitability is in reality the intersection of the deliberate actions of others and the guiding hand of Providence.</w:t>
            </w:r>
          </w:p>
          <w:p w14:paraId="3C5ABCD7" w14:textId="77777777" w:rsidR="00CF3A9F" w:rsidRPr="00A65B41" w:rsidRDefault="00CF3A9F" w:rsidP="00C94C1A">
            <w:pPr>
              <w:tabs>
                <w:tab w:val="left" w:pos="4200"/>
              </w:tabs>
              <w:contextualSpacing/>
              <w:rPr>
                <w:rFonts w:ascii="Arial" w:hAnsi="Arial" w:cs="Arial"/>
                <w:sz w:val="6"/>
                <w:szCs w:val="6"/>
              </w:rPr>
            </w:pPr>
          </w:p>
          <w:p w14:paraId="000B6837" w14:textId="77777777" w:rsidR="00CF3A9F" w:rsidRPr="00FF101A" w:rsidRDefault="00CF3A9F" w:rsidP="00C94C1A">
            <w:pPr>
              <w:tabs>
                <w:tab w:val="left" w:pos="4200"/>
              </w:tabs>
              <w:contextualSpacing/>
              <w:rPr>
                <w:rFonts w:ascii="Arial" w:hAnsi="Arial" w:cs="Arial"/>
                <w:sz w:val="16"/>
                <w:szCs w:val="16"/>
              </w:rPr>
            </w:pPr>
            <w:r w:rsidRPr="007B5B01">
              <w:rPr>
                <w:rFonts w:ascii="Arial" w:hAnsi="Arial" w:cs="Arial"/>
                <w:sz w:val="16"/>
                <w:szCs w:val="16"/>
              </w:rPr>
              <w:t>Fast-paced, action-packed, and thought-provoking, The Man in the Mirror takes the reader on an adventure along with Joe as he not only learns the truth about his society but also takes control of his own life. Antelope Hill Publishing is proud to present Mark Time’s first novel, The Man in the Mirror, a bold contribution to the world of dissident fiction.</w:t>
            </w:r>
          </w:p>
        </w:tc>
      </w:tr>
      <w:tr w:rsidR="00CF3A9F" w:rsidRPr="00FF101A" w14:paraId="49FDA1E4" w14:textId="77777777" w:rsidTr="00262FB7">
        <w:trPr>
          <w:cantSplit/>
        </w:trPr>
        <w:tc>
          <w:tcPr>
            <w:tcW w:w="10800" w:type="dxa"/>
            <w:tcBorders>
              <w:top w:val="thinThickThinSmallGap" w:sz="24" w:space="0" w:color="auto"/>
              <w:bottom w:val="thinThickThinSmallGap" w:sz="24" w:space="0" w:color="auto"/>
            </w:tcBorders>
          </w:tcPr>
          <w:p w14:paraId="1859A4E8" w14:textId="77777777" w:rsidR="00CF3A9F" w:rsidRDefault="00CF3A9F" w:rsidP="00C94C1A">
            <w:pPr>
              <w:tabs>
                <w:tab w:val="left" w:pos="4200"/>
              </w:tabs>
              <w:contextualSpacing/>
              <w:rPr>
                <w:rFonts w:ascii="Arial" w:hAnsi="Arial" w:cs="Arial"/>
                <w:sz w:val="16"/>
                <w:szCs w:val="16"/>
              </w:rPr>
            </w:pPr>
            <w:r w:rsidRPr="0081086B">
              <w:rPr>
                <w:rFonts w:ascii="Arial" w:hAnsi="Arial" w:cs="Arial"/>
                <w:noProof/>
                <w:sz w:val="24"/>
                <w:szCs w:val="24"/>
              </w:rPr>
              <w:drawing>
                <wp:anchor distT="0" distB="0" distL="114300" distR="114300" simplePos="0" relativeHeight="251705344" behindDoc="1" locked="0" layoutInCell="1" allowOverlap="1" wp14:anchorId="5267DC52" wp14:editId="757C0AFB">
                  <wp:simplePos x="0" y="0"/>
                  <wp:positionH relativeFrom="column">
                    <wp:posOffset>-55880</wp:posOffset>
                  </wp:positionH>
                  <wp:positionV relativeFrom="paragraph">
                    <wp:posOffset>0</wp:posOffset>
                  </wp:positionV>
                  <wp:extent cx="1143000" cy="1779905"/>
                  <wp:effectExtent l="0" t="0" r="0" b="0"/>
                  <wp:wrapTight wrapText="bothSides">
                    <wp:wrapPolygon edited="0">
                      <wp:start x="0" y="0"/>
                      <wp:lineTo x="0" y="21269"/>
                      <wp:lineTo x="21240" y="21269"/>
                      <wp:lineTo x="21240" y="0"/>
                      <wp:lineTo x="0" y="0"/>
                    </wp:wrapPolygon>
                  </wp:wrapTight>
                  <wp:docPr id="2067709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09629" name="Picture 20677096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43000" cy="1779905"/>
                          </a:xfrm>
                          <a:prstGeom prst="rect">
                            <a:avLst/>
                          </a:prstGeom>
                        </pic:spPr>
                      </pic:pic>
                    </a:graphicData>
                  </a:graphic>
                </wp:anchor>
              </w:drawing>
            </w:r>
            <w:r w:rsidRPr="0081086B">
              <w:rPr>
                <w:rFonts w:ascii="Arial" w:hAnsi="Arial" w:cs="Arial"/>
                <w:sz w:val="24"/>
                <w:szCs w:val="24"/>
              </w:rPr>
              <w:t>Millennium</w:t>
            </w:r>
            <w:r w:rsidRPr="007B5B01">
              <w:rPr>
                <w:rFonts w:ascii="Arial" w:hAnsi="Arial" w:cs="Arial"/>
                <w:sz w:val="16"/>
                <w:szCs w:val="16"/>
              </w:rPr>
              <w:t xml:space="preserve"> by Marty Phillips</w:t>
            </w:r>
          </w:p>
          <w:p w14:paraId="42181ABE" w14:textId="77777777" w:rsidR="00CF3A9F" w:rsidRPr="0081086B" w:rsidRDefault="00CF3A9F" w:rsidP="00C94C1A">
            <w:pPr>
              <w:tabs>
                <w:tab w:val="left" w:pos="4200"/>
              </w:tabs>
              <w:contextualSpacing/>
              <w:rPr>
                <w:rFonts w:ascii="Arial" w:hAnsi="Arial" w:cs="Arial"/>
                <w:sz w:val="16"/>
                <w:szCs w:val="16"/>
              </w:rPr>
            </w:pPr>
            <w:r w:rsidRPr="0081086B">
              <w:rPr>
                <w:rFonts w:ascii="Arial" w:hAnsi="Arial" w:cs="Arial"/>
                <w:sz w:val="16"/>
                <w:szCs w:val="16"/>
              </w:rPr>
              <w:t xml:space="preserve">A World Trade Center worker finds himself in a time loop grappling with mortality and fate as he relives the events of September 11th, 2001. </w:t>
            </w:r>
          </w:p>
          <w:p w14:paraId="31C6C949" w14:textId="77777777" w:rsidR="00CF3A9F" w:rsidRPr="00A65B41" w:rsidRDefault="00CF3A9F" w:rsidP="00C94C1A">
            <w:pPr>
              <w:tabs>
                <w:tab w:val="left" w:pos="4200"/>
              </w:tabs>
              <w:contextualSpacing/>
              <w:rPr>
                <w:rFonts w:ascii="Arial" w:hAnsi="Arial" w:cs="Arial"/>
                <w:sz w:val="6"/>
                <w:szCs w:val="6"/>
              </w:rPr>
            </w:pPr>
          </w:p>
          <w:p w14:paraId="3224BC54" w14:textId="77777777" w:rsidR="00CF3A9F" w:rsidRPr="0081086B" w:rsidRDefault="00CF3A9F" w:rsidP="00C94C1A">
            <w:pPr>
              <w:tabs>
                <w:tab w:val="left" w:pos="4200"/>
              </w:tabs>
              <w:contextualSpacing/>
              <w:rPr>
                <w:rFonts w:ascii="Arial" w:hAnsi="Arial" w:cs="Arial"/>
                <w:sz w:val="16"/>
                <w:szCs w:val="16"/>
              </w:rPr>
            </w:pPr>
            <w:r w:rsidRPr="0081086B">
              <w:rPr>
                <w:rFonts w:ascii="Arial" w:hAnsi="Arial" w:cs="Arial"/>
                <w:sz w:val="16"/>
                <w:szCs w:val="16"/>
              </w:rPr>
              <w:t>The brain-damaged captive of a drug cartel mutely participates in an ancient struggle over life and death when his botched rescue lands him and a handful of military intelligence personnel and assets on a tropical island.</w:t>
            </w:r>
          </w:p>
          <w:p w14:paraId="4659AEF1" w14:textId="77777777" w:rsidR="00CF3A9F" w:rsidRPr="00A65B41" w:rsidRDefault="00CF3A9F" w:rsidP="00C94C1A">
            <w:pPr>
              <w:tabs>
                <w:tab w:val="left" w:pos="4200"/>
              </w:tabs>
              <w:contextualSpacing/>
              <w:rPr>
                <w:rFonts w:ascii="Arial" w:hAnsi="Arial" w:cs="Arial"/>
                <w:sz w:val="6"/>
                <w:szCs w:val="6"/>
              </w:rPr>
            </w:pPr>
          </w:p>
          <w:p w14:paraId="799937E0" w14:textId="77777777" w:rsidR="00CF3A9F" w:rsidRPr="0081086B" w:rsidRDefault="00CF3A9F" w:rsidP="00C94C1A">
            <w:pPr>
              <w:tabs>
                <w:tab w:val="left" w:pos="4200"/>
              </w:tabs>
              <w:contextualSpacing/>
              <w:rPr>
                <w:rFonts w:ascii="Arial" w:hAnsi="Arial" w:cs="Arial"/>
                <w:sz w:val="16"/>
                <w:szCs w:val="16"/>
              </w:rPr>
            </w:pPr>
            <w:r w:rsidRPr="0081086B">
              <w:rPr>
                <w:rFonts w:ascii="Arial" w:hAnsi="Arial" w:cs="Arial"/>
                <w:sz w:val="16"/>
                <w:szCs w:val="16"/>
              </w:rPr>
              <w:t>A ruralite wrestling with the decline of his childhood town observes an interloper when he finds the abandoned house he is renovating not so vacant as he thought.</w:t>
            </w:r>
          </w:p>
          <w:p w14:paraId="060194E6" w14:textId="77777777" w:rsidR="00CF3A9F" w:rsidRPr="00A65B41" w:rsidRDefault="00CF3A9F" w:rsidP="00C94C1A">
            <w:pPr>
              <w:tabs>
                <w:tab w:val="left" w:pos="4200"/>
              </w:tabs>
              <w:contextualSpacing/>
              <w:rPr>
                <w:rFonts w:ascii="Arial" w:hAnsi="Arial" w:cs="Arial"/>
                <w:sz w:val="6"/>
                <w:szCs w:val="6"/>
              </w:rPr>
            </w:pPr>
          </w:p>
          <w:p w14:paraId="05B9ED3C" w14:textId="77777777" w:rsidR="00CF3A9F" w:rsidRPr="0081086B" w:rsidRDefault="00CF3A9F" w:rsidP="00C94C1A">
            <w:pPr>
              <w:tabs>
                <w:tab w:val="left" w:pos="4200"/>
              </w:tabs>
              <w:contextualSpacing/>
              <w:rPr>
                <w:rFonts w:ascii="Arial" w:hAnsi="Arial" w:cs="Arial"/>
                <w:sz w:val="16"/>
                <w:szCs w:val="16"/>
              </w:rPr>
            </w:pPr>
            <w:r w:rsidRPr="0081086B">
              <w:rPr>
                <w:rFonts w:ascii="Arial" w:hAnsi="Arial" w:cs="Arial"/>
                <w:sz w:val="16"/>
                <w:szCs w:val="16"/>
              </w:rPr>
              <w:t>The son of a wealthy American businessman is dragged from his frivolous life into the heights of corporate power and prestige. How he wields this newfound power rattles the foundations of the family business, and his own life.</w:t>
            </w:r>
          </w:p>
          <w:p w14:paraId="48CEDAAF" w14:textId="77777777" w:rsidR="00CF3A9F" w:rsidRPr="00A65B41" w:rsidRDefault="00CF3A9F" w:rsidP="00C94C1A">
            <w:pPr>
              <w:tabs>
                <w:tab w:val="left" w:pos="4200"/>
              </w:tabs>
              <w:contextualSpacing/>
              <w:rPr>
                <w:rFonts w:ascii="Arial" w:hAnsi="Arial" w:cs="Arial"/>
                <w:sz w:val="6"/>
                <w:szCs w:val="6"/>
              </w:rPr>
            </w:pPr>
          </w:p>
          <w:p w14:paraId="42A834C8" w14:textId="618F20BD" w:rsidR="00CF3A9F" w:rsidRPr="00FF101A" w:rsidRDefault="00CF3A9F" w:rsidP="00C94C1A">
            <w:pPr>
              <w:tabs>
                <w:tab w:val="left" w:pos="4200"/>
              </w:tabs>
              <w:contextualSpacing/>
              <w:rPr>
                <w:rFonts w:ascii="Arial" w:hAnsi="Arial" w:cs="Arial"/>
                <w:sz w:val="16"/>
                <w:szCs w:val="16"/>
              </w:rPr>
            </w:pPr>
            <w:r w:rsidRPr="0081086B">
              <w:rPr>
                <w:rFonts w:ascii="Arial" w:hAnsi="Arial" w:cs="Arial"/>
                <w:sz w:val="16"/>
                <w:szCs w:val="16"/>
              </w:rPr>
              <w:t>In Millennium, author Marty Phillips crafts each of these four stories as part of a whole anthological novel, a glimpse into the changing world experienced by the American millennial.</w:t>
            </w:r>
            <w:r w:rsidR="003A3710">
              <w:rPr>
                <w:rFonts w:ascii="Arial" w:hAnsi="Arial" w:cs="Arial"/>
                <w:sz w:val="16"/>
                <w:szCs w:val="16"/>
              </w:rPr>
              <w:t xml:space="preserve"> </w:t>
            </w:r>
            <w:r w:rsidR="003A3710" w:rsidRPr="003A3710">
              <w:rPr>
                <w:rFonts w:ascii="Arial" w:hAnsi="Arial" w:cs="Arial"/>
                <w:sz w:val="16"/>
                <w:szCs w:val="16"/>
              </w:rPr>
              <w:t>Antelope Hill is proud to present this thought-provoking second work of fiction from Phillips.</w:t>
            </w:r>
          </w:p>
        </w:tc>
      </w:tr>
    </w:tbl>
    <w:p w14:paraId="2959B2C5" w14:textId="29320A9B" w:rsidR="00FF101A" w:rsidRPr="00FF101A" w:rsidRDefault="00FF101A" w:rsidP="00C94C1A">
      <w:pPr>
        <w:spacing w:after="0" w:line="240" w:lineRule="auto"/>
        <w:rPr>
          <w:rFonts w:ascii="Arial" w:hAnsi="Arial" w:cs="Arial"/>
          <w:sz w:val="20"/>
          <w:szCs w:val="20"/>
        </w:rPr>
      </w:pPr>
    </w:p>
    <w:sectPr w:rsidR="00FF101A" w:rsidRPr="00FF101A" w:rsidSect="006D1A6F">
      <w:headerReference w:type="default" r:id="rId43"/>
      <w:footerReference w:type="default" r:id="rId44"/>
      <w:headerReference w:type="first" r:id="rId45"/>
      <w:footerReference w:type="first" r:id="rId4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2C6D4" w14:textId="77777777" w:rsidR="00881DC3" w:rsidRDefault="00881DC3" w:rsidP="00881DC3">
      <w:pPr>
        <w:spacing w:after="0" w:line="240" w:lineRule="auto"/>
      </w:pPr>
      <w:r>
        <w:separator/>
      </w:r>
    </w:p>
  </w:endnote>
  <w:endnote w:type="continuationSeparator" w:id="0">
    <w:p w14:paraId="7A66C399" w14:textId="77777777" w:rsidR="00881DC3" w:rsidRDefault="00881DC3" w:rsidP="00881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5"/>
      <w:gridCol w:w="1199"/>
      <w:gridCol w:w="4796"/>
    </w:tblGrid>
    <w:tr w:rsidR="00B82CB7" w14:paraId="07D48990" w14:textId="77777777" w:rsidTr="00DE5E26">
      <w:trPr>
        <w:trHeight w:val="90"/>
      </w:trPr>
      <w:tc>
        <w:tcPr>
          <w:tcW w:w="4795" w:type="dxa"/>
          <w:tcBorders>
            <w:bottom w:val="thinThickSmallGap" w:sz="24" w:space="0" w:color="auto"/>
          </w:tcBorders>
        </w:tcPr>
        <w:p w14:paraId="11BF874C" w14:textId="560D3613" w:rsidR="00B82CB7" w:rsidRPr="007A58BA" w:rsidRDefault="00B82CB7" w:rsidP="00B82CB7">
          <w:pPr>
            <w:pStyle w:val="Footer"/>
            <w:rPr>
              <w:sz w:val="6"/>
              <w:szCs w:val="6"/>
            </w:rPr>
          </w:pPr>
        </w:p>
      </w:tc>
      <w:tc>
        <w:tcPr>
          <w:tcW w:w="1199" w:type="dxa"/>
          <w:vMerge w:val="restart"/>
        </w:tcPr>
        <w:p w14:paraId="7BB63B42" w14:textId="036AC85E" w:rsidR="00B82CB7" w:rsidRPr="007A58BA" w:rsidRDefault="00DE5E26" w:rsidP="00B82CB7">
          <w:pPr>
            <w:pStyle w:val="Footer"/>
            <w:jc w:val="center"/>
            <w:rPr>
              <w:rFonts w:ascii="Arial" w:hAnsi="Arial" w:cs="Arial"/>
              <w:sz w:val="24"/>
              <w:szCs w:val="24"/>
            </w:rPr>
          </w:pPr>
          <w:r>
            <w:rPr>
              <w:rFonts w:ascii="Arial" w:hAnsi="Arial" w:cs="Arial"/>
              <w:sz w:val="24"/>
              <w:szCs w:val="24"/>
            </w:rPr>
            <w:t>Pag</w:t>
          </w:r>
          <w:r w:rsidR="00B82CB7" w:rsidRPr="007A58BA">
            <w:rPr>
              <w:rFonts w:ascii="Arial" w:hAnsi="Arial" w:cs="Arial"/>
              <w:sz w:val="24"/>
              <w:szCs w:val="24"/>
            </w:rPr>
            <w:t xml:space="preserve">e </w:t>
          </w:r>
          <w:r w:rsidR="00F83AAE" w:rsidRPr="00F83AAE">
            <w:rPr>
              <w:rFonts w:ascii="Arial" w:hAnsi="Arial" w:cs="Arial"/>
              <w:sz w:val="24"/>
              <w:szCs w:val="24"/>
            </w:rPr>
            <w:fldChar w:fldCharType="begin"/>
          </w:r>
          <w:r w:rsidR="00F83AAE" w:rsidRPr="00F83AAE">
            <w:rPr>
              <w:rFonts w:ascii="Arial" w:hAnsi="Arial" w:cs="Arial"/>
              <w:sz w:val="24"/>
              <w:szCs w:val="24"/>
            </w:rPr>
            <w:instrText xml:space="preserve"> PAGE   \* MERGEFORMAT </w:instrText>
          </w:r>
          <w:r w:rsidR="00F83AAE" w:rsidRPr="00F83AAE">
            <w:rPr>
              <w:rFonts w:ascii="Arial" w:hAnsi="Arial" w:cs="Arial"/>
              <w:sz w:val="24"/>
              <w:szCs w:val="24"/>
            </w:rPr>
            <w:fldChar w:fldCharType="separate"/>
          </w:r>
          <w:r w:rsidR="00F83AAE" w:rsidRPr="00F83AAE">
            <w:rPr>
              <w:rFonts w:ascii="Arial" w:hAnsi="Arial" w:cs="Arial"/>
              <w:noProof/>
              <w:sz w:val="24"/>
              <w:szCs w:val="24"/>
            </w:rPr>
            <w:t>1</w:t>
          </w:r>
          <w:r w:rsidR="00F83AAE" w:rsidRPr="00F83AAE">
            <w:rPr>
              <w:rFonts w:ascii="Arial" w:hAnsi="Arial" w:cs="Arial"/>
              <w:noProof/>
              <w:sz w:val="24"/>
              <w:szCs w:val="24"/>
            </w:rPr>
            <w:fldChar w:fldCharType="end"/>
          </w:r>
        </w:p>
      </w:tc>
      <w:tc>
        <w:tcPr>
          <w:tcW w:w="4796" w:type="dxa"/>
          <w:tcBorders>
            <w:bottom w:val="thinThickSmallGap" w:sz="24" w:space="0" w:color="auto"/>
          </w:tcBorders>
        </w:tcPr>
        <w:p w14:paraId="190C4C37" w14:textId="77777777" w:rsidR="00B82CB7" w:rsidRPr="007A58BA" w:rsidRDefault="00B82CB7" w:rsidP="00B82CB7">
          <w:pPr>
            <w:pStyle w:val="Footer"/>
            <w:rPr>
              <w:sz w:val="6"/>
              <w:szCs w:val="6"/>
            </w:rPr>
          </w:pPr>
        </w:p>
      </w:tc>
    </w:tr>
    <w:tr w:rsidR="00B82CB7" w14:paraId="123CFEE7" w14:textId="77777777" w:rsidTr="00C80BFA">
      <w:trPr>
        <w:trHeight w:val="60"/>
      </w:trPr>
      <w:tc>
        <w:tcPr>
          <w:tcW w:w="4795" w:type="dxa"/>
          <w:tcBorders>
            <w:top w:val="thinThickSmallGap" w:sz="24" w:space="0" w:color="auto"/>
          </w:tcBorders>
        </w:tcPr>
        <w:p w14:paraId="7FAE19E6" w14:textId="479FC3A9" w:rsidR="00B82CB7" w:rsidRPr="00DE5E26" w:rsidRDefault="00B82CB7" w:rsidP="00B82CB7">
          <w:pPr>
            <w:pStyle w:val="Footer"/>
            <w:tabs>
              <w:tab w:val="clear" w:pos="4680"/>
              <w:tab w:val="clear" w:pos="9360"/>
              <w:tab w:val="left" w:pos="3049"/>
            </w:tabs>
            <w:rPr>
              <w:sz w:val="2"/>
              <w:szCs w:val="2"/>
            </w:rPr>
          </w:pPr>
        </w:p>
      </w:tc>
      <w:tc>
        <w:tcPr>
          <w:tcW w:w="1199" w:type="dxa"/>
          <w:vMerge/>
        </w:tcPr>
        <w:p w14:paraId="55247C6C" w14:textId="77777777" w:rsidR="00B82CB7" w:rsidRPr="007A58BA" w:rsidRDefault="00B82CB7" w:rsidP="00B82CB7">
          <w:pPr>
            <w:pStyle w:val="Footer"/>
            <w:rPr>
              <w:sz w:val="6"/>
              <w:szCs w:val="6"/>
            </w:rPr>
          </w:pPr>
        </w:p>
      </w:tc>
      <w:tc>
        <w:tcPr>
          <w:tcW w:w="4796" w:type="dxa"/>
          <w:tcBorders>
            <w:top w:val="thinThickSmallGap" w:sz="24" w:space="0" w:color="auto"/>
          </w:tcBorders>
        </w:tcPr>
        <w:p w14:paraId="73C61C6A" w14:textId="77777777" w:rsidR="00B82CB7" w:rsidRPr="00DE5E26" w:rsidRDefault="00B82CB7" w:rsidP="00B82CB7">
          <w:pPr>
            <w:pStyle w:val="Footer"/>
            <w:rPr>
              <w:sz w:val="2"/>
              <w:szCs w:val="2"/>
            </w:rPr>
          </w:pPr>
        </w:p>
      </w:tc>
    </w:tr>
  </w:tbl>
  <w:p w14:paraId="5B5C4F88" w14:textId="77777777" w:rsidR="007A58BA" w:rsidRPr="00FD101A" w:rsidRDefault="007A58BA">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5"/>
      <w:gridCol w:w="1199"/>
      <w:gridCol w:w="4796"/>
    </w:tblGrid>
    <w:tr w:rsidR="00DE5E26" w14:paraId="47788A29" w14:textId="77777777" w:rsidTr="009529F2">
      <w:trPr>
        <w:trHeight w:val="90"/>
      </w:trPr>
      <w:tc>
        <w:tcPr>
          <w:tcW w:w="4795" w:type="dxa"/>
          <w:tcBorders>
            <w:bottom w:val="thinThickSmallGap" w:sz="24" w:space="0" w:color="auto"/>
          </w:tcBorders>
        </w:tcPr>
        <w:p w14:paraId="5F83A4FA" w14:textId="77777777" w:rsidR="00DE5E26" w:rsidRPr="007A58BA" w:rsidRDefault="00DE5E26" w:rsidP="00DE5E26">
          <w:pPr>
            <w:pStyle w:val="Footer"/>
            <w:rPr>
              <w:sz w:val="6"/>
              <w:szCs w:val="6"/>
            </w:rPr>
          </w:pPr>
        </w:p>
      </w:tc>
      <w:tc>
        <w:tcPr>
          <w:tcW w:w="1199" w:type="dxa"/>
          <w:vMerge w:val="restart"/>
        </w:tcPr>
        <w:p w14:paraId="585D0733" w14:textId="77777777" w:rsidR="00DE5E26" w:rsidRPr="007A58BA" w:rsidRDefault="00DE5E26" w:rsidP="00DE5E26">
          <w:pPr>
            <w:pStyle w:val="Footer"/>
            <w:jc w:val="center"/>
            <w:rPr>
              <w:rFonts w:ascii="Arial" w:hAnsi="Arial" w:cs="Arial"/>
              <w:sz w:val="24"/>
              <w:szCs w:val="24"/>
            </w:rPr>
          </w:pPr>
          <w:r>
            <w:rPr>
              <w:rFonts w:ascii="Arial" w:hAnsi="Arial" w:cs="Arial"/>
              <w:sz w:val="24"/>
              <w:szCs w:val="24"/>
            </w:rPr>
            <w:t>Pag</w:t>
          </w:r>
          <w:r w:rsidRPr="007A58BA">
            <w:rPr>
              <w:rFonts w:ascii="Arial" w:hAnsi="Arial" w:cs="Arial"/>
              <w:sz w:val="24"/>
              <w:szCs w:val="24"/>
            </w:rPr>
            <w:t xml:space="preserve">e </w:t>
          </w:r>
          <w:r w:rsidRPr="00F83AAE">
            <w:rPr>
              <w:rFonts w:ascii="Arial" w:hAnsi="Arial" w:cs="Arial"/>
              <w:sz w:val="24"/>
              <w:szCs w:val="24"/>
            </w:rPr>
            <w:fldChar w:fldCharType="begin"/>
          </w:r>
          <w:r w:rsidRPr="00F83AAE">
            <w:rPr>
              <w:rFonts w:ascii="Arial" w:hAnsi="Arial" w:cs="Arial"/>
              <w:sz w:val="24"/>
              <w:szCs w:val="24"/>
            </w:rPr>
            <w:instrText xml:space="preserve"> PAGE   \* MERGEFORMAT </w:instrText>
          </w:r>
          <w:r w:rsidRPr="00F83AAE">
            <w:rPr>
              <w:rFonts w:ascii="Arial" w:hAnsi="Arial" w:cs="Arial"/>
              <w:sz w:val="24"/>
              <w:szCs w:val="24"/>
            </w:rPr>
            <w:fldChar w:fldCharType="separate"/>
          </w:r>
          <w:r w:rsidRPr="00F83AAE">
            <w:rPr>
              <w:rFonts w:ascii="Arial" w:hAnsi="Arial" w:cs="Arial"/>
              <w:noProof/>
              <w:sz w:val="24"/>
              <w:szCs w:val="24"/>
            </w:rPr>
            <w:t>1</w:t>
          </w:r>
          <w:r w:rsidRPr="00F83AAE">
            <w:rPr>
              <w:rFonts w:ascii="Arial" w:hAnsi="Arial" w:cs="Arial"/>
              <w:noProof/>
              <w:sz w:val="24"/>
              <w:szCs w:val="24"/>
            </w:rPr>
            <w:fldChar w:fldCharType="end"/>
          </w:r>
        </w:p>
      </w:tc>
      <w:tc>
        <w:tcPr>
          <w:tcW w:w="4796" w:type="dxa"/>
          <w:tcBorders>
            <w:bottom w:val="thinThickSmallGap" w:sz="24" w:space="0" w:color="auto"/>
          </w:tcBorders>
        </w:tcPr>
        <w:p w14:paraId="03EA1D73" w14:textId="77777777" w:rsidR="00DE5E26" w:rsidRPr="007A58BA" w:rsidRDefault="00DE5E26" w:rsidP="00DE5E26">
          <w:pPr>
            <w:pStyle w:val="Footer"/>
            <w:rPr>
              <w:sz w:val="6"/>
              <w:szCs w:val="6"/>
            </w:rPr>
          </w:pPr>
        </w:p>
      </w:tc>
    </w:tr>
    <w:tr w:rsidR="00DE5E26" w14:paraId="62D9B3F4" w14:textId="77777777" w:rsidTr="009529F2">
      <w:trPr>
        <w:trHeight w:val="60"/>
      </w:trPr>
      <w:tc>
        <w:tcPr>
          <w:tcW w:w="4795" w:type="dxa"/>
          <w:tcBorders>
            <w:top w:val="thinThickSmallGap" w:sz="24" w:space="0" w:color="auto"/>
          </w:tcBorders>
        </w:tcPr>
        <w:p w14:paraId="76592860" w14:textId="77777777" w:rsidR="00DE5E26" w:rsidRPr="00DE5E26" w:rsidRDefault="00DE5E26" w:rsidP="00DE5E26">
          <w:pPr>
            <w:pStyle w:val="Footer"/>
            <w:tabs>
              <w:tab w:val="clear" w:pos="4680"/>
              <w:tab w:val="clear" w:pos="9360"/>
              <w:tab w:val="left" w:pos="3049"/>
            </w:tabs>
            <w:rPr>
              <w:sz w:val="2"/>
              <w:szCs w:val="2"/>
            </w:rPr>
          </w:pPr>
        </w:p>
      </w:tc>
      <w:tc>
        <w:tcPr>
          <w:tcW w:w="1199" w:type="dxa"/>
          <w:vMerge/>
        </w:tcPr>
        <w:p w14:paraId="556ED0C7" w14:textId="77777777" w:rsidR="00DE5E26" w:rsidRPr="007A58BA" w:rsidRDefault="00DE5E26" w:rsidP="00DE5E26">
          <w:pPr>
            <w:pStyle w:val="Footer"/>
            <w:rPr>
              <w:sz w:val="6"/>
              <w:szCs w:val="6"/>
            </w:rPr>
          </w:pPr>
        </w:p>
      </w:tc>
      <w:tc>
        <w:tcPr>
          <w:tcW w:w="4796" w:type="dxa"/>
          <w:tcBorders>
            <w:top w:val="thinThickSmallGap" w:sz="24" w:space="0" w:color="auto"/>
          </w:tcBorders>
        </w:tcPr>
        <w:p w14:paraId="174C3D55" w14:textId="77777777" w:rsidR="00DE5E26" w:rsidRPr="00DE5E26" w:rsidRDefault="00DE5E26" w:rsidP="00DE5E26">
          <w:pPr>
            <w:pStyle w:val="Footer"/>
            <w:rPr>
              <w:sz w:val="2"/>
              <w:szCs w:val="2"/>
            </w:rPr>
          </w:pPr>
        </w:p>
      </w:tc>
    </w:tr>
  </w:tbl>
  <w:p w14:paraId="1DEEA732" w14:textId="77777777" w:rsidR="006D1A6F" w:rsidRPr="00FD101A" w:rsidRDefault="006D1A6F">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1FE53" w14:textId="77777777" w:rsidR="00881DC3" w:rsidRDefault="00881DC3" w:rsidP="00881DC3">
      <w:pPr>
        <w:spacing w:after="0" w:line="240" w:lineRule="auto"/>
      </w:pPr>
      <w:r>
        <w:separator/>
      </w:r>
    </w:p>
  </w:footnote>
  <w:footnote w:type="continuationSeparator" w:id="0">
    <w:p w14:paraId="6DD161AE" w14:textId="77777777" w:rsidR="00881DC3" w:rsidRDefault="00881DC3" w:rsidP="00881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1"/>
      <w:gridCol w:w="7707"/>
      <w:gridCol w:w="1542"/>
    </w:tblGrid>
    <w:tr w:rsidR="00B82CB7" w14:paraId="5C4C3D5F" w14:textId="77777777" w:rsidTr="00B82CB7">
      <w:tc>
        <w:tcPr>
          <w:tcW w:w="1541" w:type="dxa"/>
          <w:tcBorders>
            <w:bottom w:val="thinThickSmallGap" w:sz="24" w:space="0" w:color="auto"/>
          </w:tcBorders>
        </w:tcPr>
        <w:p w14:paraId="369541C6" w14:textId="77777777" w:rsidR="00F83AAE" w:rsidRDefault="00F83AAE" w:rsidP="00F83AAE">
          <w:pPr>
            <w:pStyle w:val="Header"/>
            <w:jc w:val="center"/>
            <w:rPr>
              <w:rFonts w:ascii="Arial" w:hAnsi="Arial" w:cs="Arial"/>
              <w:sz w:val="2"/>
              <w:szCs w:val="2"/>
            </w:rPr>
          </w:pPr>
        </w:p>
        <w:p w14:paraId="53F7F7B4" w14:textId="77777777" w:rsidR="00F83AAE" w:rsidRDefault="00F83AAE" w:rsidP="00F83AAE">
          <w:pPr>
            <w:pStyle w:val="Header"/>
            <w:jc w:val="center"/>
            <w:rPr>
              <w:rFonts w:ascii="Arial" w:hAnsi="Arial" w:cs="Arial"/>
              <w:sz w:val="2"/>
              <w:szCs w:val="2"/>
            </w:rPr>
          </w:pPr>
        </w:p>
        <w:p w14:paraId="2BFC2750" w14:textId="77777777" w:rsidR="00F83AAE" w:rsidRDefault="00F83AAE" w:rsidP="00F83AAE">
          <w:pPr>
            <w:pStyle w:val="Header"/>
            <w:jc w:val="center"/>
            <w:rPr>
              <w:rFonts w:ascii="Arial" w:hAnsi="Arial" w:cs="Arial"/>
              <w:sz w:val="2"/>
              <w:szCs w:val="2"/>
            </w:rPr>
          </w:pPr>
        </w:p>
        <w:p w14:paraId="694C7FCD" w14:textId="77777777" w:rsidR="00F83AAE" w:rsidRDefault="00F83AAE" w:rsidP="00F83AAE">
          <w:pPr>
            <w:pStyle w:val="Header"/>
            <w:jc w:val="center"/>
            <w:rPr>
              <w:rFonts w:ascii="Arial" w:hAnsi="Arial" w:cs="Arial"/>
              <w:sz w:val="2"/>
              <w:szCs w:val="2"/>
            </w:rPr>
          </w:pPr>
        </w:p>
        <w:p w14:paraId="5C73ACD1" w14:textId="77777777" w:rsidR="00F83AAE" w:rsidRDefault="00F83AAE" w:rsidP="00F83AAE">
          <w:pPr>
            <w:pStyle w:val="Header"/>
            <w:jc w:val="center"/>
            <w:rPr>
              <w:rFonts w:ascii="Arial" w:hAnsi="Arial" w:cs="Arial"/>
              <w:sz w:val="2"/>
              <w:szCs w:val="2"/>
            </w:rPr>
          </w:pPr>
        </w:p>
        <w:p w14:paraId="21C38D1B" w14:textId="45D931FB" w:rsidR="00B82CB7" w:rsidRPr="00F83AAE" w:rsidRDefault="00B82CB7" w:rsidP="00F83AAE">
          <w:pPr>
            <w:pStyle w:val="Header"/>
            <w:jc w:val="center"/>
            <w:rPr>
              <w:rFonts w:ascii="Arial" w:hAnsi="Arial" w:cs="Arial"/>
            </w:rPr>
          </w:pPr>
        </w:p>
      </w:tc>
      <w:tc>
        <w:tcPr>
          <w:tcW w:w="7707" w:type="dxa"/>
          <w:tcBorders>
            <w:bottom w:val="thinThickSmallGap" w:sz="24" w:space="0" w:color="auto"/>
          </w:tcBorders>
        </w:tcPr>
        <w:p w14:paraId="6DBB5611" w14:textId="357E1CDA" w:rsidR="00B82CB7" w:rsidRDefault="00B82CB7" w:rsidP="00881DC3">
          <w:pPr>
            <w:pStyle w:val="Header"/>
            <w:jc w:val="center"/>
            <w:rPr>
              <w:sz w:val="8"/>
              <w:szCs w:val="8"/>
            </w:rPr>
          </w:pPr>
          <w:r w:rsidRPr="000B166A">
            <w:rPr>
              <w:rFonts w:ascii="Impact" w:hAnsi="Impact" w:cs="Arial"/>
              <w:sz w:val="40"/>
              <w:szCs w:val="40"/>
            </w:rPr>
            <w:t>The Justice Initiative</w:t>
          </w:r>
        </w:p>
      </w:tc>
      <w:tc>
        <w:tcPr>
          <w:tcW w:w="1542" w:type="dxa"/>
          <w:tcBorders>
            <w:bottom w:val="thinThickSmallGap" w:sz="24" w:space="0" w:color="auto"/>
          </w:tcBorders>
        </w:tcPr>
        <w:p w14:paraId="362CE672" w14:textId="2D8538F8" w:rsidR="00F83AAE" w:rsidRDefault="00B82CB7" w:rsidP="00F83AAE">
          <w:pPr>
            <w:pStyle w:val="Header"/>
            <w:jc w:val="center"/>
            <w:rPr>
              <w:rFonts w:ascii="Arial" w:hAnsi="Arial" w:cs="Arial"/>
              <w:sz w:val="2"/>
              <w:szCs w:val="2"/>
            </w:rPr>
          </w:pPr>
          <w:r w:rsidRPr="00F83AAE">
            <w:rPr>
              <w:rFonts w:ascii="Arial" w:hAnsi="Arial" w:cs="Arial"/>
              <w:sz w:val="2"/>
              <w:szCs w:val="2"/>
            </w:rPr>
            <w:t>Q</w:t>
          </w:r>
        </w:p>
        <w:p w14:paraId="482C1817" w14:textId="77777777" w:rsidR="00F83AAE" w:rsidRDefault="00F83AAE" w:rsidP="00F83AAE">
          <w:pPr>
            <w:pStyle w:val="Header"/>
            <w:jc w:val="center"/>
            <w:rPr>
              <w:rFonts w:ascii="Arial" w:hAnsi="Arial" w:cs="Arial"/>
              <w:sz w:val="2"/>
              <w:szCs w:val="2"/>
            </w:rPr>
          </w:pPr>
        </w:p>
        <w:p w14:paraId="7E50A4CB" w14:textId="77777777" w:rsidR="00F83AAE" w:rsidRDefault="00F83AAE" w:rsidP="00F83AAE">
          <w:pPr>
            <w:pStyle w:val="Header"/>
            <w:jc w:val="center"/>
            <w:rPr>
              <w:rFonts w:ascii="Arial" w:hAnsi="Arial" w:cs="Arial"/>
              <w:sz w:val="2"/>
              <w:szCs w:val="2"/>
            </w:rPr>
          </w:pPr>
        </w:p>
        <w:p w14:paraId="7F6E9150" w14:textId="77777777" w:rsidR="00F83AAE" w:rsidRDefault="00F83AAE" w:rsidP="00F83AAE">
          <w:pPr>
            <w:pStyle w:val="Header"/>
            <w:jc w:val="center"/>
            <w:rPr>
              <w:rFonts w:ascii="Arial" w:hAnsi="Arial" w:cs="Arial"/>
              <w:sz w:val="2"/>
              <w:szCs w:val="2"/>
            </w:rPr>
          </w:pPr>
        </w:p>
        <w:p w14:paraId="055992AE" w14:textId="77777777" w:rsidR="00F83AAE" w:rsidRPr="00F83AAE" w:rsidRDefault="00F83AAE" w:rsidP="00F83AAE">
          <w:pPr>
            <w:pStyle w:val="Header"/>
            <w:jc w:val="center"/>
            <w:rPr>
              <w:rFonts w:ascii="Arial" w:hAnsi="Arial" w:cs="Arial"/>
              <w:sz w:val="2"/>
              <w:szCs w:val="2"/>
            </w:rPr>
          </w:pPr>
        </w:p>
        <w:p w14:paraId="46E1B792" w14:textId="730981D6" w:rsidR="00F83AAE" w:rsidRPr="00F83AAE" w:rsidRDefault="00F83AAE" w:rsidP="00F83AAE">
          <w:pPr>
            <w:pStyle w:val="Header"/>
            <w:jc w:val="center"/>
            <w:rPr>
              <w:rFonts w:ascii="Arial" w:hAnsi="Arial" w:cs="Arial"/>
            </w:rPr>
          </w:pPr>
        </w:p>
      </w:tc>
    </w:tr>
  </w:tbl>
  <w:p w14:paraId="25DF22AC" w14:textId="77777777" w:rsidR="00881DC3" w:rsidRPr="00B142A2" w:rsidRDefault="00881DC3" w:rsidP="00881DC3">
    <w:pPr>
      <w:pStyle w:val="Header"/>
      <w:jc w:val="center"/>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920"/>
      <w:gridCol w:w="1520"/>
    </w:tblGrid>
    <w:tr w:rsidR="00BD2EEC" w:rsidRPr="00881DC3" w14:paraId="1D1C9B74" w14:textId="77777777" w:rsidTr="00C80BFA">
      <w:trPr>
        <w:trHeight w:val="90"/>
      </w:trPr>
      <w:tc>
        <w:tcPr>
          <w:tcW w:w="1350" w:type="dxa"/>
          <w:tcBorders>
            <w:top w:val="thickThinSmallGap" w:sz="24" w:space="0" w:color="auto"/>
          </w:tcBorders>
        </w:tcPr>
        <w:p w14:paraId="74894127" w14:textId="3ADC0837" w:rsidR="00B82CB7" w:rsidRPr="00E241B4" w:rsidRDefault="00B82CB7" w:rsidP="00B82CB7">
          <w:pPr>
            <w:pStyle w:val="Header"/>
            <w:jc w:val="center"/>
            <w:rPr>
              <w:sz w:val="2"/>
              <w:szCs w:val="2"/>
            </w:rPr>
          </w:pPr>
        </w:p>
      </w:tc>
      <w:tc>
        <w:tcPr>
          <w:tcW w:w="7920" w:type="dxa"/>
          <w:vMerge w:val="restart"/>
          <w:tcBorders>
            <w:top w:val="thickThinSmallGap" w:sz="24" w:space="0" w:color="auto"/>
            <w:left w:val="nil"/>
          </w:tcBorders>
        </w:tcPr>
        <w:p w14:paraId="50956795" w14:textId="73BDE919" w:rsidR="00B82CB7" w:rsidRPr="00881DC3" w:rsidRDefault="00B82CB7" w:rsidP="00B82CB7">
          <w:pPr>
            <w:pStyle w:val="Header"/>
            <w:jc w:val="center"/>
            <w:rPr>
              <w:rFonts w:ascii="Impact" w:hAnsi="Impact"/>
              <w:sz w:val="84"/>
              <w:szCs w:val="84"/>
            </w:rPr>
          </w:pPr>
          <w:r w:rsidRPr="00881DC3">
            <w:rPr>
              <w:rFonts w:ascii="Impact" w:hAnsi="Impact"/>
              <w:sz w:val="84"/>
              <w:szCs w:val="84"/>
            </w:rPr>
            <w:t>THE JUSTICE</w:t>
          </w:r>
          <w:r w:rsidR="00262FB7">
            <w:rPr>
              <w:rFonts w:ascii="Impact" w:hAnsi="Impact"/>
              <w:sz w:val="84"/>
              <w:szCs w:val="84"/>
            </w:rPr>
            <w:t xml:space="preserve"> </w:t>
          </w:r>
          <w:r w:rsidRPr="00881DC3">
            <w:rPr>
              <w:rFonts w:ascii="Impact" w:hAnsi="Impact"/>
              <w:sz w:val="84"/>
              <w:szCs w:val="84"/>
            </w:rPr>
            <w:t>INITIATIVE</w:t>
          </w:r>
        </w:p>
      </w:tc>
      <w:tc>
        <w:tcPr>
          <w:tcW w:w="1520" w:type="dxa"/>
          <w:tcBorders>
            <w:top w:val="thickThinSmallGap" w:sz="24" w:space="0" w:color="auto"/>
            <w:left w:val="nil"/>
          </w:tcBorders>
        </w:tcPr>
        <w:p w14:paraId="0EB3A70F" w14:textId="77777777" w:rsidR="00B82CB7" w:rsidRPr="00881DC3" w:rsidRDefault="00B82CB7" w:rsidP="00B82CB7">
          <w:pPr>
            <w:pStyle w:val="Header"/>
            <w:jc w:val="center"/>
            <w:rPr>
              <w:sz w:val="8"/>
              <w:szCs w:val="8"/>
            </w:rPr>
          </w:pPr>
        </w:p>
      </w:tc>
    </w:tr>
    <w:tr w:rsidR="00BD2EEC" w:rsidRPr="00881DC3" w14:paraId="5AF282B9" w14:textId="77777777" w:rsidTr="00C80BFA">
      <w:trPr>
        <w:trHeight w:val="873"/>
      </w:trPr>
      <w:tc>
        <w:tcPr>
          <w:tcW w:w="1350" w:type="dxa"/>
          <w:tcBorders>
            <w:right w:val="single" w:sz="4" w:space="0" w:color="auto"/>
          </w:tcBorders>
        </w:tcPr>
        <w:p w14:paraId="46C21DEA" w14:textId="3761C5A8" w:rsidR="00BD2EEC" w:rsidRPr="00BD2EEC" w:rsidRDefault="00BD2EEC" w:rsidP="00BD2EEC"/>
      </w:tc>
      <w:tc>
        <w:tcPr>
          <w:tcW w:w="7920" w:type="dxa"/>
          <w:vMerge/>
          <w:tcBorders>
            <w:left w:val="single" w:sz="4" w:space="0" w:color="auto"/>
            <w:right w:val="single" w:sz="4" w:space="0" w:color="auto"/>
          </w:tcBorders>
        </w:tcPr>
        <w:p w14:paraId="20026636" w14:textId="77777777" w:rsidR="00B82CB7" w:rsidRPr="00881DC3" w:rsidRDefault="00B82CB7" w:rsidP="00B82CB7">
          <w:pPr>
            <w:pStyle w:val="Header"/>
            <w:jc w:val="center"/>
            <w:rPr>
              <w:rFonts w:ascii="Impact" w:hAnsi="Impact"/>
              <w:sz w:val="84"/>
              <w:szCs w:val="84"/>
            </w:rPr>
          </w:pPr>
        </w:p>
      </w:tc>
      <w:tc>
        <w:tcPr>
          <w:tcW w:w="1520" w:type="dxa"/>
          <w:tcBorders>
            <w:left w:val="single" w:sz="4" w:space="0" w:color="auto"/>
          </w:tcBorders>
        </w:tcPr>
        <w:p w14:paraId="1717F50B" w14:textId="77777777" w:rsidR="00B82CB7" w:rsidRPr="00E241B4" w:rsidRDefault="00B82CB7" w:rsidP="00B82CB7">
          <w:pPr>
            <w:pStyle w:val="Header"/>
            <w:jc w:val="center"/>
            <w:rPr>
              <w:sz w:val="2"/>
              <w:szCs w:val="2"/>
            </w:rPr>
          </w:pPr>
        </w:p>
        <w:p w14:paraId="73E95F1B" w14:textId="3C6C7418" w:rsidR="00B82CB7" w:rsidRPr="00056155" w:rsidRDefault="00B82CB7" w:rsidP="00056155">
          <w:pPr>
            <w:pStyle w:val="Header"/>
            <w:tabs>
              <w:tab w:val="left" w:pos="1083"/>
            </w:tabs>
            <w:rPr>
              <w:sz w:val="2"/>
              <w:szCs w:val="2"/>
            </w:rPr>
          </w:pPr>
        </w:p>
      </w:tc>
    </w:tr>
    <w:tr w:rsidR="00BD2EEC" w:rsidRPr="00881DC3" w14:paraId="66079CE8" w14:textId="77777777" w:rsidTr="00C80BFA">
      <w:trPr>
        <w:trHeight w:val="106"/>
      </w:trPr>
      <w:tc>
        <w:tcPr>
          <w:tcW w:w="1350" w:type="dxa"/>
          <w:tcBorders>
            <w:bottom w:val="thinThickSmallGap" w:sz="24" w:space="0" w:color="auto"/>
          </w:tcBorders>
        </w:tcPr>
        <w:p w14:paraId="248DCD0C" w14:textId="033A30C1" w:rsidR="00B82CB7" w:rsidRPr="00E241B4" w:rsidRDefault="00B82CB7" w:rsidP="00B82CB7">
          <w:pPr>
            <w:pStyle w:val="Header"/>
            <w:jc w:val="center"/>
            <w:rPr>
              <w:sz w:val="2"/>
              <w:szCs w:val="2"/>
            </w:rPr>
          </w:pPr>
        </w:p>
      </w:tc>
      <w:tc>
        <w:tcPr>
          <w:tcW w:w="7920" w:type="dxa"/>
          <w:vMerge/>
          <w:tcBorders>
            <w:left w:val="nil"/>
            <w:bottom w:val="thinThickSmallGap" w:sz="24" w:space="0" w:color="auto"/>
          </w:tcBorders>
        </w:tcPr>
        <w:p w14:paraId="6F001707" w14:textId="77777777" w:rsidR="00B82CB7" w:rsidRPr="00881DC3" w:rsidRDefault="00B82CB7" w:rsidP="00B82CB7">
          <w:pPr>
            <w:pStyle w:val="Header"/>
            <w:jc w:val="center"/>
            <w:rPr>
              <w:rFonts w:ascii="Impact" w:hAnsi="Impact"/>
              <w:sz w:val="84"/>
              <w:szCs w:val="84"/>
            </w:rPr>
          </w:pPr>
        </w:p>
      </w:tc>
      <w:tc>
        <w:tcPr>
          <w:tcW w:w="1520" w:type="dxa"/>
          <w:tcBorders>
            <w:left w:val="nil"/>
            <w:bottom w:val="thinThickSmallGap" w:sz="24" w:space="0" w:color="auto"/>
          </w:tcBorders>
        </w:tcPr>
        <w:p w14:paraId="7180674B" w14:textId="77777777" w:rsidR="00B82CB7" w:rsidRPr="00881DC3" w:rsidRDefault="00B82CB7" w:rsidP="00B82CB7">
          <w:pPr>
            <w:pStyle w:val="Header"/>
            <w:jc w:val="center"/>
            <w:rPr>
              <w:sz w:val="8"/>
              <w:szCs w:val="8"/>
            </w:rPr>
          </w:pPr>
        </w:p>
      </w:tc>
    </w:tr>
  </w:tbl>
  <w:p w14:paraId="080AC693" w14:textId="77777777" w:rsidR="006D1A6F" w:rsidRPr="00B142A2" w:rsidRDefault="006D1A6F">
    <w:pPr>
      <w:pStyle w:val="Header"/>
      <w:rPr>
        <w:sz w:val="2"/>
        <w:szCs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DC3"/>
    <w:rsid w:val="00056155"/>
    <w:rsid w:val="001472F7"/>
    <w:rsid w:val="00193C87"/>
    <w:rsid w:val="001A7663"/>
    <w:rsid w:val="001E0589"/>
    <w:rsid w:val="00262FB7"/>
    <w:rsid w:val="002F25F8"/>
    <w:rsid w:val="00307E61"/>
    <w:rsid w:val="00324F7E"/>
    <w:rsid w:val="003A3710"/>
    <w:rsid w:val="003A691E"/>
    <w:rsid w:val="00417392"/>
    <w:rsid w:val="005825AA"/>
    <w:rsid w:val="00607E56"/>
    <w:rsid w:val="006218DD"/>
    <w:rsid w:val="00632CA1"/>
    <w:rsid w:val="006B3E19"/>
    <w:rsid w:val="006D1A6F"/>
    <w:rsid w:val="00763B6C"/>
    <w:rsid w:val="007A58BA"/>
    <w:rsid w:val="007B5B01"/>
    <w:rsid w:val="0081086B"/>
    <w:rsid w:val="00881DC3"/>
    <w:rsid w:val="008C030D"/>
    <w:rsid w:val="008C30EF"/>
    <w:rsid w:val="008E6896"/>
    <w:rsid w:val="00A65B41"/>
    <w:rsid w:val="00B142A2"/>
    <w:rsid w:val="00B46E68"/>
    <w:rsid w:val="00B82CB7"/>
    <w:rsid w:val="00BA1E38"/>
    <w:rsid w:val="00BD2EEC"/>
    <w:rsid w:val="00C94C1A"/>
    <w:rsid w:val="00CF3A9F"/>
    <w:rsid w:val="00DE5E26"/>
    <w:rsid w:val="00E241B4"/>
    <w:rsid w:val="00F01C55"/>
    <w:rsid w:val="00F42B26"/>
    <w:rsid w:val="00F83AAE"/>
    <w:rsid w:val="00F94013"/>
    <w:rsid w:val="00FB0EF7"/>
    <w:rsid w:val="00FB1F90"/>
    <w:rsid w:val="00FB6949"/>
    <w:rsid w:val="00FD101A"/>
    <w:rsid w:val="00FF1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C78FC03"/>
  <w15:chartTrackingRefBased/>
  <w15:docId w15:val="{6CC63B1A-9D12-4269-A0FE-FB86E3ABC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D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DC3"/>
  </w:style>
  <w:style w:type="paragraph" w:styleId="Footer">
    <w:name w:val="footer"/>
    <w:basedOn w:val="Normal"/>
    <w:link w:val="FooterChar"/>
    <w:uiPriority w:val="99"/>
    <w:unhideWhenUsed/>
    <w:rsid w:val="00881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DC3"/>
  </w:style>
  <w:style w:type="table" w:styleId="TableGrid">
    <w:name w:val="Table Grid"/>
    <w:basedOn w:val="TableNormal"/>
    <w:uiPriority w:val="39"/>
    <w:rsid w:val="00881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F101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825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5825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019679">
      <w:bodyDiv w:val="1"/>
      <w:marLeft w:val="0"/>
      <w:marRight w:val="0"/>
      <w:marTop w:val="0"/>
      <w:marBottom w:val="0"/>
      <w:divBdr>
        <w:top w:val="none" w:sz="0" w:space="0" w:color="auto"/>
        <w:left w:val="none" w:sz="0" w:space="0" w:color="auto"/>
        <w:bottom w:val="none" w:sz="0" w:space="0" w:color="auto"/>
        <w:right w:val="none" w:sz="0" w:space="0" w:color="auto"/>
      </w:divBdr>
    </w:div>
    <w:div w:id="1472405374">
      <w:bodyDiv w:val="1"/>
      <w:marLeft w:val="0"/>
      <w:marRight w:val="0"/>
      <w:marTop w:val="0"/>
      <w:marBottom w:val="0"/>
      <w:divBdr>
        <w:top w:val="none" w:sz="0" w:space="0" w:color="auto"/>
        <w:left w:val="none" w:sz="0" w:space="0" w:color="auto"/>
        <w:bottom w:val="none" w:sz="0" w:space="0" w:color="auto"/>
        <w:right w:val="none" w:sz="0" w:space="0" w:color="auto"/>
      </w:divBdr>
    </w:div>
    <w:div w:id="1474059782">
      <w:bodyDiv w:val="1"/>
      <w:marLeft w:val="0"/>
      <w:marRight w:val="0"/>
      <w:marTop w:val="0"/>
      <w:marBottom w:val="0"/>
      <w:divBdr>
        <w:top w:val="none" w:sz="0" w:space="0" w:color="auto"/>
        <w:left w:val="none" w:sz="0" w:space="0" w:color="auto"/>
        <w:bottom w:val="none" w:sz="0" w:space="0" w:color="auto"/>
        <w:right w:val="none" w:sz="0" w:space="0" w:color="auto"/>
      </w:divBdr>
      <w:divsChild>
        <w:div w:id="1924533548">
          <w:marLeft w:val="0"/>
          <w:marRight w:val="0"/>
          <w:marTop w:val="0"/>
          <w:marBottom w:val="960"/>
          <w:divBdr>
            <w:top w:val="none" w:sz="0" w:space="0" w:color="auto"/>
            <w:left w:val="none" w:sz="0" w:space="0" w:color="auto"/>
            <w:bottom w:val="none" w:sz="0" w:space="0" w:color="auto"/>
            <w:right w:val="none" w:sz="0" w:space="0" w:color="auto"/>
          </w:divBdr>
          <w:divsChild>
            <w:div w:id="1184436625">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 w:id="157824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oter" Target="footer2.xml"/><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10</Pages>
  <Words>8508</Words>
  <Characters>48501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20</cp:revision>
  <cp:lastPrinted>2023-08-15T08:50:00Z</cp:lastPrinted>
  <dcterms:created xsi:type="dcterms:W3CDTF">2023-08-12T02:15:00Z</dcterms:created>
  <dcterms:modified xsi:type="dcterms:W3CDTF">2023-08-16T08:52:00Z</dcterms:modified>
</cp:coreProperties>
</file>