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3985B" w14:textId="77777777" w:rsidR="00960689" w:rsidRPr="00C63E7C" w:rsidRDefault="00000000">
      <w:pPr>
        <w:pStyle w:val="aa"/>
        <w:rPr>
          <w:rFonts w:hint="default"/>
          <w:color w:val="000000" w:themeColor="text1"/>
          <w:lang w:eastAsia="zh-CN"/>
        </w:rPr>
      </w:pPr>
      <w:r w:rsidRPr="00C63E7C">
        <w:rPr>
          <w:rFonts w:ascii="Times New Roman" w:eastAsia="黑体" w:hAnsi="Times New Roman" w:cs="Times New Roman"/>
          <w:color w:val="000000" w:themeColor="text1"/>
          <w:lang w:eastAsia="zh-CN"/>
        </w:rPr>
        <w:t>第</w:t>
      </w:r>
      <w:r w:rsidRPr="00C63E7C">
        <w:rPr>
          <w:rFonts w:ascii="Times New Roman" w:eastAsia="黑体" w:hAnsi="Times New Roman" w:cs="Times New Roman"/>
          <w:color w:val="000000" w:themeColor="text1"/>
          <w:lang w:eastAsia="zh-CN"/>
        </w:rPr>
        <w:t>3</w:t>
      </w:r>
      <w:r w:rsidRPr="00C63E7C">
        <w:rPr>
          <w:rFonts w:ascii="Times New Roman" w:eastAsia="黑体" w:hAnsi="Times New Roman" w:cs="Times New Roman"/>
          <w:color w:val="000000" w:themeColor="text1"/>
          <w:lang w:eastAsia="zh-CN"/>
        </w:rPr>
        <w:t>章</w:t>
      </w:r>
      <w:r w:rsidRPr="00C63E7C">
        <w:rPr>
          <w:rFonts w:ascii="Times New Roman" w:eastAsia="黑体" w:hAnsi="Times New Roman" w:cs="Times New Roman"/>
          <w:color w:val="000000" w:themeColor="text1"/>
          <w:lang w:eastAsia="zh-CN"/>
        </w:rPr>
        <w:t xml:space="preserve"> </w:t>
      </w:r>
      <w:r w:rsidRPr="00C63E7C">
        <w:rPr>
          <w:rFonts w:ascii="Times New Roman" w:eastAsia="黑体" w:hAnsi="Times New Roman" w:cs="Times New Roman"/>
          <w:color w:val="000000" w:themeColor="text1"/>
          <w:lang w:eastAsia="zh-CN"/>
        </w:rPr>
        <w:t>跌倒风险前置识别算法</w:t>
      </w:r>
    </w:p>
    <w:p w14:paraId="46689F78" w14:textId="77777777" w:rsidR="00960689" w:rsidRPr="00C63E7C" w:rsidRDefault="00000000">
      <w:pPr>
        <w:rPr>
          <w:rFonts w:hint="default"/>
          <w:color w:val="000000" w:themeColor="text1"/>
          <w:lang w:eastAsia="zh-CN"/>
        </w:rPr>
      </w:pPr>
      <w:r>
        <w:t>针对居家养老场景中跌倒事件突发、前置征兆分散、姿态容易受遮挡以及环境变化显著等特点，本研究构建了面向连续视频流的分层跌倒风险预警算法。算法先通过视觉感知底座获取人体框、轨迹和17 点姿态，再在统一的因果时间窗内分别分析步态稳定性、坐站转换、近跌倒恢复、跌倒事件、个体行为基线、活动节律和环境暴露；各分支先形成各自的领域证据，再由质量感知融合层统一生成风险等级、连续分数、置信度、风险因子、证据窗口和建议动作。正式运行版本中，步态 seed 43 TCN、坐站 seed 42 TCN 和跌倒事件三 seed TCN 负责主评分，近跌倒、个体基线和最终融合采用可解释规则与稳健统计实现，因此整套方法既能覆盖紧急安全事件，也能表达“正在变差但尚未跌倒”的早期风险。</w:t>
      </w:r>
    </w:p>
    <w:p w14:paraId="36BA9237" w14:textId="77777777" w:rsidR="00960689" w:rsidRPr="00C63E7C" w:rsidRDefault="00000000">
      <w:pPr>
        <w:pStyle w:val="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3.1 </w:t>
      </w:r>
      <w:r w:rsidRPr="00C63E7C">
        <w:rPr>
          <w:rFonts w:ascii="Times New Roman" w:eastAsia="黑体" w:hAnsi="Times New Roman" w:cs="Times New Roman"/>
          <w:color w:val="000000" w:themeColor="text1"/>
          <w:lang w:eastAsia="zh-CN"/>
        </w:rPr>
        <w:t>研究目标与总体框架</w:t>
      </w:r>
    </w:p>
    <w:p w14:paraId="2E8816BB"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3.1.1 </w:t>
      </w:r>
      <w:r w:rsidRPr="00C63E7C">
        <w:rPr>
          <w:rFonts w:ascii="Times New Roman" w:eastAsia="黑体" w:hAnsi="Times New Roman" w:cs="Times New Roman"/>
          <w:color w:val="000000" w:themeColor="text1"/>
          <w:lang w:eastAsia="zh-CN"/>
        </w:rPr>
        <w:t>问题定义</w:t>
      </w:r>
    </w:p>
    <w:p w14:paraId="35DCDA1A" w14:textId="77777777" w:rsidR="00960689" w:rsidRPr="00C63E7C" w:rsidRDefault="00000000">
      <w:pPr>
        <w:rPr>
          <w:rFonts w:hint="default"/>
          <w:color w:val="000000" w:themeColor="text1"/>
          <w:lang w:eastAsia="zh-CN"/>
        </w:rPr>
      </w:pPr>
      <w:r>
        <w:t>传统视频跌倒检测通常把任务简化为“某个片段里是否出现跌倒动作”，但真实居家场景中的风险往往先表现为步态节律变慢、转换不稳、短时失衡或活动模式偏移。因此，本研究把目标定义为连续风险感知：算法在每个因果时间窗内只依据已经观测到的视觉、个人历史和环境信息，判断当前目标是否出现功能下降、近跌倒、跌倒或跌倒后静止，并把这些证据映射为可解释风险事件。</w:t>
      </w:r>
    </w:p>
    <w:p w14:paraId="74A7ECF0" w14:textId="77777777" w:rsidR="00960689" w:rsidRPr="00C63E7C" w:rsidRDefault="00000000">
      <w:pPr>
        <w:rPr>
          <w:rFonts w:hint="default"/>
          <w:color w:val="000000" w:themeColor="text1"/>
        </w:rPr>
      </w:pPr>
      <w:r w:rsidRPr="00C63E7C">
        <w:rPr>
          <w:color w:val="000000" w:themeColor="text1"/>
          <w:sz w:val="22"/>
          <w:lang w:eastAsia="zh-CN"/>
        </w:rPr>
        <w:t>设姿态观测序列为：</w:t>
      </w:r>
    </w:p>
    <w:p w14:paraId="693996B1" w14:textId="77777777" w:rsidR="00960689" w:rsidRPr="00C63E7C" w:rsidRDefault="00000000">
      <w:pPr>
        <w:spacing w:line="240" w:lineRule="auto"/>
        <w:jc w:val="center"/>
        <w:rPr>
          <w:rFonts w:hint="default"/>
          <w:color w:val="000000" w:themeColor="text1"/>
        </w:rPr>
      </w:pPr>
      <m:oMathPara>
        <m:oMath>
          <m:r>
            <w:rPr>
              <w:rFonts w:ascii="Cambria Math" w:hAnsi="Cambria Math"/>
            </w:rPr>
            <m:t>X</m:t>
          </m:r>
          <m:r>
            <w:rPr>
              <w:rFonts w:ascii="Cambria Math" w:hAnsi="Cambria Math"/>
            </w:rPr>
            <m:t>₁</m:t>
          </m:r>
          <m:r>
            <w:rPr>
              <w:rFonts w:ascii="Cambria Math" w:hAnsi="Cambria Math"/>
            </w:rPr>
            <m:t>:</m:t>
          </m:r>
          <m:r>
            <w:rPr>
              <w:rFonts w:ascii="Cambria Math" w:hAnsi="Cambria Math"/>
            </w:rPr>
            <m:t>ₜ</m:t>
          </m:r>
          <m:r>
            <w:rPr>
              <w:rFonts w:ascii="Cambria Math" w:hAnsi="Cambria Math"/>
            </w:rPr>
            <m:t xml:space="preserve"> = {x</m:t>
          </m:r>
          <m:r>
            <w:rPr>
              <w:rFonts w:ascii="Cambria Math" w:hAnsi="Cambria Math"/>
            </w:rPr>
            <m:t>₁</m:t>
          </m:r>
          <m:r>
            <w:rPr>
              <w:rFonts w:ascii="Cambria Math" w:hAnsi="Cambria Math"/>
            </w:rPr>
            <m:t>, x</m:t>
          </m:r>
          <m:r>
            <w:rPr>
              <w:rFonts w:ascii="Cambria Math" w:hAnsi="Cambria Math"/>
            </w:rPr>
            <m:t>₂</m:t>
          </m:r>
          <m:r>
            <w:rPr>
              <w:rFonts w:ascii="Cambria Math" w:hAnsi="Cambria Math"/>
            </w:rPr>
            <m:t xml:space="preserve">, </m:t>
          </m:r>
          <m:r>
            <w:rPr>
              <w:rFonts w:ascii="Cambria Math" w:hAnsi="Cambria Math"/>
            </w:rPr>
            <m:t>…</m:t>
          </m:r>
          <m:r>
            <w:rPr>
              <w:rFonts w:ascii="Cambria Math" w:hAnsi="Cambria Math"/>
            </w:rPr>
            <m:t>, x</m:t>
          </m:r>
          <m:r>
            <w:rPr>
              <w:rFonts w:ascii="Cambria Math" w:hAnsi="Cambria Math"/>
            </w:rPr>
            <m:t>ₜ</m:t>
          </m:r>
          <m:r>
            <w:rPr>
              <w:rFonts w:ascii="Cambria Math" w:hAnsi="Cambria Math"/>
            </w:rPr>
            <m:t>},    x</m:t>
          </m:r>
          <m:r>
            <w:rPr>
              <w:rFonts w:ascii="Cambria Math" w:hAnsi="Cambria Math"/>
            </w:rPr>
            <m:t>ₜ</m:t>
          </m:r>
          <m:r>
            <w:rPr>
              <w:rFonts w:ascii="Cambria Math" w:hAnsi="Cambria Math"/>
            </w:rPr>
            <m:t xml:space="preserve"> = (p</m:t>
          </m:r>
          <m:r>
            <w:rPr>
              <w:rFonts w:ascii="Cambria Math" w:hAnsi="Cambria Math"/>
            </w:rPr>
            <m:t>ₜ</m:t>
          </m:r>
          <m:r>
            <w:rPr>
              <w:rFonts w:ascii="Cambria Math" w:hAnsi="Cambria Math"/>
            </w:rPr>
            <m:t>, q</m:t>
          </m:r>
          <m:r>
            <w:rPr>
              <w:rFonts w:ascii="Cambria Math" w:hAnsi="Cambria Math"/>
            </w:rPr>
            <m:t>ₜ</m:t>
          </m:r>
          <m:r>
            <w:rPr>
              <w:rFonts w:ascii="Cambria Math" w:hAnsi="Cambria Math"/>
            </w:rPr>
            <m:t>, b</m:t>
          </m:r>
          <m:r>
            <w:rPr>
              <w:rFonts w:ascii="Cambria Math" w:hAnsi="Cambria Math"/>
            </w:rPr>
            <m:t>ₜ</m:t>
          </m:r>
          <m:r>
            <w:rPr>
              <w:rFonts w:ascii="Cambria Math" w:hAnsi="Cambria Math"/>
            </w:rPr>
            <m:t>, Δt</m:t>
          </m:r>
          <m:r>
            <w:rPr>
              <w:rFonts w:ascii="Cambria Math" w:hAnsi="Cambria Math"/>
            </w:rPr>
            <m:t>ₜ</m:t>
          </m:r>
          <m:r>
            <w:rPr>
              <w:rFonts w:ascii="Cambria Math" w:hAnsi="Cambria Math"/>
            </w:rPr>
            <m:t>),</m:t>
          </m:r>
        </m:oMath>
      </m:oMathPara>
    </w:p>
    <w:p w14:paraId="6156E688" w14:textId="77777777" w:rsidR="00960689" w:rsidRPr="00C63E7C" w:rsidRDefault="00000000">
      <w:pPr>
        <w:rPr>
          <w:rFonts w:hint="default"/>
          <w:color w:val="000000" w:themeColor="text1"/>
          <w:lang w:eastAsia="zh-CN"/>
        </w:rPr>
      </w:pPr>
      <w:r w:rsidRPr="00C63E7C">
        <w:rPr>
          <w:color w:val="000000" w:themeColor="text1"/>
          <w:sz w:val="22"/>
          <w:lang w:eastAsia="zh-CN"/>
        </w:rPr>
        <w:t>其中</w:t>
      </w:r>
      <w:r w:rsidRPr="00C63E7C">
        <w:rPr>
          <w:color w:val="000000" w:themeColor="text1"/>
          <w:sz w:val="22"/>
          <w:lang w:eastAsia="zh-CN"/>
        </w:rPr>
        <w:t xml:space="preserve"> </w:t>
      </w:r>
      <w:proofErr w:type="spellStart"/>
      <w:r w:rsidRPr="00C63E7C">
        <w:rPr>
          <w:color w:val="000000" w:themeColor="text1"/>
          <w:sz w:val="22"/>
          <w:lang w:eastAsia="zh-CN"/>
        </w:rPr>
        <w:t>p_t</w:t>
      </w:r>
      <w:proofErr w:type="spellEnd"/>
      <w:r w:rsidRPr="00C63E7C">
        <w:rPr>
          <w:color w:val="000000" w:themeColor="text1"/>
          <w:sz w:val="22"/>
          <w:lang w:eastAsia="zh-CN"/>
        </w:rPr>
        <w:t xml:space="preserve"> </w:t>
      </w:r>
      <w:r w:rsidRPr="00C63E7C">
        <w:rPr>
          <w:color w:val="000000" w:themeColor="text1"/>
          <w:sz w:val="22"/>
          <w:lang w:eastAsia="zh-CN"/>
        </w:rPr>
        <w:t>为</w:t>
      </w:r>
      <w:r w:rsidRPr="00C63E7C">
        <w:rPr>
          <w:color w:val="000000" w:themeColor="text1"/>
          <w:sz w:val="22"/>
          <w:lang w:eastAsia="zh-CN"/>
        </w:rPr>
        <w:t xml:space="preserve"> 17 </w:t>
      </w:r>
      <w:r w:rsidRPr="00C63E7C">
        <w:rPr>
          <w:color w:val="000000" w:themeColor="text1"/>
          <w:sz w:val="22"/>
          <w:lang w:eastAsia="zh-CN"/>
        </w:rPr>
        <w:t>个关键点坐标，</w:t>
      </w:r>
      <w:proofErr w:type="spellStart"/>
      <w:r w:rsidRPr="00C63E7C">
        <w:rPr>
          <w:color w:val="000000" w:themeColor="text1"/>
          <w:sz w:val="22"/>
          <w:lang w:eastAsia="zh-CN"/>
        </w:rPr>
        <w:t>q_t</w:t>
      </w:r>
      <w:proofErr w:type="spellEnd"/>
      <w:r w:rsidRPr="00C63E7C">
        <w:rPr>
          <w:color w:val="000000" w:themeColor="text1"/>
          <w:sz w:val="22"/>
          <w:lang w:eastAsia="zh-CN"/>
        </w:rPr>
        <w:t xml:space="preserve"> </w:t>
      </w:r>
      <w:r w:rsidRPr="00C63E7C">
        <w:rPr>
          <w:color w:val="000000" w:themeColor="text1"/>
          <w:sz w:val="22"/>
          <w:lang w:eastAsia="zh-CN"/>
        </w:rPr>
        <w:t>为关键点置信度和质量标记，</w:t>
      </w:r>
      <w:proofErr w:type="spellStart"/>
      <w:r w:rsidRPr="00C63E7C">
        <w:rPr>
          <w:color w:val="000000" w:themeColor="text1"/>
          <w:sz w:val="22"/>
          <w:lang w:eastAsia="zh-CN"/>
        </w:rPr>
        <w:t>b_t</w:t>
      </w:r>
      <w:proofErr w:type="spellEnd"/>
      <w:r w:rsidRPr="00C63E7C">
        <w:rPr>
          <w:color w:val="000000" w:themeColor="text1"/>
          <w:sz w:val="22"/>
          <w:lang w:eastAsia="zh-CN"/>
        </w:rPr>
        <w:t xml:space="preserve"> </w:t>
      </w:r>
      <w:r w:rsidRPr="00C63E7C">
        <w:rPr>
          <w:color w:val="000000" w:themeColor="text1"/>
          <w:sz w:val="22"/>
          <w:lang w:eastAsia="zh-CN"/>
        </w:rPr>
        <w:t>为人体框与轨迹信息，Δ</w:t>
      </w:r>
      <w:proofErr w:type="spellStart"/>
      <w:r w:rsidRPr="00C63E7C">
        <w:rPr>
          <w:color w:val="000000" w:themeColor="text1"/>
          <w:sz w:val="22"/>
          <w:lang w:eastAsia="zh-CN"/>
        </w:rPr>
        <w:t>t_t</w:t>
      </w:r>
      <w:proofErr w:type="spellEnd"/>
      <w:r w:rsidRPr="00C63E7C">
        <w:rPr>
          <w:color w:val="000000" w:themeColor="text1"/>
          <w:sz w:val="22"/>
          <w:lang w:eastAsia="zh-CN"/>
        </w:rPr>
        <w:t xml:space="preserve"> </w:t>
      </w:r>
      <w:r w:rsidRPr="00C63E7C">
        <w:rPr>
          <w:color w:val="000000" w:themeColor="text1"/>
          <w:sz w:val="22"/>
          <w:lang w:eastAsia="zh-CN"/>
        </w:rPr>
        <w:t>为相邻源帧的真实时间间隔。所有时序窗口都采用因果约束，不使用未来帧信息。</w:t>
      </w:r>
    </w:p>
    <w:p w14:paraId="5DD6CE44" w14:textId="77777777" w:rsidR="00960689" w:rsidRPr="00C63E7C" w:rsidRDefault="00000000">
      <w:pPr>
        <w:rPr>
          <w:rFonts w:hint="default"/>
          <w:color w:val="000000" w:themeColor="text1"/>
          <w:lang w:eastAsia="zh-CN"/>
        </w:rPr>
      </w:pPr>
      <w:r w:rsidRPr="00C63E7C">
        <w:rPr>
          <w:color w:val="000000" w:themeColor="text1"/>
          <w:sz w:val="22"/>
          <w:lang w:eastAsia="zh-CN"/>
        </w:rPr>
        <w:t>输出为标准化的跌倒风险事件，包含：</w:t>
      </w:r>
    </w:p>
    <w:p w14:paraId="14B3DEE6" w14:textId="77777777" w:rsidR="00960689" w:rsidRPr="00C63E7C" w:rsidRDefault="00000000">
      <w:pPr>
        <w:pStyle w:val="a0"/>
        <w:rPr>
          <w:rFonts w:hint="default"/>
          <w:color w:val="000000" w:themeColor="text1"/>
        </w:rPr>
      </w:pPr>
      <w:r w:rsidRPr="00C63E7C">
        <w:rPr>
          <w:color w:val="000000" w:themeColor="text1"/>
          <w:sz w:val="20"/>
          <w:lang w:eastAsia="zh-CN"/>
        </w:rPr>
        <w:t>风险等级：</w:t>
      </w:r>
      <w:r w:rsidRPr="00C63E7C">
        <w:rPr>
          <w:color w:val="000000" w:themeColor="text1"/>
          <w:sz w:val="20"/>
          <w:lang w:eastAsia="zh-CN"/>
        </w:rPr>
        <w:t>0</w:t>
      </w:r>
      <w:r w:rsidRPr="00C63E7C">
        <w:rPr>
          <w:color w:val="000000" w:themeColor="text1"/>
          <w:sz w:val="20"/>
          <w:lang w:eastAsia="zh-CN"/>
        </w:rPr>
        <w:t>—</w:t>
      </w:r>
      <w:r w:rsidRPr="00C63E7C">
        <w:rPr>
          <w:color w:val="000000" w:themeColor="text1"/>
          <w:sz w:val="20"/>
          <w:lang w:eastAsia="zh-CN"/>
        </w:rPr>
        <w:t xml:space="preserve">4 </w:t>
      </w:r>
      <w:r w:rsidRPr="00C63E7C">
        <w:rPr>
          <w:color w:val="000000" w:themeColor="text1"/>
          <w:sz w:val="20"/>
          <w:lang w:eastAsia="zh-CN"/>
        </w:rPr>
        <w:t>级；</w:t>
      </w:r>
    </w:p>
    <w:p w14:paraId="537AC903" w14:textId="77777777" w:rsidR="00960689" w:rsidRPr="00C63E7C" w:rsidRDefault="00000000">
      <w:pPr>
        <w:pStyle w:val="a0"/>
        <w:rPr>
          <w:rFonts w:hint="default"/>
          <w:color w:val="000000" w:themeColor="text1"/>
        </w:rPr>
      </w:pPr>
      <w:r w:rsidRPr="00C63E7C">
        <w:rPr>
          <w:color w:val="000000" w:themeColor="text1"/>
          <w:sz w:val="20"/>
          <w:lang w:eastAsia="zh-CN"/>
        </w:rPr>
        <w:t>连续风险分数：</w:t>
      </w:r>
      <w:r w:rsidRPr="00C63E7C">
        <w:rPr>
          <w:color w:val="000000" w:themeColor="text1"/>
          <w:sz w:val="20"/>
          <w:lang w:eastAsia="zh-CN"/>
        </w:rPr>
        <w:t>0</w:t>
      </w:r>
      <w:r w:rsidRPr="00C63E7C">
        <w:rPr>
          <w:color w:val="000000" w:themeColor="text1"/>
          <w:sz w:val="20"/>
          <w:lang w:eastAsia="zh-CN"/>
        </w:rPr>
        <w:t>—</w:t>
      </w:r>
      <w:r w:rsidRPr="00C63E7C">
        <w:rPr>
          <w:color w:val="000000" w:themeColor="text1"/>
          <w:sz w:val="20"/>
          <w:lang w:eastAsia="zh-CN"/>
        </w:rPr>
        <w:t>1</w:t>
      </w:r>
      <w:r w:rsidRPr="00C63E7C">
        <w:rPr>
          <w:color w:val="000000" w:themeColor="text1"/>
          <w:sz w:val="20"/>
          <w:lang w:eastAsia="zh-CN"/>
        </w:rPr>
        <w:t>；</w:t>
      </w:r>
    </w:p>
    <w:p w14:paraId="287E5F6B" w14:textId="77777777" w:rsidR="00960689" w:rsidRPr="00C63E7C" w:rsidRDefault="00000000">
      <w:pPr>
        <w:pStyle w:val="a0"/>
        <w:rPr>
          <w:rFonts w:hint="default"/>
          <w:color w:val="000000" w:themeColor="text1"/>
          <w:lang w:eastAsia="zh-CN"/>
        </w:rPr>
      </w:pPr>
      <w:r w:rsidRPr="00C63E7C">
        <w:rPr>
          <w:color w:val="000000" w:themeColor="text1"/>
          <w:sz w:val="20"/>
          <w:lang w:eastAsia="zh-CN"/>
        </w:rPr>
        <w:t>置信度：由质量覆盖和有效分支共同计算；</w:t>
      </w:r>
    </w:p>
    <w:p w14:paraId="131F51DB" w14:textId="77777777" w:rsidR="00960689" w:rsidRPr="00C63E7C" w:rsidRDefault="00000000">
      <w:pPr>
        <w:pStyle w:val="a0"/>
        <w:rPr>
          <w:rFonts w:hint="default"/>
          <w:color w:val="000000" w:themeColor="text1"/>
          <w:lang w:eastAsia="zh-CN"/>
        </w:rPr>
      </w:pPr>
      <w:r w:rsidRPr="00C63E7C">
        <w:rPr>
          <w:color w:val="000000" w:themeColor="text1"/>
          <w:sz w:val="20"/>
          <w:lang w:eastAsia="zh-CN"/>
        </w:rPr>
        <w:t>触发类型：步态、坐站、近跌倒、跌倒或长静止；</w:t>
      </w:r>
    </w:p>
    <w:p w14:paraId="33940B10" w14:textId="77777777" w:rsidR="00960689" w:rsidRPr="00C63E7C" w:rsidRDefault="00000000">
      <w:pPr>
        <w:pStyle w:val="a0"/>
        <w:rPr>
          <w:rFonts w:hint="default"/>
          <w:color w:val="000000" w:themeColor="text1"/>
          <w:lang w:eastAsia="zh-CN"/>
        </w:rPr>
      </w:pPr>
      <w:r w:rsidRPr="00C63E7C">
        <w:rPr>
          <w:color w:val="000000" w:themeColor="text1"/>
          <w:sz w:val="20"/>
          <w:lang w:eastAsia="zh-CN"/>
        </w:rPr>
        <w:t>风险因素：可解释的行为、个人、场景和环境因素；</w:t>
      </w:r>
    </w:p>
    <w:p w14:paraId="517929BF" w14:textId="77777777" w:rsidR="00960689" w:rsidRPr="00C63E7C" w:rsidRDefault="00000000">
      <w:pPr>
        <w:pStyle w:val="a0"/>
        <w:rPr>
          <w:rFonts w:hint="default"/>
          <w:color w:val="000000" w:themeColor="text1"/>
          <w:lang w:eastAsia="zh-CN"/>
        </w:rPr>
      </w:pPr>
      <w:r w:rsidRPr="00C63E7C">
        <w:rPr>
          <w:color w:val="000000" w:themeColor="text1"/>
          <w:sz w:val="20"/>
          <w:lang w:eastAsia="zh-CN"/>
        </w:rPr>
        <w:t>建议动作与证据窗口：建议动作及其对应的时间证据。</w:t>
      </w:r>
    </w:p>
    <w:p w14:paraId="3043626C" w14:textId="77777777" w:rsidR="00960689" w:rsidRPr="00C63E7C" w:rsidRDefault="00000000">
      <w:pPr>
        <w:pStyle w:val="21"/>
        <w:rPr>
          <w:rFonts w:hint="default"/>
          <w:color w:val="000000" w:themeColor="text1"/>
        </w:rPr>
      </w:pPr>
      <w:r w:rsidRPr="00C63E7C">
        <w:rPr>
          <w:rFonts w:ascii="Times New Roman" w:eastAsia="黑体" w:hAnsi="Times New Roman" w:cs="Times New Roman"/>
          <w:color w:val="000000" w:themeColor="text1"/>
          <w:lang w:eastAsia="zh-CN"/>
        </w:rPr>
        <w:t xml:space="preserve">3.1.2 </w:t>
      </w:r>
      <w:r w:rsidRPr="00C63E7C">
        <w:rPr>
          <w:rFonts w:ascii="Times New Roman" w:eastAsia="黑体" w:hAnsi="Times New Roman" w:cs="Times New Roman"/>
          <w:color w:val="000000" w:themeColor="text1"/>
          <w:lang w:eastAsia="zh-CN"/>
        </w:rPr>
        <w:t>设计原则</w:t>
      </w:r>
    </w:p>
    <w:p w14:paraId="2423A180" w14:textId="77777777" w:rsidR="00960689" w:rsidRPr="00C63E7C" w:rsidRDefault="00000000">
      <w:pPr>
        <w:pStyle w:val="a"/>
        <w:rPr>
          <w:rFonts w:hint="default"/>
          <w:color w:val="000000" w:themeColor="text1"/>
          <w:lang w:eastAsia="zh-CN"/>
        </w:rPr>
      </w:pPr>
      <w:r>
        <w:t>前置风险与紧急事件并重：步态、坐站和近跌倒用于提前捕捉功能下降，跌倒事件和长时间静止用于安全兜底，二者共同构成连续风险序列。</w:t>
      </w:r>
    </w:p>
    <w:p w14:paraId="05F7844B" w14:textId="77777777" w:rsidR="00960689" w:rsidRPr="00C63E7C" w:rsidRDefault="00000000">
      <w:pPr>
        <w:pStyle w:val="a"/>
        <w:rPr>
          <w:rFonts w:hint="default"/>
          <w:color w:val="000000" w:themeColor="text1"/>
          <w:lang w:eastAsia="zh-CN"/>
        </w:rPr>
      </w:pPr>
      <w:r>
        <w:t>分任务、分时间尺度建模：不同分支使用不同窗口长度、采样粒度和特征集合，避免把短窗动作、跨日基线和环境上下文混成一个模型输入。</w:t>
      </w:r>
    </w:p>
    <w:p w14:paraId="039AEE18" w14:textId="77777777" w:rsidR="00960689" w:rsidRPr="00C63E7C" w:rsidRDefault="00000000">
      <w:pPr>
        <w:pStyle w:val="a"/>
        <w:rPr>
          <w:rFonts w:hint="default"/>
          <w:color w:val="000000" w:themeColor="text1"/>
          <w:lang w:eastAsia="zh-CN"/>
        </w:rPr>
      </w:pPr>
      <w:r>
        <w:t>因果在线推理：任一时刻的评分只依赖当前及历史观测，保证直播流可以逐帧更新且不会访问未来信息。</w:t>
      </w:r>
    </w:p>
    <w:p w14:paraId="69ACAEB6" w14:textId="77777777" w:rsidR="00960689" w:rsidRPr="00C63E7C" w:rsidRDefault="00000000">
      <w:pPr>
        <w:pStyle w:val="a"/>
        <w:rPr>
          <w:rFonts w:hint="default"/>
          <w:color w:val="000000" w:themeColor="text1"/>
          <w:lang w:eastAsia="zh-CN"/>
        </w:rPr>
      </w:pPr>
      <w:r>
        <w:t>质量信息显式传播：关键点质量、轨迹连续性、帧间 gap 和环境快照时效都进入门控与融合，而不是在后处理阶段被忽略。</w:t>
      </w:r>
    </w:p>
    <w:p w14:paraId="20B76B76" w14:textId="77777777" w:rsidR="00960689" w:rsidRPr="00C63E7C" w:rsidRDefault="00000000">
      <w:pPr>
        <w:pStyle w:val="a"/>
        <w:rPr>
          <w:rFonts w:hint="default"/>
          <w:color w:val="000000" w:themeColor="text1"/>
          <w:lang w:eastAsia="zh-CN"/>
        </w:rPr>
      </w:pPr>
      <w:r>
        <w:t>模型与规则协同：模型负责主评分，规则负责近跌倒确认、个体基线、解释和降级，使链路在低质量输入下仍能稳定输出。</w:t>
      </w:r>
    </w:p>
    <w:p w14:paraId="37A2648F" w14:textId="77777777" w:rsidR="00960689" w:rsidRPr="00C63E7C" w:rsidRDefault="00000000">
      <w:pPr>
        <w:pStyle w:val="a"/>
        <w:rPr>
          <w:rFonts w:hint="default"/>
          <w:color w:val="000000" w:themeColor="text1"/>
          <w:lang w:eastAsia="zh-CN"/>
        </w:rPr>
      </w:pPr>
      <w:r>
        <w:t>环境信号与行为信号协同：照度和水浸只在存在有效行为锚点时放大或修饰风险，不单独绕过视觉证据生成告警。</w:t>
      </w:r>
    </w:p>
    <w:p w14:paraId="6BF8A1DB"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3.1.3 </w:t>
      </w:r>
      <w:r w:rsidRPr="00C63E7C">
        <w:rPr>
          <w:rFonts w:ascii="Times New Roman" w:eastAsia="黑体" w:hAnsi="Times New Roman" w:cs="Times New Roman"/>
          <w:color w:val="000000" w:themeColor="text1"/>
          <w:lang w:eastAsia="zh-CN"/>
        </w:rPr>
        <w:t>总体技术路线</w:t>
      </w:r>
    </w:p>
    <w:p w14:paraId="3C663B94" w14:textId="77777777" w:rsidR="00960689" w:rsidRPr="00C63E7C" w:rsidRDefault="00000000">
      <w:pPr>
        <w:pStyle w:val="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3.2 </w:t>
      </w:r>
      <w:r w:rsidRPr="00C63E7C">
        <w:rPr>
          <w:rFonts w:ascii="Times New Roman" w:eastAsia="黑体" w:hAnsi="Times New Roman" w:cs="Times New Roman"/>
          <w:color w:val="000000" w:themeColor="text1"/>
          <w:lang w:eastAsia="zh-CN"/>
        </w:rPr>
        <w:t>感知底座与数据处理</w:t>
      </w:r>
    </w:p>
    <w:p w14:paraId="390881B2" w14:textId="77777777" w:rsidR="00960689" w:rsidRPr="00C63E7C" w:rsidRDefault="00000000">
      <w:pPr>
        <w:keepNext/>
        <w:spacing w:before="60" w:after="60"/>
        <w:jc w:val="center"/>
        <w:rPr>
          <w:rFonts w:hint="default"/>
          <w:color w:val="000000" w:themeColor="text1"/>
        </w:rPr>
      </w:pPr>
      <w:r w:rsidRPr="00C63E7C">
        <w:rPr>
          <w:noProof/>
          <w:color w:val="000000" w:themeColor="text1"/>
        </w:rPr>
        <w:drawing>
          <wp:inline distT="0" distB="0" distL="0" distR="0" wp14:anchorId="715A9151" wp14:editId="3A85CC0F">
            <wp:extent cx="5669280" cy="31906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png"/>
                    <pic:cNvPicPr/>
                  </pic:nvPicPr>
                  <pic:blipFill>
                    <a:blip r:embed="rId8"/>
                    <a:stretch>
                      <a:fillRect/>
                    </a:stretch>
                  </pic:blipFill>
                  <pic:spPr>
                    <a:xfrm>
                      <a:off x="0" y="0"/>
                      <a:ext cx="5669280" cy="3190665"/>
                    </a:xfrm>
                    <a:prstGeom prst="rect">
                      <a:avLst/>
                    </a:prstGeom>
                  </pic:spPr>
                </pic:pic>
              </a:graphicData>
            </a:graphic>
          </wp:inline>
        </w:drawing>
      </w:r>
    </w:p>
    <w:p w14:paraId="166456D8"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图</w:t>
      </w:r>
      <w:r w:rsidRPr="00C63E7C">
        <w:rPr>
          <w:color w:val="000000" w:themeColor="text1"/>
          <w:sz w:val="20"/>
          <w:szCs w:val="20"/>
          <w:lang w:eastAsia="zh-CN"/>
        </w:rPr>
        <w:t xml:space="preserve">3-1  </w:t>
      </w:r>
      <w:r w:rsidRPr="00C63E7C">
        <w:rPr>
          <w:color w:val="000000" w:themeColor="text1"/>
          <w:sz w:val="20"/>
          <w:szCs w:val="20"/>
          <w:lang w:eastAsia="zh-CN"/>
        </w:rPr>
        <w:t>跌倒风险算法端到端技术路线</w:t>
      </w:r>
    </w:p>
    <w:p w14:paraId="22645365"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3.2.1 </w:t>
      </w:r>
      <w:r w:rsidRPr="00C63E7C">
        <w:rPr>
          <w:rFonts w:ascii="Times New Roman" w:eastAsia="黑体" w:hAnsi="Times New Roman" w:cs="Times New Roman"/>
          <w:color w:val="000000" w:themeColor="text1"/>
          <w:lang w:eastAsia="zh-CN"/>
        </w:rPr>
        <w:t>人体检测、姿态估计与跟踪</w:t>
      </w:r>
    </w:p>
    <w:p w14:paraId="7DE002A2" w14:textId="77777777" w:rsidR="00960689" w:rsidRPr="00C63E7C" w:rsidRDefault="00000000">
      <w:pPr>
        <w:rPr>
          <w:rFonts w:hint="default"/>
          <w:color w:val="000000" w:themeColor="text1"/>
          <w:lang w:eastAsia="zh-CN"/>
        </w:rPr>
      </w:pPr>
      <w:r>
        <w:t>视觉主链采用检测-跟踪-姿态一体化底座：YOLOv8-Pose 同时给出人体框与 17 点关键点，ByteTrack 负责在相邻帧之间维持同一目标的轨迹。系统显式保存 track_id、人体框、中心点、轨迹置信度、源 PTS 和 stream_epoch，用于构造时序窗口和排除重连带来的错配。</w:t>
      </w:r>
    </w:p>
    <w:p w14:paraId="15D202DB" w14:textId="77777777" w:rsidR="00960689" w:rsidRPr="00C63E7C" w:rsidRDefault="00000000">
      <w:pPr>
        <w:rPr>
          <w:rFonts w:hint="default"/>
          <w:color w:val="000000" w:themeColor="text1"/>
          <w:lang w:eastAsia="zh-CN"/>
        </w:rPr>
      </w:pPr>
      <w:r>
        <w:t>track_id 是单路视频内的临时轨迹标识，person_id 是业务侧人员标识，两者不直接等同。绑定时优先检查轨迹连续性、空间位置和时序一致性；当多人同框导致歧义时，不用最大框强行绑定；当目标超过丢失阈值后重新出现时，算法重新开启新窗口，避免把错误身份延续到后续分支。</w:t>
      </w:r>
    </w:p>
    <w:p w14:paraId="34C444BB"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lastRenderedPageBreak/>
        <w:t xml:space="preserve">3.2.2 </w:t>
      </w:r>
      <w:r w:rsidRPr="00C63E7C">
        <w:rPr>
          <w:rFonts w:ascii="Times New Roman" w:eastAsia="黑体" w:hAnsi="Times New Roman" w:cs="Times New Roman"/>
          <w:color w:val="000000" w:themeColor="text1"/>
          <w:lang w:eastAsia="zh-CN"/>
        </w:rPr>
        <w:t>关键点质量控制</w:t>
      </w:r>
    </w:p>
    <w:p w14:paraId="688D841C" w14:textId="77777777" w:rsidR="00960689" w:rsidRPr="00C63E7C" w:rsidRDefault="00000000">
      <w:pPr>
        <w:rPr>
          <w:rFonts w:hint="default"/>
          <w:color w:val="000000" w:themeColor="text1"/>
          <w:lang w:eastAsia="zh-CN"/>
        </w:rPr>
      </w:pPr>
      <w:r>
        <w:t>每帧姿态先完成坐标归一化、骨骼尺度归一化和关键点可信度筛选。系统把检测分数、关键点稳定性和相邻帧一致性一起纳入质量判断：短时缺失且时序连续时可以插值补齐，连续缺失、核心关节缺失、异常跳变或超过时间门限的 gap 则直接保留为无效，不以伪造坐标填满。</w:t>
      </w:r>
    </w:p>
    <w:p w14:paraId="18121FA2" w14:textId="77777777" w:rsidR="00960689" w:rsidRPr="00C63E7C" w:rsidRDefault="00000000">
      <w:pPr>
        <w:spacing w:line="240" w:lineRule="auto"/>
        <w:jc w:val="center"/>
        <w:rPr>
          <w:rFonts w:hint="default"/>
          <w:color w:val="000000" w:themeColor="text1"/>
        </w:rPr>
      </w:pPr>
      <m:oMathPara>
        <m:oMath>
          <m:r>
            <w:rPr>
              <w:rFonts w:ascii="Cambria Math" w:hAnsi="Cambria Math"/>
            </w:rPr>
            <m:t>q</m:t>
          </m:r>
          <m:r>
            <w:rPr>
              <w:rFonts w:ascii="Cambria Math" w:hAnsi="Cambria Math"/>
            </w:rPr>
            <m:t>ₜ</m:t>
          </m:r>
          <m:r>
            <m:rPr>
              <m:scr m:val="double-struck"/>
            </m:rPr>
            <w:rPr>
              <w:rFonts w:ascii="Cambria Math" w:hAnsi="Cambria Math"/>
            </w:rPr>
            <m:t>,ⱼ = 1(</m:t>
          </m:r>
          <m:r>
            <w:rPr>
              <w:rFonts w:ascii="Cambria Math" w:hAnsi="Cambria Math"/>
            </w:rPr>
            <m:t>c</m:t>
          </m:r>
          <m:r>
            <w:rPr>
              <w:rFonts w:ascii="Cambria Math" w:hAnsi="Cambria Math"/>
            </w:rPr>
            <m:t>ₜ</m:t>
          </m:r>
          <m:r>
            <w:rPr>
              <w:rFonts w:ascii="Cambria Math" w:hAnsi="Cambria Math"/>
            </w:rPr>
            <m:t xml:space="preserve">,ⱼ </m:t>
          </m:r>
          <m:r>
            <w:rPr>
              <w:rFonts w:ascii="Cambria Math" w:hAnsi="Cambria Math"/>
            </w:rPr>
            <m:t>≥</m:t>
          </m:r>
          <m:r>
            <w:rPr>
              <w:rFonts w:ascii="Cambria Math" w:hAnsi="Cambria Math"/>
            </w:rPr>
            <m:t xml:space="preserve"> τc) </m:t>
          </m:r>
          <m:r>
            <w:rPr>
              <w:rFonts w:ascii="Cambria Math" w:hAnsi="Cambria Math"/>
            </w:rPr>
            <m:t>·</m:t>
          </m:r>
          <m:r>
            <m:rPr>
              <m:scr m:val="double-struck"/>
            </m:rPr>
            <w:rPr>
              <w:rFonts w:ascii="Cambria Math" w:hAnsi="Cambria Math"/>
            </w:rPr>
            <m:t xml:space="preserve"> 1(</m:t>
          </m:r>
          <m:r>
            <w:rPr>
              <w:rFonts w:ascii="Cambria Math" w:hAnsi="Cambria Math"/>
            </w:rPr>
            <m:t>‖</m:t>
          </m:r>
          <m:r>
            <w:rPr>
              <w:rFonts w:ascii="Cambria Math" w:hAnsi="Cambria Math"/>
            </w:rPr>
            <m:t>p</m:t>
          </m:r>
          <m:r>
            <w:rPr>
              <w:rFonts w:ascii="Cambria Math" w:hAnsi="Cambria Math"/>
            </w:rPr>
            <m:t>ₜ</m:t>
          </m:r>
          <m:r>
            <w:rPr>
              <w:rFonts w:ascii="Cambria Math" w:hAnsi="Cambria Math"/>
            </w:rPr>
            <m:t xml:space="preserve">,ⱼ </m:t>
          </m:r>
          <m:r>
            <w:rPr>
              <w:rFonts w:ascii="Cambria Math" w:hAnsi="Cambria Math"/>
            </w:rPr>
            <m:t>-</m:t>
          </m:r>
          <m:r>
            <w:rPr>
              <w:rFonts w:ascii="Cambria Math" w:hAnsi="Cambria Math"/>
            </w:rPr>
            <m:t xml:space="preserve"> p</m:t>
          </m:r>
          <m:r>
            <w:rPr>
              <w:rFonts w:ascii="Cambria Math" w:hAnsi="Cambria Math"/>
            </w:rPr>
            <m:t>ₜ₋₁</m:t>
          </m:r>
          <m:r>
            <w:rPr>
              <w:rFonts w:ascii="Cambria Math" w:hAnsi="Cambria Math"/>
            </w:rPr>
            <m:t>,ⱼ</m:t>
          </m:r>
          <m:r>
            <w:rPr>
              <w:rFonts w:ascii="Cambria Math" w:hAnsi="Cambria Math"/>
            </w:rPr>
            <m:t>‖</m:t>
          </m:r>
          <m:r>
            <w:rPr>
              <w:rFonts w:ascii="Cambria Math" w:hAnsi="Cambria Math"/>
            </w:rPr>
            <m:t xml:space="preserve"> </m:t>
          </m:r>
          <m:r>
            <w:rPr>
              <w:rFonts w:ascii="Cambria Math" w:hAnsi="Cambria Math"/>
            </w:rPr>
            <m:t>≤</m:t>
          </m:r>
          <m:r>
            <w:rPr>
              <w:rFonts w:ascii="Cambria Math" w:hAnsi="Cambria Math"/>
            </w:rPr>
            <m:t xml:space="preserve"> τv),</m:t>
          </m:r>
        </m:oMath>
      </m:oMathPara>
    </w:p>
    <w:p w14:paraId="0A544E31" w14:textId="77777777" w:rsidR="00960689" w:rsidRPr="00C63E7C" w:rsidRDefault="00000000">
      <w:pPr>
        <w:rPr>
          <w:rFonts w:hint="default"/>
          <w:color w:val="000000" w:themeColor="text1"/>
          <w:lang w:eastAsia="zh-CN"/>
        </w:rPr>
      </w:pPr>
      <w:r w:rsidRPr="00C63E7C">
        <w:rPr>
          <w:color w:val="000000" w:themeColor="text1"/>
          <w:sz w:val="22"/>
          <w:lang w:eastAsia="zh-CN"/>
        </w:rPr>
        <w:t>其中</w:t>
      </w:r>
      <w:r w:rsidRPr="00C63E7C">
        <w:rPr>
          <w:color w:val="000000" w:themeColor="text1"/>
          <w:sz w:val="22"/>
          <w:lang w:eastAsia="zh-CN"/>
        </w:rPr>
        <w:t xml:space="preserve"> </w:t>
      </w:r>
      <w:r w:rsidRPr="00C63E7C">
        <w:rPr>
          <w:color w:val="000000" w:themeColor="text1"/>
          <w:sz w:val="20"/>
          <w:lang w:eastAsia="zh-CN"/>
        </w:rPr>
        <w:t>c_{</w:t>
      </w:r>
      <w:proofErr w:type="spellStart"/>
      <w:r w:rsidRPr="00C63E7C">
        <w:rPr>
          <w:color w:val="000000" w:themeColor="text1"/>
          <w:sz w:val="20"/>
          <w:lang w:eastAsia="zh-CN"/>
        </w:rPr>
        <w:t>t,j</w:t>
      </w:r>
      <w:proofErr w:type="spellEnd"/>
      <w:r w:rsidRPr="00C63E7C">
        <w:rPr>
          <w:color w:val="000000" w:themeColor="text1"/>
          <w:sz w:val="20"/>
          <w:lang w:eastAsia="zh-CN"/>
        </w:rPr>
        <w:t>}</w:t>
      </w:r>
      <w:r w:rsidRPr="00C63E7C">
        <w:rPr>
          <w:color w:val="000000" w:themeColor="text1"/>
          <w:sz w:val="22"/>
          <w:lang w:eastAsia="zh-CN"/>
        </w:rPr>
        <w:t xml:space="preserve"> </w:t>
      </w:r>
      <w:r w:rsidRPr="00C63E7C">
        <w:rPr>
          <w:color w:val="000000" w:themeColor="text1"/>
          <w:sz w:val="22"/>
          <w:lang w:eastAsia="zh-CN"/>
        </w:rPr>
        <w:t>为检测置信度，</w:t>
      </w:r>
      <w:proofErr w:type="spellStart"/>
      <w:r w:rsidRPr="00C63E7C">
        <w:rPr>
          <w:color w:val="000000" w:themeColor="text1"/>
          <w:sz w:val="20"/>
          <w:lang w:eastAsia="zh-CN"/>
        </w:rPr>
        <w:t>tau_c</w:t>
      </w:r>
      <w:proofErr w:type="spellEnd"/>
      <w:r w:rsidRPr="00C63E7C">
        <w:rPr>
          <w:color w:val="000000" w:themeColor="text1"/>
          <w:sz w:val="22"/>
          <w:lang w:eastAsia="zh-CN"/>
        </w:rPr>
        <w:t xml:space="preserve"> </w:t>
      </w:r>
      <w:r w:rsidRPr="00C63E7C">
        <w:rPr>
          <w:color w:val="000000" w:themeColor="text1"/>
          <w:sz w:val="22"/>
          <w:lang w:eastAsia="zh-CN"/>
        </w:rPr>
        <w:t>为置信度门槛，</w:t>
      </w:r>
      <w:proofErr w:type="spellStart"/>
      <w:r w:rsidRPr="00C63E7C">
        <w:rPr>
          <w:color w:val="000000" w:themeColor="text1"/>
          <w:sz w:val="20"/>
          <w:lang w:eastAsia="zh-CN"/>
        </w:rPr>
        <w:t>tau_v</w:t>
      </w:r>
      <w:proofErr w:type="spellEnd"/>
      <w:r w:rsidRPr="00C63E7C">
        <w:rPr>
          <w:color w:val="000000" w:themeColor="text1"/>
          <w:sz w:val="22"/>
          <w:lang w:eastAsia="zh-CN"/>
        </w:rPr>
        <w:t xml:space="preserve"> </w:t>
      </w:r>
      <w:r w:rsidRPr="00C63E7C">
        <w:rPr>
          <w:color w:val="000000" w:themeColor="text1"/>
          <w:sz w:val="22"/>
          <w:lang w:eastAsia="zh-CN"/>
        </w:rPr>
        <w:t>为相邻帧跳变门槛。短缺失允许在时间间隔约束内插值，连续缺失、异常跳变、核心关节缺失和超时</w:t>
      </w:r>
      <w:r w:rsidRPr="00C63E7C">
        <w:rPr>
          <w:color w:val="000000" w:themeColor="text1"/>
          <w:sz w:val="22"/>
          <w:lang w:eastAsia="zh-CN"/>
        </w:rPr>
        <w:t xml:space="preserve"> gap </w:t>
      </w:r>
      <w:r w:rsidRPr="00C63E7C">
        <w:rPr>
          <w:color w:val="000000" w:themeColor="text1"/>
          <w:sz w:val="22"/>
          <w:lang w:eastAsia="zh-CN"/>
        </w:rPr>
        <w:t>则保留为无效，不以伪造坐标补齐。</w:t>
      </w:r>
    </w:p>
    <w:p w14:paraId="5F485416" w14:textId="77777777" w:rsidR="00960689" w:rsidRPr="00C63E7C" w:rsidRDefault="00000000">
      <w:pPr>
        <w:rPr>
          <w:rFonts w:hint="default"/>
          <w:color w:val="000000" w:themeColor="text1"/>
          <w:lang w:eastAsia="zh-CN"/>
        </w:rPr>
      </w:pPr>
      <w:r>
        <w:t>窗口级质量进一步汇总为核心关键点覆盖、有效帧率、最大 gap、窗口覆盖、人体尺度和插值比例。质量字段不直接抬高风险分数，但会决定某个分支是否进入主评分、是否采用 fallback，以及置信度应该给出多大权重。</w:t>
      </w:r>
    </w:p>
    <w:p w14:paraId="74CEC939" w14:textId="77777777" w:rsidR="00960689" w:rsidRPr="00C63E7C" w:rsidRDefault="00000000">
      <w:pPr>
        <w:spacing w:line="240" w:lineRule="auto"/>
        <w:jc w:val="center"/>
        <w:rPr>
          <w:rFonts w:hint="default"/>
          <w:color w:val="000000" w:themeColor="text1"/>
        </w:rPr>
      </w:pPr>
      <m:oMathPara>
        <m:oMath>
          <m:r>
            <w:rPr>
              <w:rFonts w:ascii="Cambria Math" w:hAnsi="Cambria Math"/>
            </w:rPr>
            <m:t>Qw = (1/T) Σ</m:t>
          </m:r>
          <m:r>
            <w:rPr>
              <w:rFonts w:ascii="Cambria Math" w:hAnsi="Cambria Math"/>
            </w:rPr>
            <m:t>ₜ₌₁</m:t>
          </m:r>
          <m:r>
            <w:rPr>
              <w:rFonts w:ascii="Cambria Math" w:hAnsi="Cambria Math"/>
            </w:rPr>
            <m:t>ᵀ (1/|J|) Σⱼ</m:t>
          </m:r>
          <m:r>
            <w:rPr>
              <w:rFonts w:ascii="Cambria Math" w:hAnsi="Cambria Math"/>
            </w:rPr>
            <m:t>∈</m:t>
          </m:r>
          <m:r>
            <w:rPr>
              <w:rFonts w:ascii="Cambria Math" w:hAnsi="Cambria Math"/>
            </w:rPr>
            <m:t>J q</m:t>
          </m:r>
          <m:r>
            <w:rPr>
              <w:rFonts w:ascii="Cambria Math" w:hAnsi="Cambria Math"/>
            </w:rPr>
            <m:t>ₜ</m:t>
          </m:r>
          <m:r>
            <w:rPr>
              <w:rFonts w:ascii="Cambria Math" w:hAnsi="Cambria Math"/>
            </w:rPr>
            <m:t>,ⱼ,</m:t>
          </m:r>
        </m:oMath>
      </m:oMathPara>
    </w:p>
    <w:p w14:paraId="3C0A8BDD" w14:textId="77777777" w:rsidR="00960689" w:rsidRPr="00C63E7C" w:rsidRDefault="00000000">
      <w:pPr>
        <w:rPr>
          <w:rFonts w:hint="default"/>
          <w:color w:val="000000" w:themeColor="text1"/>
          <w:lang w:eastAsia="zh-CN"/>
        </w:rPr>
      </w:pPr>
      <w:r>
        <w:t>这一设计的目的，是把“看得清不清楚”和“风险高不高”分开处理。前者决定证据是否可信，后者才决定风险等级，从而避免低质量视频把算法推向虚高或虚低的结果。</w:t>
      </w:r>
    </w:p>
    <w:p w14:paraId="7BA4765F"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3.2.3 </w:t>
      </w:r>
      <w:r w:rsidRPr="00C63E7C">
        <w:rPr>
          <w:rFonts w:ascii="Times New Roman" w:eastAsia="黑体" w:hAnsi="Times New Roman" w:cs="Times New Roman"/>
          <w:color w:val="000000" w:themeColor="text1"/>
          <w:lang w:eastAsia="zh-CN"/>
        </w:rPr>
        <w:t>时间窗口与多尺度特征</w:t>
      </w:r>
    </w:p>
    <w:p w14:paraId="6F5E1996" w14:textId="77777777" w:rsidR="00960689" w:rsidRPr="00C63E7C" w:rsidRDefault="00000000">
      <w:pPr>
        <w:rPr>
          <w:rFonts w:hint="default"/>
          <w:color w:val="000000" w:themeColor="text1"/>
        </w:rPr>
      </w:pPr>
      <w:r w:rsidRPr="00C63E7C">
        <w:rPr>
          <w:color w:val="000000" w:themeColor="text1"/>
          <w:sz w:val="22"/>
          <w:lang w:eastAsia="zh-CN"/>
        </w:rPr>
        <w:t>系统使用源</w:t>
      </w:r>
      <w:r w:rsidRPr="00C63E7C">
        <w:rPr>
          <w:color w:val="000000" w:themeColor="text1"/>
          <w:sz w:val="22"/>
          <w:lang w:eastAsia="zh-CN"/>
        </w:rPr>
        <w:t xml:space="preserve"> PTS </w:t>
      </w:r>
      <w:r w:rsidRPr="00C63E7C">
        <w:rPr>
          <w:color w:val="000000" w:themeColor="text1"/>
          <w:sz w:val="22"/>
          <w:lang w:eastAsia="zh-CN"/>
        </w:rPr>
        <w:t>构造因果窗口，单调时钟用于接收等待、推理节流、帧龄和停止预算。主要窗口设置如下：</w:t>
      </w:r>
    </w:p>
    <w:tbl>
      <w:tblPr>
        <w:tblW w:w="9360" w:type="dxa"/>
        <w:tblInd w:w="12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160"/>
        <w:gridCol w:w="3600"/>
        <w:gridCol w:w="3600"/>
      </w:tblGrid>
      <w:tr w:rsidR="00960689" w:rsidRPr="00C63E7C" w14:paraId="4E218A75" w14:textId="77777777">
        <w:trPr>
          <w:tblHeader/>
        </w:trPr>
        <w:tc>
          <w:tcPr>
            <w:tcW w:w="2160" w:type="dxa"/>
            <w:tcBorders>
              <w:bottom w:val="single" w:sz="8" w:space="0" w:color="000000"/>
            </w:tcBorders>
            <w:tcMar>
              <w:top w:w="80" w:type="dxa"/>
              <w:left w:w="120" w:type="dxa"/>
              <w:bottom w:w="80" w:type="dxa"/>
              <w:right w:w="120" w:type="dxa"/>
            </w:tcMar>
            <w:vAlign w:val="center"/>
          </w:tcPr>
          <w:p w14:paraId="08089219" w14:textId="77777777" w:rsidR="00960689" w:rsidRPr="00C63E7C" w:rsidRDefault="00000000">
            <w:pPr>
              <w:spacing w:after="0" w:line="252" w:lineRule="auto"/>
              <w:rPr>
                <w:rFonts w:hint="default"/>
                <w:color w:val="000000" w:themeColor="text1"/>
              </w:rPr>
            </w:pPr>
            <w:r w:rsidRPr="00C63E7C">
              <w:rPr>
                <w:b/>
                <w:color w:val="000000" w:themeColor="text1"/>
                <w:sz w:val="19"/>
                <w:lang w:eastAsia="zh-CN"/>
              </w:rPr>
              <w:t>分支</w:t>
            </w:r>
          </w:p>
        </w:tc>
        <w:tc>
          <w:tcPr>
            <w:tcW w:w="3600" w:type="dxa"/>
            <w:tcBorders>
              <w:bottom w:val="single" w:sz="8" w:space="0" w:color="000000"/>
            </w:tcBorders>
            <w:tcMar>
              <w:top w:w="80" w:type="dxa"/>
              <w:left w:w="120" w:type="dxa"/>
              <w:bottom w:w="80" w:type="dxa"/>
              <w:right w:w="120" w:type="dxa"/>
            </w:tcMar>
            <w:vAlign w:val="center"/>
          </w:tcPr>
          <w:p w14:paraId="4BD96D46" w14:textId="77777777" w:rsidR="00960689" w:rsidRPr="00C63E7C" w:rsidRDefault="00000000">
            <w:pPr>
              <w:spacing w:after="0" w:line="252" w:lineRule="auto"/>
              <w:rPr>
                <w:rFonts w:hint="default"/>
                <w:color w:val="000000" w:themeColor="text1"/>
              </w:rPr>
            </w:pPr>
            <w:r w:rsidRPr="00C63E7C">
              <w:rPr>
                <w:b/>
                <w:color w:val="000000" w:themeColor="text1"/>
                <w:sz w:val="19"/>
                <w:lang w:eastAsia="zh-CN"/>
              </w:rPr>
              <w:t>窗口与采样</w:t>
            </w:r>
          </w:p>
        </w:tc>
        <w:tc>
          <w:tcPr>
            <w:tcW w:w="3600" w:type="dxa"/>
            <w:tcBorders>
              <w:bottom w:val="single" w:sz="8" w:space="0" w:color="000000"/>
            </w:tcBorders>
            <w:tcMar>
              <w:top w:w="80" w:type="dxa"/>
              <w:left w:w="120" w:type="dxa"/>
              <w:bottom w:w="80" w:type="dxa"/>
              <w:right w:w="120" w:type="dxa"/>
            </w:tcMar>
            <w:vAlign w:val="center"/>
          </w:tcPr>
          <w:p w14:paraId="6F41E600" w14:textId="77777777" w:rsidR="00960689" w:rsidRPr="00C63E7C" w:rsidRDefault="00000000">
            <w:pPr>
              <w:spacing w:after="0" w:line="252" w:lineRule="auto"/>
              <w:rPr>
                <w:rFonts w:hint="default"/>
                <w:color w:val="000000" w:themeColor="text1"/>
              </w:rPr>
            </w:pPr>
            <w:r w:rsidRPr="00C63E7C">
              <w:rPr>
                <w:b/>
                <w:color w:val="000000" w:themeColor="text1"/>
                <w:sz w:val="19"/>
                <w:lang w:eastAsia="zh-CN"/>
              </w:rPr>
              <w:t>主要特征</w:t>
            </w:r>
          </w:p>
        </w:tc>
      </w:tr>
      <w:tr w:rsidR="00960689" w:rsidRPr="00C63E7C" w14:paraId="625292E7" w14:textId="77777777">
        <w:tc>
          <w:tcPr>
            <w:tcW w:w="2160" w:type="dxa"/>
            <w:tcMar>
              <w:top w:w="80" w:type="dxa"/>
              <w:left w:w="120" w:type="dxa"/>
              <w:bottom w:w="80" w:type="dxa"/>
              <w:right w:w="120" w:type="dxa"/>
            </w:tcMar>
            <w:vAlign w:val="center"/>
          </w:tcPr>
          <w:p w14:paraId="77C9791A"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步态</w:t>
            </w:r>
          </w:p>
        </w:tc>
        <w:tc>
          <w:tcPr>
            <w:tcW w:w="3600" w:type="dxa"/>
            <w:tcMar>
              <w:top w:w="80" w:type="dxa"/>
              <w:left w:w="120" w:type="dxa"/>
              <w:bottom w:w="80" w:type="dxa"/>
              <w:right w:w="120" w:type="dxa"/>
            </w:tcMar>
            <w:vAlign w:val="center"/>
          </w:tcPr>
          <w:p w14:paraId="0737C90B"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4 FPS</w:t>
            </w:r>
            <w:r w:rsidRPr="00C63E7C">
              <w:rPr>
                <w:color w:val="000000" w:themeColor="text1"/>
                <w:sz w:val="19"/>
                <w:lang w:eastAsia="zh-CN"/>
              </w:rPr>
              <w:t>、</w:t>
            </w:r>
            <w:r w:rsidRPr="00C63E7C">
              <w:rPr>
                <w:color w:val="000000" w:themeColor="text1"/>
                <w:sz w:val="19"/>
                <w:lang w:eastAsia="zh-CN"/>
              </w:rPr>
              <w:t xml:space="preserve">16 </w:t>
            </w:r>
            <w:r w:rsidRPr="00C63E7C">
              <w:rPr>
                <w:color w:val="000000" w:themeColor="text1"/>
                <w:sz w:val="19"/>
                <w:lang w:eastAsia="zh-CN"/>
              </w:rPr>
              <w:t>帧、约</w:t>
            </w:r>
            <w:r w:rsidRPr="00C63E7C">
              <w:rPr>
                <w:color w:val="000000" w:themeColor="text1"/>
                <w:sz w:val="19"/>
                <w:lang w:eastAsia="zh-CN"/>
              </w:rPr>
              <w:t xml:space="preserve"> 4 s</w:t>
            </w:r>
          </w:p>
        </w:tc>
        <w:tc>
          <w:tcPr>
            <w:tcW w:w="3600" w:type="dxa"/>
            <w:tcMar>
              <w:top w:w="80" w:type="dxa"/>
              <w:left w:w="120" w:type="dxa"/>
              <w:bottom w:w="80" w:type="dxa"/>
              <w:right w:w="120" w:type="dxa"/>
            </w:tcMar>
            <w:vAlign w:val="center"/>
          </w:tcPr>
          <w:p w14:paraId="0228625F"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步速、节律、停顿、踝部摆动、左右不对称、转身稳定性</w:t>
            </w:r>
          </w:p>
        </w:tc>
      </w:tr>
      <w:tr w:rsidR="00960689" w:rsidRPr="00C63E7C" w14:paraId="6490DA97" w14:textId="77777777">
        <w:tc>
          <w:tcPr>
            <w:tcW w:w="2160" w:type="dxa"/>
            <w:tcMar>
              <w:top w:w="80" w:type="dxa"/>
              <w:left w:w="120" w:type="dxa"/>
              <w:bottom w:w="80" w:type="dxa"/>
              <w:right w:w="120" w:type="dxa"/>
            </w:tcMar>
            <w:vAlign w:val="center"/>
          </w:tcPr>
          <w:p w14:paraId="14DA9133"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坐站</w:t>
            </w:r>
          </w:p>
        </w:tc>
        <w:tc>
          <w:tcPr>
            <w:tcW w:w="3600" w:type="dxa"/>
            <w:tcMar>
              <w:top w:w="80" w:type="dxa"/>
              <w:left w:w="120" w:type="dxa"/>
              <w:bottom w:w="80" w:type="dxa"/>
              <w:right w:w="120" w:type="dxa"/>
            </w:tcMar>
            <w:vAlign w:val="center"/>
          </w:tcPr>
          <w:p w14:paraId="2000FD83"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 xml:space="preserve">4 FPS </w:t>
            </w:r>
            <w:r w:rsidRPr="00C63E7C">
              <w:rPr>
                <w:color w:val="000000" w:themeColor="text1"/>
                <w:sz w:val="19"/>
                <w:lang w:eastAsia="zh-CN"/>
              </w:rPr>
              <w:t>因果事件窗</w:t>
            </w:r>
          </w:p>
        </w:tc>
        <w:tc>
          <w:tcPr>
            <w:tcW w:w="3600" w:type="dxa"/>
            <w:tcMar>
              <w:top w:w="80" w:type="dxa"/>
              <w:left w:w="120" w:type="dxa"/>
              <w:bottom w:w="80" w:type="dxa"/>
              <w:right w:w="120" w:type="dxa"/>
            </w:tcMar>
            <w:vAlign w:val="center"/>
          </w:tcPr>
          <w:p w14:paraId="610A55F7"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躯干角、髋部高度、膝髋相对运动、转换时长、站稳时间</w:t>
            </w:r>
          </w:p>
        </w:tc>
      </w:tr>
      <w:tr w:rsidR="00960689" w:rsidRPr="00C63E7C" w14:paraId="716745E5" w14:textId="77777777">
        <w:tc>
          <w:tcPr>
            <w:tcW w:w="2160" w:type="dxa"/>
            <w:tcMar>
              <w:top w:w="80" w:type="dxa"/>
              <w:left w:w="120" w:type="dxa"/>
              <w:bottom w:w="80" w:type="dxa"/>
              <w:right w:w="120" w:type="dxa"/>
            </w:tcMar>
            <w:vAlign w:val="center"/>
          </w:tcPr>
          <w:p w14:paraId="241EC858"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近跌倒</w:t>
            </w:r>
          </w:p>
        </w:tc>
        <w:tc>
          <w:tcPr>
            <w:tcW w:w="3600" w:type="dxa"/>
            <w:tcMar>
              <w:top w:w="80" w:type="dxa"/>
              <w:left w:w="120" w:type="dxa"/>
              <w:bottom w:w="80" w:type="dxa"/>
              <w:right w:w="120" w:type="dxa"/>
            </w:tcMar>
            <w:vAlign w:val="center"/>
          </w:tcPr>
          <w:p w14:paraId="4BF8AA9D"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 xml:space="preserve">5 </w:t>
            </w:r>
            <w:r w:rsidRPr="00C63E7C">
              <w:rPr>
                <w:color w:val="000000" w:themeColor="text1"/>
                <w:sz w:val="19"/>
                <w:lang w:eastAsia="zh-CN"/>
              </w:rPr>
              <w:t>帧以上短窗及恢复窗</w:t>
            </w:r>
          </w:p>
        </w:tc>
        <w:tc>
          <w:tcPr>
            <w:tcW w:w="3600" w:type="dxa"/>
            <w:tcMar>
              <w:top w:w="80" w:type="dxa"/>
              <w:left w:w="120" w:type="dxa"/>
              <w:bottom w:w="80" w:type="dxa"/>
              <w:right w:w="120" w:type="dxa"/>
            </w:tcMar>
            <w:vAlign w:val="center"/>
          </w:tcPr>
          <w:p w14:paraId="1DB6304A"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快速下沉、躯干偏转、急停、扶物</w:t>
            </w:r>
            <w:r w:rsidRPr="00C63E7C">
              <w:rPr>
                <w:color w:val="000000" w:themeColor="text1"/>
                <w:sz w:val="19"/>
                <w:lang w:eastAsia="zh-CN"/>
              </w:rPr>
              <w:t xml:space="preserve"> proxy</w:t>
            </w:r>
            <w:r w:rsidRPr="00C63E7C">
              <w:rPr>
                <w:color w:val="000000" w:themeColor="text1"/>
                <w:sz w:val="19"/>
                <w:lang w:eastAsia="zh-CN"/>
              </w:rPr>
              <w:t>、恢复确认</w:t>
            </w:r>
          </w:p>
        </w:tc>
      </w:tr>
      <w:tr w:rsidR="00960689" w:rsidRPr="00C63E7C" w14:paraId="545786A2" w14:textId="77777777">
        <w:tc>
          <w:tcPr>
            <w:tcW w:w="2160" w:type="dxa"/>
            <w:tcMar>
              <w:top w:w="80" w:type="dxa"/>
              <w:left w:w="120" w:type="dxa"/>
              <w:bottom w:w="80" w:type="dxa"/>
              <w:right w:w="120" w:type="dxa"/>
            </w:tcMar>
            <w:vAlign w:val="center"/>
          </w:tcPr>
          <w:p w14:paraId="21F1592E"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跌倒事件</w:t>
            </w:r>
          </w:p>
        </w:tc>
        <w:tc>
          <w:tcPr>
            <w:tcW w:w="3600" w:type="dxa"/>
            <w:tcMar>
              <w:top w:w="80" w:type="dxa"/>
              <w:left w:w="120" w:type="dxa"/>
              <w:bottom w:w="80" w:type="dxa"/>
              <w:right w:w="120" w:type="dxa"/>
            </w:tcMar>
            <w:vAlign w:val="center"/>
          </w:tcPr>
          <w:p w14:paraId="42F6FE45"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[32,17,20]</w:t>
            </w:r>
            <w:r w:rsidRPr="00C63E7C">
              <w:rPr>
                <w:color w:val="000000" w:themeColor="text1"/>
                <w:sz w:val="19"/>
                <w:lang w:eastAsia="zh-CN"/>
              </w:rPr>
              <w:t xml:space="preserve"> </w:t>
            </w:r>
            <w:r w:rsidRPr="00C63E7C">
              <w:rPr>
                <w:color w:val="000000" w:themeColor="text1"/>
                <w:sz w:val="19"/>
                <w:lang w:eastAsia="zh-CN"/>
              </w:rPr>
              <w:t>因果</w:t>
            </w:r>
            <w:r w:rsidRPr="00C63E7C">
              <w:rPr>
                <w:color w:val="000000" w:themeColor="text1"/>
                <w:sz w:val="19"/>
                <w:lang w:eastAsia="zh-CN"/>
              </w:rPr>
              <w:t xml:space="preserve"> TCN </w:t>
            </w:r>
            <w:r w:rsidRPr="00C63E7C">
              <w:rPr>
                <w:color w:val="000000" w:themeColor="text1"/>
                <w:sz w:val="19"/>
                <w:lang w:eastAsia="zh-CN"/>
              </w:rPr>
              <w:t>窗口</w:t>
            </w:r>
          </w:p>
        </w:tc>
        <w:tc>
          <w:tcPr>
            <w:tcW w:w="3600" w:type="dxa"/>
            <w:tcMar>
              <w:top w:w="80" w:type="dxa"/>
              <w:left w:w="120" w:type="dxa"/>
              <w:bottom w:w="80" w:type="dxa"/>
              <w:right w:w="120" w:type="dxa"/>
            </w:tcMar>
            <w:vAlign w:val="center"/>
          </w:tcPr>
          <w:p w14:paraId="18857EA0"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位置、速度、加速度、骨骼关系、尺度、质量和时间通道</w:t>
            </w:r>
          </w:p>
        </w:tc>
      </w:tr>
      <w:tr w:rsidR="00960689" w:rsidRPr="00C63E7C" w14:paraId="6F125526" w14:textId="77777777">
        <w:tc>
          <w:tcPr>
            <w:tcW w:w="2160" w:type="dxa"/>
            <w:tcMar>
              <w:top w:w="80" w:type="dxa"/>
              <w:left w:w="120" w:type="dxa"/>
              <w:bottom w:w="80" w:type="dxa"/>
              <w:right w:w="120" w:type="dxa"/>
            </w:tcMar>
            <w:vAlign w:val="center"/>
          </w:tcPr>
          <w:p w14:paraId="3CD4CBC5"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个体基线</w:t>
            </w:r>
          </w:p>
        </w:tc>
        <w:tc>
          <w:tcPr>
            <w:tcW w:w="3600" w:type="dxa"/>
            <w:tcMar>
              <w:top w:w="80" w:type="dxa"/>
              <w:left w:w="120" w:type="dxa"/>
              <w:bottom w:w="80" w:type="dxa"/>
              <w:right w:w="120" w:type="dxa"/>
            </w:tcMar>
            <w:vAlign w:val="center"/>
          </w:tcPr>
          <w:p w14:paraId="4A9A1304"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日</w:t>
            </w:r>
            <w:r w:rsidRPr="00C63E7C">
              <w:rPr>
                <w:color w:val="000000" w:themeColor="text1"/>
                <w:sz w:val="19"/>
                <w:lang w:eastAsia="zh-CN"/>
              </w:rPr>
              <w:t>/</w:t>
            </w:r>
            <w:r w:rsidRPr="00C63E7C">
              <w:rPr>
                <w:color w:val="000000" w:themeColor="text1"/>
                <w:sz w:val="19"/>
                <w:lang w:eastAsia="zh-CN"/>
              </w:rPr>
              <w:t>小时统计周期</w:t>
            </w:r>
          </w:p>
        </w:tc>
        <w:tc>
          <w:tcPr>
            <w:tcW w:w="3600" w:type="dxa"/>
            <w:tcMar>
              <w:top w:w="80" w:type="dxa"/>
              <w:left w:w="120" w:type="dxa"/>
              <w:bottom w:w="80" w:type="dxa"/>
              <w:right w:w="120" w:type="dxa"/>
            </w:tcMar>
            <w:vAlign w:val="center"/>
          </w:tcPr>
          <w:p w14:paraId="13D8611D"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步态、坐站、近跌倒频率、活动量和场景分布偏离</w:t>
            </w:r>
          </w:p>
        </w:tc>
      </w:tr>
      <w:tr w:rsidR="00960689" w:rsidRPr="00C63E7C" w14:paraId="454A68ED" w14:textId="77777777">
        <w:tc>
          <w:tcPr>
            <w:tcW w:w="2160" w:type="dxa"/>
            <w:tcMar>
              <w:top w:w="80" w:type="dxa"/>
              <w:left w:w="120" w:type="dxa"/>
              <w:bottom w:w="80" w:type="dxa"/>
              <w:right w:w="120" w:type="dxa"/>
            </w:tcMar>
            <w:vAlign w:val="center"/>
          </w:tcPr>
          <w:p w14:paraId="2D5974D0"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环境快照</w:t>
            </w:r>
          </w:p>
        </w:tc>
        <w:tc>
          <w:tcPr>
            <w:tcW w:w="3600" w:type="dxa"/>
            <w:tcMar>
              <w:top w:w="80" w:type="dxa"/>
              <w:left w:w="120" w:type="dxa"/>
              <w:bottom w:w="80" w:type="dxa"/>
              <w:right w:w="120" w:type="dxa"/>
            </w:tcMar>
            <w:vAlign w:val="center"/>
          </w:tcPr>
          <w:p w14:paraId="5BE31984"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不晚于视频帧的最新读数</w:t>
            </w:r>
          </w:p>
        </w:tc>
        <w:tc>
          <w:tcPr>
            <w:tcW w:w="3600" w:type="dxa"/>
            <w:tcMar>
              <w:top w:w="80" w:type="dxa"/>
              <w:left w:w="120" w:type="dxa"/>
              <w:bottom w:w="80" w:type="dxa"/>
              <w:right w:w="120" w:type="dxa"/>
            </w:tcMar>
            <w:vAlign w:val="center"/>
          </w:tcPr>
          <w:p w14:paraId="3256C182"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照度、探头状态、快照年龄、设备状态、</w:t>
            </w:r>
            <w:r w:rsidRPr="00C63E7C">
              <w:rPr>
                <w:color w:val="000000" w:themeColor="text1"/>
                <w:sz w:val="19"/>
                <w:lang w:eastAsia="zh-CN"/>
              </w:rPr>
              <w:t xml:space="preserve">ROI </w:t>
            </w:r>
            <w:r w:rsidRPr="00C63E7C">
              <w:rPr>
                <w:color w:val="000000" w:themeColor="text1"/>
                <w:sz w:val="19"/>
                <w:lang w:eastAsia="zh-CN"/>
              </w:rPr>
              <w:t>连续命中</w:t>
            </w:r>
          </w:p>
        </w:tc>
      </w:tr>
    </w:tbl>
    <w:p w14:paraId="52A817A0" w14:textId="77777777" w:rsidR="00960689" w:rsidRPr="00C63E7C" w:rsidRDefault="00960689">
      <w:pPr>
        <w:spacing w:after="20"/>
        <w:rPr>
          <w:rFonts w:hint="default"/>
          <w:color w:val="000000" w:themeColor="text1"/>
          <w:lang w:eastAsia="zh-CN"/>
        </w:rPr>
      </w:pPr>
    </w:p>
    <w:p w14:paraId="159F3290"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3.2.4 </w:t>
      </w:r>
      <w:r w:rsidRPr="00C63E7C">
        <w:rPr>
          <w:rFonts w:ascii="Times New Roman" w:eastAsia="黑体" w:hAnsi="Times New Roman" w:cs="Times New Roman"/>
          <w:color w:val="000000" w:themeColor="text1"/>
          <w:lang w:eastAsia="zh-CN"/>
        </w:rPr>
        <w:t>多源数据来源、监督目标与算法角色</w:t>
      </w:r>
    </w:p>
    <w:p w14:paraId="17638533" w14:textId="77777777" w:rsidR="00960689" w:rsidRPr="00C63E7C" w:rsidRDefault="00000000">
      <w:pPr>
        <w:rPr>
          <w:rFonts w:hint="default"/>
          <w:color w:val="000000" w:themeColor="text1"/>
          <w:lang w:eastAsia="zh-CN"/>
        </w:rPr>
      </w:pPr>
      <w:r>
        <w:t>跌倒风险算法并不依赖单一数据源，而是把公开视频、自采居家视频、姿态缓存、场景元数据、个人历史和环境读数放在同一因果框架下使用。公开视频更适合学习跌倒和近跌倒的动作边界，自采居家视频更适合补充坐站、扶物、转身和困难负例，姿态缓存则为所有分支提供统一时序输入。个人记录描述的是同一个人的长期偏离，环境节点描述的是低照度或积水等上下文，它们都只作为证据的一部分，而不是替代视觉判断。</w:t>
      </w:r>
    </w:p>
    <w:p w14:paraId="5FF9A28F"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表</w:t>
      </w:r>
      <w:r w:rsidRPr="00C63E7C">
        <w:rPr>
          <w:color w:val="000000" w:themeColor="text1"/>
          <w:sz w:val="20"/>
          <w:szCs w:val="20"/>
          <w:lang w:eastAsia="zh-CN"/>
        </w:rPr>
        <w:t xml:space="preserve">3-1  </w:t>
      </w:r>
      <w:r w:rsidRPr="00C63E7C">
        <w:rPr>
          <w:color w:val="000000" w:themeColor="text1"/>
          <w:sz w:val="20"/>
          <w:szCs w:val="20"/>
          <w:lang w:eastAsia="zh-CN"/>
        </w:rPr>
        <w:t>跌倒风险多源数据来源、监督目标与算法角色</w:t>
      </w:r>
    </w:p>
    <w:tbl>
      <w:tblPr>
        <w:tblW w:w="9360" w:type="dxa"/>
        <w:tblInd w:w="12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500"/>
        <w:gridCol w:w="2160"/>
        <w:gridCol w:w="2160"/>
        <w:gridCol w:w="1800"/>
        <w:gridCol w:w="1740"/>
      </w:tblGrid>
      <w:tr w:rsidR="00960689" w:rsidRPr="00C63E7C" w14:paraId="2514AC02" w14:textId="77777777">
        <w:trPr>
          <w:tblHeader/>
        </w:trPr>
        <w:tc>
          <w:tcPr>
            <w:tcW w:w="1500" w:type="dxa"/>
            <w:tcBorders>
              <w:bottom w:val="single" w:sz="8" w:space="0" w:color="000000"/>
            </w:tcBorders>
            <w:tcMar>
              <w:top w:w="80" w:type="dxa"/>
              <w:left w:w="120" w:type="dxa"/>
              <w:bottom w:w="80" w:type="dxa"/>
              <w:right w:w="120" w:type="dxa"/>
            </w:tcMar>
            <w:vAlign w:val="center"/>
          </w:tcPr>
          <w:p w14:paraId="06DE2829"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数据或输入域</w:t>
            </w:r>
          </w:p>
        </w:tc>
        <w:tc>
          <w:tcPr>
            <w:tcW w:w="2160" w:type="dxa"/>
            <w:tcBorders>
              <w:bottom w:val="single" w:sz="8" w:space="0" w:color="000000"/>
            </w:tcBorders>
            <w:tcMar>
              <w:top w:w="80" w:type="dxa"/>
              <w:left w:w="120" w:type="dxa"/>
              <w:bottom w:w="80" w:type="dxa"/>
              <w:right w:w="120" w:type="dxa"/>
            </w:tcMar>
            <w:vAlign w:val="center"/>
          </w:tcPr>
          <w:p w14:paraId="13B76911"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样本</w:t>
            </w:r>
            <w:r w:rsidRPr="00C63E7C">
              <w:rPr>
                <w:b/>
                <w:color w:val="000000" w:themeColor="text1"/>
                <w:sz w:val="16"/>
                <w:lang w:eastAsia="zh-CN"/>
              </w:rPr>
              <w:t>/</w:t>
            </w:r>
            <w:r w:rsidRPr="00C63E7C">
              <w:rPr>
                <w:b/>
                <w:color w:val="000000" w:themeColor="text1"/>
                <w:sz w:val="16"/>
                <w:lang w:eastAsia="zh-CN"/>
              </w:rPr>
              <w:t>记录单位</w:t>
            </w:r>
          </w:p>
        </w:tc>
        <w:tc>
          <w:tcPr>
            <w:tcW w:w="2160" w:type="dxa"/>
            <w:tcBorders>
              <w:bottom w:val="single" w:sz="8" w:space="0" w:color="000000"/>
            </w:tcBorders>
            <w:tcMar>
              <w:top w:w="80" w:type="dxa"/>
              <w:left w:w="120" w:type="dxa"/>
              <w:bottom w:w="80" w:type="dxa"/>
              <w:right w:w="120" w:type="dxa"/>
            </w:tcMar>
            <w:vAlign w:val="center"/>
          </w:tcPr>
          <w:p w14:paraId="7E465F2E"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监督目标或计算任务</w:t>
            </w:r>
          </w:p>
        </w:tc>
        <w:tc>
          <w:tcPr>
            <w:tcW w:w="1800" w:type="dxa"/>
            <w:tcBorders>
              <w:bottom w:val="single" w:sz="8" w:space="0" w:color="000000"/>
            </w:tcBorders>
            <w:tcMar>
              <w:top w:w="80" w:type="dxa"/>
              <w:left w:w="120" w:type="dxa"/>
              <w:bottom w:w="80" w:type="dxa"/>
              <w:right w:w="120" w:type="dxa"/>
            </w:tcMar>
            <w:vAlign w:val="center"/>
          </w:tcPr>
          <w:p w14:paraId="6CBE55C7"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运行时输入</w:t>
            </w:r>
          </w:p>
        </w:tc>
        <w:tc>
          <w:tcPr>
            <w:tcW w:w="1740" w:type="dxa"/>
            <w:tcBorders>
              <w:bottom w:val="single" w:sz="8" w:space="0" w:color="000000"/>
            </w:tcBorders>
            <w:tcMar>
              <w:top w:w="80" w:type="dxa"/>
              <w:left w:w="120" w:type="dxa"/>
              <w:bottom w:w="80" w:type="dxa"/>
              <w:right w:w="120" w:type="dxa"/>
            </w:tcMar>
            <w:vAlign w:val="center"/>
          </w:tcPr>
          <w:p w14:paraId="5CEDAD0D"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算法角色</w:t>
            </w:r>
          </w:p>
        </w:tc>
      </w:tr>
      <w:tr w:rsidR="00960689" w:rsidRPr="00C63E7C" w14:paraId="2E24D799" w14:textId="77777777">
        <w:tc>
          <w:tcPr>
            <w:tcW w:w="1500" w:type="dxa"/>
            <w:tcMar>
              <w:top w:w="80" w:type="dxa"/>
              <w:left w:w="120" w:type="dxa"/>
              <w:bottom w:w="80" w:type="dxa"/>
              <w:right w:w="120" w:type="dxa"/>
            </w:tcMar>
            <w:vAlign w:val="center"/>
          </w:tcPr>
          <w:p w14:paraId="25178BDD"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LE2I/</w:t>
            </w:r>
            <w:proofErr w:type="spellStart"/>
            <w:r w:rsidRPr="00C63E7C">
              <w:rPr>
                <w:color w:val="000000" w:themeColor="text1"/>
                <w:sz w:val="16"/>
                <w:lang w:eastAsia="zh-CN"/>
              </w:rPr>
              <w:t>IMViA</w:t>
            </w:r>
            <w:proofErr w:type="spellEnd"/>
          </w:p>
        </w:tc>
        <w:tc>
          <w:tcPr>
            <w:tcW w:w="2160" w:type="dxa"/>
            <w:tcMar>
              <w:top w:w="80" w:type="dxa"/>
              <w:left w:w="120" w:type="dxa"/>
              <w:bottom w:w="80" w:type="dxa"/>
              <w:right w:w="120" w:type="dxa"/>
            </w:tcMar>
            <w:vAlign w:val="center"/>
          </w:tcPr>
          <w:p w14:paraId="135D6D89"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居家视频、跌倒事件区间</w:t>
            </w:r>
          </w:p>
        </w:tc>
        <w:tc>
          <w:tcPr>
            <w:tcW w:w="2160" w:type="dxa"/>
            <w:tcMar>
              <w:top w:w="80" w:type="dxa"/>
              <w:left w:w="120" w:type="dxa"/>
              <w:bottom w:w="80" w:type="dxa"/>
              <w:right w:w="120" w:type="dxa"/>
            </w:tcMar>
            <w:vAlign w:val="center"/>
          </w:tcPr>
          <w:p w14:paraId="023FE8DB"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跌倒事件定位和长静止识别</w:t>
            </w:r>
          </w:p>
        </w:tc>
        <w:tc>
          <w:tcPr>
            <w:tcW w:w="1800" w:type="dxa"/>
            <w:tcMar>
              <w:top w:w="80" w:type="dxa"/>
              <w:left w:w="120" w:type="dxa"/>
              <w:bottom w:w="80" w:type="dxa"/>
              <w:right w:w="120" w:type="dxa"/>
            </w:tcMar>
            <w:vAlign w:val="center"/>
          </w:tcPr>
          <w:p w14:paraId="68D4C2FE"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视频帧、源</w:t>
            </w:r>
            <w:r w:rsidRPr="00C63E7C">
              <w:rPr>
                <w:color w:val="000000" w:themeColor="text1"/>
                <w:sz w:val="16"/>
                <w:lang w:eastAsia="zh-CN"/>
              </w:rPr>
              <w:t xml:space="preserve"> FPS</w:t>
            </w:r>
            <w:r w:rsidRPr="00C63E7C">
              <w:rPr>
                <w:color w:val="000000" w:themeColor="text1"/>
                <w:sz w:val="16"/>
                <w:lang w:eastAsia="zh-CN"/>
              </w:rPr>
              <w:t>、</w:t>
            </w:r>
            <w:r w:rsidRPr="00C63E7C">
              <w:rPr>
                <w:color w:val="000000" w:themeColor="text1"/>
                <w:sz w:val="16"/>
                <w:lang w:eastAsia="zh-CN"/>
              </w:rPr>
              <w:t>PTS</w:t>
            </w:r>
          </w:p>
        </w:tc>
        <w:tc>
          <w:tcPr>
            <w:tcW w:w="1740" w:type="dxa"/>
            <w:tcMar>
              <w:top w:w="80" w:type="dxa"/>
              <w:left w:w="120" w:type="dxa"/>
              <w:bottom w:w="80" w:type="dxa"/>
              <w:right w:w="120" w:type="dxa"/>
            </w:tcMar>
            <w:vAlign w:val="center"/>
          </w:tcPr>
          <w:p w14:paraId="45497546"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跌倒事件主训练与回</w:t>
            </w:r>
            <w:r w:rsidRPr="00C63E7C">
              <w:rPr>
                <w:color w:val="000000" w:themeColor="text1"/>
                <w:sz w:val="16"/>
                <w:lang w:eastAsia="zh-CN"/>
              </w:rPr>
              <w:lastRenderedPageBreak/>
              <w:t>放</w:t>
            </w:r>
          </w:p>
        </w:tc>
      </w:tr>
      <w:tr w:rsidR="00960689" w:rsidRPr="00C63E7C" w14:paraId="21427599" w14:textId="77777777">
        <w:tc>
          <w:tcPr>
            <w:tcW w:w="1500" w:type="dxa"/>
            <w:tcMar>
              <w:top w:w="80" w:type="dxa"/>
              <w:left w:w="120" w:type="dxa"/>
              <w:bottom w:w="80" w:type="dxa"/>
              <w:right w:w="120" w:type="dxa"/>
            </w:tcMar>
            <w:vAlign w:val="center"/>
          </w:tcPr>
          <w:p w14:paraId="566FC1E7"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lastRenderedPageBreak/>
              <w:t>Fall Detection 2017</w:t>
            </w:r>
          </w:p>
        </w:tc>
        <w:tc>
          <w:tcPr>
            <w:tcW w:w="2160" w:type="dxa"/>
            <w:tcMar>
              <w:top w:w="80" w:type="dxa"/>
              <w:left w:w="120" w:type="dxa"/>
              <w:bottom w:w="80" w:type="dxa"/>
              <w:right w:w="120" w:type="dxa"/>
            </w:tcMar>
            <w:vAlign w:val="center"/>
          </w:tcPr>
          <w:p w14:paraId="186E9309"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动作视频与困难背景</w:t>
            </w:r>
          </w:p>
        </w:tc>
        <w:tc>
          <w:tcPr>
            <w:tcW w:w="2160" w:type="dxa"/>
            <w:tcMar>
              <w:top w:w="80" w:type="dxa"/>
              <w:left w:w="120" w:type="dxa"/>
              <w:bottom w:w="80" w:type="dxa"/>
              <w:right w:w="120" w:type="dxa"/>
            </w:tcMar>
            <w:vAlign w:val="center"/>
          </w:tcPr>
          <w:p w14:paraId="650B8B1F"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跌倒、正常活动和快速下沉区分</w:t>
            </w:r>
          </w:p>
        </w:tc>
        <w:tc>
          <w:tcPr>
            <w:tcW w:w="1800" w:type="dxa"/>
            <w:tcMar>
              <w:top w:w="80" w:type="dxa"/>
              <w:left w:w="120" w:type="dxa"/>
              <w:bottom w:w="80" w:type="dxa"/>
              <w:right w:w="120" w:type="dxa"/>
            </w:tcMar>
            <w:vAlign w:val="center"/>
          </w:tcPr>
          <w:p w14:paraId="06E50FB6"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视频帧、姿态窗口</w:t>
            </w:r>
          </w:p>
        </w:tc>
        <w:tc>
          <w:tcPr>
            <w:tcW w:w="1740" w:type="dxa"/>
            <w:tcMar>
              <w:top w:w="80" w:type="dxa"/>
              <w:left w:w="120" w:type="dxa"/>
              <w:bottom w:w="80" w:type="dxa"/>
              <w:right w:w="120" w:type="dxa"/>
            </w:tcMar>
            <w:vAlign w:val="center"/>
          </w:tcPr>
          <w:p w14:paraId="1C987EBA"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事件与姿态链路增强</w:t>
            </w:r>
          </w:p>
        </w:tc>
      </w:tr>
      <w:tr w:rsidR="00960689" w:rsidRPr="00C63E7C" w14:paraId="54C57544" w14:textId="77777777">
        <w:tc>
          <w:tcPr>
            <w:tcW w:w="1500" w:type="dxa"/>
            <w:tcMar>
              <w:top w:w="80" w:type="dxa"/>
              <w:left w:w="120" w:type="dxa"/>
              <w:bottom w:w="80" w:type="dxa"/>
              <w:right w:w="120" w:type="dxa"/>
            </w:tcMar>
            <w:vAlign w:val="center"/>
          </w:tcPr>
          <w:p w14:paraId="0DA621C3"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UR Fall</w:t>
            </w:r>
            <w:r w:rsidRPr="00C63E7C">
              <w:rPr>
                <w:color w:val="000000" w:themeColor="text1"/>
                <w:sz w:val="16"/>
                <w:lang w:eastAsia="zh-CN"/>
              </w:rPr>
              <w:t>、</w:t>
            </w:r>
            <w:proofErr w:type="spellStart"/>
            <w:r w:rsidRPr="00C63E7C">
              <w:rPr>
                <w:color w:val="000000" w:themeColor="text1"/>
                <w:sz w:val="16"/>
                <w:lang w:eastAsia="zh-CN"/>
              </w:rPr>
              <w:t>CaucaFall</w:t>
            </w:r>
            <w:proofErr w:type="spellEnd"/>
          </w:p>
        </w:tc>
        <w:tc>
          <w:tcPr>
            <w:tcW w:w="2160" w:type="dxa"/>
            <w:tcMar>
              <w:top w:w="80" w:type="dxa"/>
              <w:left w:w="120" w:type="dxa"/>
              <w:bottom w:w="80" w:type="dxa"/>
              <w:right w:w="120" w:type="dxa"/>
            </w:tcMar>
            <w:vAlign w:val="center"/>
          </w:tcPr>
          <w:p w14:paraId="3969EBA4"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多视角跌倒视频</w:t>
            </w:r>
          </w:p>
        </w:tc>
        <w:tc>
          <w:tcPr>
            <w:tcW w:w="2160" w:type="dxa"/>
            <w:tcMar>
              <w:top w:w="80" w:type="dxa"/>
              <w:left w:w="120" w:type="dxa"/>
              <w:bottom w:w="80" w:type="dxa"/>
              <w:right w:w="120" w:type="dxa"/>
            </w:tcMar>
            <w:vAlign w:val="center"/>
          </w:tcPr>
          <w:p w14:paraId="2F81B617"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跌倒方向、倒地状态和视角变化</w:t>
            </w:r>
          </w:p>
        </w:tc>
        <w:tc>
          <w:tcPr>
            <w:tcW w:w="1800" w:type="dxa"/>
            <w:tcMar>
              <w:top w:w="80" w:type="dxa"/>
              <w:left w:w="120" w:type="dxa"/>
              <w:bottom w:w="80" w:type="dxa"/>
              <w:right w:w="120" w:type="dxa"/>
            </w:tcMar>
            <w:vAlign w:val="center"/>
          </w:tcPr>
          <w:p w14:paraId="1E335D16"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视频帧、事件标签</w:t>
            </w:r>
          </w:p>
        </w:tc>
        <w:tc>
          <w:tcPr>
            <w:tcW w:w="1740" w:type="dxa"/>
            <w:tcMar>
              <w:top w:w="80" w:type="dxa"/>
              <w:left w:w="120" w:type="dxa"/>
              <w:bottom w:w="80" w:type="dxa"/>
              <w:right w:w="120" w:type="dxa"/>
            </w:tcMar>
            <w:vAlign w:val="center"/>
          </w:tcPr>
          <w:p w14:paraId="3386C878"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跨场景姿态与事件训练</w:t>
            </w:r>
          </w:p>
        </w:tc>
      </w:tr>
      <w:tr w:rsidR="00960689" w:rsidRPr="00C63E7C" w14:paraId="0E24F104" w14:textId="77777777">
        <w:tc>
          <w:tcPr>
            <w:tcW w:w="1500" w:type="dxa"/>
            <w:tcMar>
              <w:top w:w="80" w:type="dxa"/>
              <w:left w:w="120" w:type="dxa"/>
              <w:bottom w:w="80" w:type="dxa"/>
              <w:right w:w="120" w:type="dxa"/>
            </w:tcMar>
            <w:vAlign w:val="center"/>
          </w:tcPr>
          <w:p w14:paraId="36308B18"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NTU RGB+D</w:t>
            </w:r>
          </w:p>
        </w:tc>
        <w:tc>
          <w:tcPr>
            <w:tcW w:w="2160" w:type="dxa"/>
            <w:tcMar>
              <w:top w:w="80" w:type="dxa"/>
              <w:left w:w="120" w:type="dxa"/>
              <w:bottom w:w="80" w:type="dxa"/>
              <w:right w:w="120" w:type="dxa"/>
            </w:tcMar>
            <w:vAlign w:val="center"/>
          </w:tcPr>
          <w:p w14:paraId="7F54E5F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受试者级动作视频</w:t>
            </w:r>
          </w:p>
        </w:tc>
        <w:tc>
          <w:tcPr>
            <w:tcW w:w="2160" w:type="dxa"/>
            <w:tcMar>
              <w:top w:w="80" w:type="dxa"/>
              <w:left w:w="120" w:type="dxa"/>
              <w:bottom w:w="80" w:type="dxa"/>
              <w:right w:w="120" w:type="dxa"/>
            </w:tcMar>
            <w:vAlign w:val="center"/>
          </w:tcPr>
          <w:p w14:paraId="770640AA"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跌倒与近跌倒动作监督</w:t>
            </w:r>
          </w:p>
        </w:tc>
        <w:tc>
          <w:tcPr>
            <w:tcW w:w="1800" w:type="dxa"/>
            <w:tcMar>
              <w:top w:w="80" w:type="dxa"/>
              <w:left w:w="120" w:type="dxa"/>
              <w:bottom w:w="80" w:type="dxa"/>
              <w:right w:w="120" w:type="dxa"/>
            </w:tcMar>
            <w:vAlign w:val="center"/>
          </w:tcPr>
          <w:p w14:paraId="45EBAC2C"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视频、动作区间</w:t>
            </w:r>
          </w:p>
        </w:tc>
        <w:tc>
          <w:tcPr>
            <w:tcW w:w="1740" w:type="dxa"/>
            <w:tcMar>
              <w:top w:w="80" w:type="dxa"/>
              <w:left w:w="120" w:type="dxa"/>
              <w:bottom w:w="80" w:type="dxa"/>
              <w:right w:w="120" w:type="dxa"/>
            </w:tcMar>
            <w:vAlign w:val="center"/>
          </w:tcPr>
          <w:p w14:paraId="7D38FBE8"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事件类别和困难负例</w:t>
            </w:r>
          </w:p>
        </w:tc>
      </w:tr>
      <w:tr w:rsidR="00960689" w:rsidRPr="00C63E7C" w14:paraId="0502CA56" w14:textId="77777777">
        <w:tc>
          <w:tcPr>
            <w:tcW w:w="1500" w:type="dxa"/>
            <w:tcMar>
              <w:top w:w="80" w:type="dxa"/>
              <w:left w:w="120" w:type="dxa"/>
              <w:bottom w:w="80" w:type="dxa"/>
              <w:right w:w="120" w:type="dxa"/>
            </w:tcMar>
            <w:vAlign w:val="center"/>
          </w:tcPr>
          <w:p w14:paraId="3A3ED1FD"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SCF_MVP_V1</w:t>
            </w:r>
          </w:p>
        </w:tc>
        <w:tc>
          <w:tcPr>
            <w:tcW w:w="2160" w:type="dxa"/>
            <w:tcMar>
              <w:top w:w="80" w:type="dxa"/>
              <w:left w:w="120" w:type="dxa"/>
              <w:bottom w:w="80" w:type="dxa"/>
              <w:right w:w="120" w:type="dxa"/>
            </w:tcMar>
            <w:vAlign w:val="center"/>
          </w:tcPr>
          <w:p w14:paraId="170A9ED8"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自采居家动作与坐站事件</w:t>
            </w:r>
          </w:p>
        </w:tc>
        <w:tc>
          <w:tcPr>
            <w:tcW w:w="2160" w:type="dxa"/>
            <w:tcMar>
              <w:top w:w="80" w:type="dxa"/>
              <w:left w:w="120" w:type="dxa"/>
              <w:bottom w:w="80" w:type="dxa"/>
              <w:right w:w="120" w:type="dxa"/>
            </w:tcMar>
            <w:vAlign w:val="center"/>
          </w:tcPr>
          <w:p w14:paraId="0D7C8656"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坐站、近跌倒和居家困难负例</w:t>
            </w:r>
          </w:p>
        </w:tc>
        <w:tc>
          <w:tcPr>
            <w:tcW w:w="1800" w:type="dxa"/>
            <w:tcMar>
              <w:top w:w="80" w:type="dxa"/>
              <w:left w:w="120" w:type="dxa"/>
              <w:bottom w:w="80" w:type="dxa"/>
              <w:right w:w="120" w:type="dxa"/>
            </w:tcMar>
            <w:vAlign w:val="center"/>
          </w:tcPr>
          <w:p w14:paraId="7D3A37C0"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视频、人工区间</w:t>
            </w:r>
          </w:p>
        </w:tc>
        <w:tc>
          <w:tcPr>
            <w:tcW w:w="1740" w:type="dxa"/>
            <w:tcMar>
              <w:top w:w="80" w:type="dxa"/>
              <w:left w:w="120" w:type="dxa"/>
              <w:bottom w:w="80" w:type="dxa"/>
              <w:right w:w="120" w:type="dxa"/>
            </w:tcMar>
            <w:vAlign w:val="center"/>
          </w:tcPr>
          <w:p w14:paraId="3D79CEE4"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居家动作增强与演示回放</w:t>
            </w:r>
          </w:p>
        </w:tc>
      </w:tr>
      <w:tr w:rsidR="00960689" w:rsidRPr="00C63E7C" w14:paraId="09F0B147" w14:textId="77777777">
        <w:tc>
          <w:tcPr>
            <w:tcW w:w="1500" w:type="dxa"/>
            <w:tcMar>
              <w:top w:w="80" w:type="dxa"/>
              <w:left w:w="120" w:type="dxa"/>
              <w:bottom w:w="80" w:type="dxa"/>
              <w:right w:w="120" w:type="dxa"/>
            </w:tcMar>
            <w:vAlign w:val="center"/>
          </w:tcPr>
          <w:p w14:paraId="5718FFFC"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姿态缓存</w:t>
            </w:r>
          </w:p>
        </w:tc>
        <w:tc>
          <w:tcPr>
            <w:tcW w:w="2160" w:type="dxa"/>
            <w:tcMar>
              <w:top w:w="80" w:type="dxa"/>
              <w:left w:w="120" w:type="dxa"/>
              <w:bottom w:w="80" w:type="dxa"/>
              <w:right w:w="120" w:type="dxa"/>
            </w:tcMar>
            <w:vAlign w:val="center"/>
          </w:tcPr>
          <w:p w14:paraId="75214FF8"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 xml:space="preserve">6,512 </w:t>
            </w:r>
            <w:r w:rsidRPr="00C63E7C">
              <w:rPr>
                <w:color w:val="000000" w:themeColor="text1"/>
                <w:sz w:val="16"/>
                <w:lang w:eastAsia="zh-CN"/>
              </w:rPr>
              <w:t>个</w:t>
            </w:r>
            <w:r w:rsidRPr="00C63E7C">
              <w:rPr>
                <w:color w:val="000000" w:themeColor="text1"/>
                <w:sz w:val="16"/>
                <w:lang w:eastAsia="zh-CN"/>
              </w:rPr>
              <w:t xml:space="preserve"> eligible RGB </w:t>
            </w:r>
            <w:r w:rsidRPr="00C63E7C">
              <w:rPr>
                <w:color w:val="000000" w:themeColor="text1"/>
                <w:sz w:val="16"/>
                <w:lang w:eastAsia="zh-CN"/>
              </w:rPr>
              <w:t>视频、</w:t>
            </w:r>
            <w:r w:rsidRPr="00C63E7C">
              <w:rPr>
                <w:color w:val="000000" w:themeColor="text1"/>
                <w:sz w:val="16"/>
                <w:lang w:eastAsia="zh-CN"/>
              </w:rPr>
              <w:t xml:space="preserve">674,889 </w:t>
            </w:r>
            <w:r w:rsidRPr="00C63E7C">
              <w:rPr>
                <w:color w:val="000000" w:themeColor="text1"/>
                <w:sz w:val="16"/>
                <w:lang w:eastAsia="zh-CN"/>
              </w:rPr>
              <w:t>源帧</w:t>
            </w:r>
          </w:p>
        </w:tc>
        <w:tc>
          <w:tcPr>
            <w:tcW w:w="2160" w:type="dxa"/>
            <w:tcMar>
              <w:top w:w="80" w:type="dxa"/>
              <w:left w:w="120" w:type="dxa"/>
              <w:bottom w:w="80" w:type="dxa"/>
              <w:right w:w="120" w:type="dxa"/>
            </w:tcMar>
            <w:vAlign w:val="center"/>
          </w:tcPr>
          <w:p w14:paraId="1A05CCBD"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关键点提取、质量统计和时序建模</w:t>
            </w:r>
          </w:p>
        </w:tc>
        <w:tc>
          <w:tcPr>
            <w:tcW w:w="1800" w:type="dxa"/>
            <w:tcMar>
              <w:top w:w="80" w:type="dxa"/>
              <w:left w:w="120" w:type="dxa"/>
              <w:bottom w:w="80" w:type="dxa"/>
              <w:right w:w="120" w:type="dxa"/>
            </w:tcMar>
            <w:vAlign w:val="center"/>
          </w:tcPr>
          <w:p w14:paraId="6B8C3ADC"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pose</w:t>
            </w:r>
            <w:r w:rsidRPr="00C63E7C">
              <w:rPr>
                <w:color w:val="000000" w:themeColor="text1"/>
                <w:sz w:val="16"/>
                <w:lang w:eastAsia="zh-CN"/>
              </w:rPr>
              <w:t xml:space="preserve"> JSONL/</w:t>
            </w:r>
            <w:r w:rsidRPr="00C63E7C">
              <w:rPr>
                <w:color w:val="000000" w:themeColor="text1"/>
                <w:sz w:val="16"/>
                <w:lang w:eastAsia="zh-CN"/>
              </w:rPr>
              <w:t>内存窗口</w:t>
            </w:r>
          </w:p>
        </w:tc>
        <w:tc>
          <w:tcPr>
            <w:tcW w:w="1740" w:type="dxa"/>
            <w:tcMar>
              <w:top w:w="80" w:type="dxa"/>
              <w:left w:w="120" w:type="dxa"/>
              <w:bottom w:w="80" w:type="dxa"/>
              <w:right w:w="120" w:type="dxa"/>
            </w:tcMar>
            <w:vAlign w:val="center"/>
          </w:tcPr>
          <w:p w14:paraId="7DBAFFB5"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共享感知底座</w:t>
            </w:r>
          </w:p>
        </w:tc>
      </w:tr>
      <w:tr w:rsidR="00960689" w:rsidRPr="00C63E7C" w14:paraId="0791AA85" w14:textId="77777777">
        <w:tc>
          <w:tcPr>
            <w:tcW w:w="1500" w:type="dxa"/>
            <w:tcMar>
              <w:top w:w="80" w:type="dxa"/>
              <w:left w:w="120" w:type="dxa"/>
              <w:bottom w:w="80" w:type="dxa"/>
              <w:right w:w="120" w:type="dxa"/>
            </w:tcMar>
            <w:vAlign w:val="center"/>
          </w:tcPr>
          <w:p w14:paraId="71CDA145"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场景元数据</w:t>
            </w:r>
          </w:p>
        </w:tc>
        <w:tc>
          <w:tcPr>
            <w:tcW w:w="2160" w:type="dxa"/>
            <w:tcMar>
              <w:top w:w="80" w:type="dxa"/>
              <w:left w:w="120" w:type="dxa"/>
              <w:bottom w:w="80" w:type="dxa"/>
              <w:right w:w="120" w:type="dxa"/>
            </w:tcMar>
            <w:vAlign w:val="center"/>
          </w:tcPr>
          <w:p w14:paraId="78B0C1E8"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scene_region</w:t>
            </w:r>
            <w:proofErr w:type="spellEnd"/>
            <w:r w:rsidRPr="00C63E7C">
              <w:rPr>
                <w:color w:val="000000" w:themeColor="text1"/>
                <w:sz w:val="16"/>
                <w:lang w:eastAsia="zh-CN"/>
              </w:rPr>
              <w:t xml:space="preserve"> </w:t>
            </w:r>
            <w:r w:rsidRPr="00C63E7C">
              <w:rPr>
                <w:color w:val="000000" w:themeColor="text1"/>
                <w:sz w:val="16"/>
                <w:lang w:eastAsia="zh-CN"/>
              </w:rPr>
              <w:t>与摄像头配置</w:t>
            </w:r>
          </w:p>
        </w:tc>
        <w:tc>
          <w:tcPr>
            <w:tcW w:w="2160" w:type="dxa"/>
            <w:tcMar>
              <w:top w:w="80" w:type="dxa"/>
              <w:left w:w="120" w:type="dxa"/>
              <w:bottom w:w="80" w:type="dxa"/>
              <w:right w:w="120" w:type="dxa"/>
            </w:tcMar>
            <w:vAlign w:val="center"/>
          </w:tcPr>
          <w:p w14:paraId="300BEC6D"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场景风险先验</w:t>
            </w:r>
          </w:p>
        </w:tc>
        <w:tc>
          <w:tcPr>
            <w:tcW w:w="1800" w:type="dxa"/>
            <w:tcMar>
              <w:top w:w="80" w:type="dxa"/>
              <w:left w:w="120" w:type="dxa"/>
              <w:bottom w:w="80" w:type="dxa"/>
              <w:right w:w="120" w:type="dxa"/>
            </w:tcMar>
            <w:vAlign w:val="center"/>
          </w:tcPr>
          <w:p w14:paraId="5479D0E9"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bathroom</w:t>
            </w:r>
            <w:r w:rsidRPr="00C63E7C">
              <w:rPr>
                <w:color w:val="000000" w:themeColor="text1"/>
                <w:sz w:val="16"/>
                <w:lang w:eastAsia="zh-CN"/>
              </w:rPr>
              <w:t>、</w:t>
            </w:r>
            <w:r w:rsidRPr="00C63E7C">
              <w:rPr>
                <w:color w:val="000000" w:themeColor="text1"/>
                <w:sz w:val="18"/>
                <w:lang w:eastAsia="zh-CN"/>
              </w:rPr>
              <w:t>stairs</w:t>
            </w:r>
            <w:r w:rsidRPr="00C63E7C">
              <w:rPr>
                <w:color w:val="000000" w:themeColor="text1"/>
                <w:sz w:val="16"/>
                <w:lang w:eastAsia="zh-CN"/>
              </w:rPr>
              <w:t>、</w:t>
            </w:r>
            <w:proofErr w:type="spellStart"/>
            <w:r w:rsidRPr="00C63E7C">
              <w:rPr>
                <w:color w:val="000000" w:themeColor="text1"/>
                <w:sz w:val="18"/>
                <w:lang w:eastAsia="zh-CN"/>
              </w:rPr>
              <w:t>living_room</w:t>
            </w:r>
            <w:proofErr w:type="spellEnd"/>
            <w:r w:rsidRPr="00C63E7C">
              <w:rPr>
                <w:color w:val="000000" w:themeColor="text1"/>
                <w:sz w:val="16"/>
                <w:lang w:eastAsia="zh-CN"/>
              </w:rPr>
              <w:t xml:space="preserve"> </w:t>
            </w:r>
            <w:r w:rsidRPr="00C63E7C">
              <w:rPr>
                <w:color w:val="000000" w:themeColor="text1"/>
                <w:sz w:val="16"/>
                <w:lang w:eastAsia="zh-CN"/>
              </w:rPr>
              <w:t>等</w:t>
            </w:r>
          </w:p>
        </w:tc>
        <w:tc>
          <w:tcPr>
            <w:tcW w:w="1740" w:type="dxa"/>
            <w:tcMar>
              <w:top w:w="80" w:type="dxa"/>
              <w:left w:w="120" w:type="dxa"/>
              <w:bottom w:w="80" w:type="dxa"/>
              <w:right w:w="120" w:type="dxa"/>
            </w:tcMar>
            <w:vAlign w:val="center"/>
          </w:tcPr>
          <w:p w14:paraId="60506724"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融合上下文与解释</w:t>
            </w:r>
          </w:p>
        </w:tc>
      </w:tr>
      <w:tr w:rsidR="00960689" w:rsidRPr="00C63E7C" w14:paraId="2A24E1A3" w14:textId="77777777">
        <w:tc>
          <w:tcPr>
            <w:tcW w:w="1500" w:type="dxa"/>
            <w:tcMar>
              <w:top w:w="80" w:type="dxa"/>
              <w:left w:w="120" w:type="dxa"/>
              <w:bottom w:w="80" w:type="dxa"/>
              <w:right w:w="120" w:type="dxa"/>
            </w:tcMar>
            <w:vAlign w:val="center"/>
          </w:tcPr>
          <w:p w14:paraId="7A476D0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个人连续特征</w:t>
            </w:r>
          </w:p>
        </w:tc>
        <w:tc>
          <w:tcPr>
            <w:tcW w:w="2160" w:type="dxa"/>
            <w:tcMar>
              <w:top w:w="80" w:type="dxa"/>
              <w:left w:w="120" w:type="dxa"/>
              <w:bottom w:w="80" w:type="dxa"/>
              <w:right w:w="120" w:type="dxa"/>
            </w:tcMar>
            <w:vAlign w:val="center"/>
          </w:tcPr>
          <w:p w14:paraId="212DC483"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person_id</w:t>
            </w:r>
            <w:proofErr w:type="spellEnd"/>
            <w:r w:rsidRPr="00C63E7C">
              <w:rPr>
                <w:color w:val="000000" w:themeColor="text1"/>
                <w:sz w:val="16"/>
                <w:lang w:eastAsia="zh-CN"/>
              </w:rPr>
              <w:t xml:space="preserve"> </w:t>
            </w:r>
            <w:r w:rsidRPr="00C63E7C">
              <w:rPr>
                <w:color w:val="000000" w:themeColor="text1"/>
                <w:sz w:val="16"/>
                <w:lang w:eastAsia="zh-CN"/>
              </w:rPr>
              <w:t>的日</w:t>
            </w:r>
            <w:r w:rsidRPr="00C63E7C">
              <w:rPr>
                <w:color w:val="000000" w:themeColor="text1"/>
                <w:sz w:val="16"/>
                <w:lang w:eastAsia="zh-CN"/>
              </w:rPr>
              <w:t>/</w:t>
            </w:r>
            <w:r w:rsidRPr="00C63E7C">
              <w:rPr>
                <w:color w:val="000000" w:themeColor="text1"/>
                <w:sz w:val="16"/>
                <w:lang w:eastAsia="zh-CN"/>
              </w:rPr>
              <w:t>小时周期</w:t>
            </w:r>
          </w:p>
        </w:tc>
        <w:tc>
          <w:tcPr>
            <w:tcW w:w="2160" w:type="dxa"/>
            <w:tcMar>
              <w:top w:w="80" w:type="dxa"/>
              <w:left w:w="120" w:type="dxa"/>
              <w:bottom w:w="80" w:type="dxa"/>
              <w:right w:w="120" w:type="dxa"/>
            </w:tcMar>
            <w:vAlign w:val="center"/>
          </w:tcPr>
          <w:p w14:paraId="73D8A6E2"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基线偏离与活动节律</w:t>
            </w:r>
          </w:p>
        </w:tc>
        <w:tc>
          <w:tcPr>
            <w:tcW w:w="1800" w:type="dxa"/>
            <w:tcMar>
              <w:top w:w="80" w:type="dxa"/>
              <w:left w:w="120" w:type="dxa"/>
              <w:bottom w:w="80" w:type="dxa"/>
              <w:right w:w="120" w:type="dxa"/>
            </w:tcMar>
            <w:vAlign w:val="center"/>
          </w:tcPr>
          <w:p w14:paraId="59872F60"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周期特征和质量字段</w:t>
            </w:r>
          </w:p>
        </w:tc>
        <w:tc>
          <w:tcPr>
            <w:tcW w:w="1740" w:type="dxa"/>
            <w:tcMar>
              <w:top w:w="80" w:type="dxa"/>
              <w:left w:w="120" w:type="dxa"/>
              <w:bottom w:w="80" w:type="dxa"/>
              <w:right w:w="120" w:type="dxa"/>
            </w:tcMar>
            <w:vAlign w:val="center"/>
          </w:tcPr>
          <w:p w14:paraId="323158B5"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个体化比较</w:t>
            </w:r>
          </w:p>
        </w:tc>
      </w:tr>
      <w:tr w:rsidR="00960689" w:rsidRPr="00C63E7C" w14:paraId="096E3F32" w14:textId="77777777">
        <w:tc>
          <w:tcPr>
            <w:tcW w:w="1500" w:type="dxa"/>
            <w:tcMar>
              <w:top w:w="80" w:type="dxa"/>
              <w:left w:w="120" w:type="dxa"/>
              <w:bottom w:w="80" w:type="dxa"/>
              <w:right w:w="120" w:type="dxa"/>
            </w:tcMar>
            <w:vAlign w:val="center"/>
          </w:tcPr>
          <w:p w14:paraId="63F0E16F"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环境节点</w:t>
            </w:r>
          </w:p>
        </w:tc>
        <w:tc>
          <w:tcPr>
            <w:tcW w:w="2160" w:type="dxa"/>
            <w:tcMar>
              <w:top w:w="80" w:type="dxa"/>
              <w:left w:w="120" w:type="dxa"/>
              <w:bottom w:w="80" w:type="dxa"/>
              <w:right w:w="120" w:type="dxa"/>
            </w:tcMar>
            <w:vAlign w:val="center"/>
          </w:tcPr>
          <w:p w14:paraId="2B055A82"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ESP32-S3</w:t>
            </w:r>
            <w:r w:rsidRPr="00C63E7C">
              <w:rPr>
                <w:color w:val="000000" w:themeColor="text1"/>
                <w:sz w:val="16"/>
                <w:lang w:eastAsia="zh-CN"/>
              </w:rPr>
              <w:t>、</w:t>
            </w:r>
            <w:r w:rsidRPr="00C63E7C">
              <w:rPr>
                <w:color w:val="000000" w:themeColor="text1"/>
                <w:sz w:val="16"/>
                <w:lang w:eastAsia="zh-CN"/>
              </w:rPr>
              <w:t>TSL2591</w:t>
            </w:r>
            <w:r w:rsidRPr="00C63E7C">
              <w:rPr>
                <w:color w:val="000000" w:themeColor="text1"/>
                <w:sz w:val="16"/>
                <w:lang w:eastAsia="zh-CN"/>
              </w:rPr>
              <w:t>、水浸探头</w:t>
            </w:r>
          </w:p>
        </w:tc>
        <w:tc>
          <w:tcPr>
            <w:tcW w:w="2160" w:type="dxa"/>
            <w:tcMar>
              <w:top w:w="80" w:type="dxa"/>
              <w:left w:w="120" w:type="dxa"/>
              <w:bottom w:w="80" w:type="dxa"/>
              <w:right w:w="120" w:type="dxa"/>
            </w:tcMar>
            <w:vAlign w:val="center"/>
          </w:tcPr>
          <w:p w14:paraId="076DF862"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低照度、水浸与行为交互</w:t>
            </w:r>
          </w:p>
        </w:tc>
        <w:tc>
          <w:tcPr>
            <w:tcW w:w="1800" w:type="dxa"/>
            <w:tcMar>
              <w:top w:w="80" w:type="dxa"/>
              <w:left w:w="120" w:type="dxa"/>
              <w:bottom w:w="80" w:type="dxa"/>
              <w:right w:w="120" w:type="dxa"/>
            </w:tcMar>
            <w:vAlign w:val="center"/>
          </w:tcPr>
          <w:p w14:paraId="20DE8233"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设备读数、序列和状态</w:t>
            </w:r>
          </w:p>
        </w:tc>
        <w:tc>
          <w:tcPr>
            <w:tcW w:w="1740" w:type="dxa"/>
            <w:tcMar>
              <w:top w:w="80" w:type="dxa"/>
              <w:left w:w="120" w:type="dxa"/>
              <w:bottom w:w="80" w:type="dxa"/>
              <w:right w:w="120" w:type="dxa"/>
            </w:tcMar>
            <w:vAlign w:val="center"/>
          </w:tcPr>
          <w:p w14:paraId="133593A8"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人—环境交互增强</w:t>
            </w:r>
          </w:p>
        </w:tc>
      </w:tr>
    </w:tbl>
    <w:p w14:paraId="657B0640" w14:textId="77777777" w:rsidR="00960689" w:rsidRPr="00C63E7C" w:rsidRDefault="00960689">
      <w:pPr>
        <w:spacing w:after="20"/>
        <w:rPr>
          <w:rFonts w:hint="default"/>
          <w:color w:val="000000" w:themeColor="text1"/>
        </w:rPr>
      </w:pPr>
    </w:p>
    <w:p w14:paraId="3BABC215" w14:textId="77777777" w:rsidR="00960689" w:rsidRPr="00C63E7C" w:rsidRDefault="00000000">
      <w:pPr>
        <w:rPr>
          <w:rFonts w:hint="default"/>
          <w:color w:val="000000" w:themeColor="text1"/>
          <w:lang w:eastAsia="zh-CN"/>
        </w:rPr>
      </w:pPr>
      <w:r w:rsidRPr="00C63E7C">
        <w:rPr>
          <w:color w:val="000000" w:themeColor="text1"/>
          <w:sz w:val="22"/>
          <w:lang w:eastAsia="zh-CN"/>
        </w:rPr>
        <w:t>公开视频、人工标签和个人连续记录在进入算法前均转换为统一的时间、身份和质量字段。数据源标识仅用于分组和追溯，不直接作为风险特征，避免模型学习到文件名、场景名称或数据来源捷径。</w:t>
      </w:r>
    </w:p>
    <w:p w14:paraId="47416AA2"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3.2.5 </w:t>
      </w:r>
      <w:r w:rsidRPr="00C63E7C">
        <w:rPr>
          <w:rFonts w:ascii="Times New Roman" w:eastAsia="黑体" w:hAnsi="Times New Roman" w:cs="Times New Roman"/>
          <w:color w:val="000000" w:themeColor="text1"/>
          <w:lang w:eastAsia="zh-CN"/>
        </w:rPr>
        <w:t>基础字段、派生特征与使用位置</w:t>
      </w:r>
    </w:p>
    <w:p w14:paraId="33A49BE0"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表</w:t>
      </w:r>
      <w:r w:rsidRPr="00C63E7C">
        <w:rPr>
          <w:color w:val="000000" w:themeColor="text1"/>
          <w:sz w:val="20"/>
          <w:szCs w:val="20"/>
          <w:lang w:eastAsia="zh-CN"/>
        </w:rPr>
        <w:t xml:space="preserve">3-2  </w:t>
      </w:r>
      <w:r w:rsidRPr="00C63E7C">
        <w:rPr>
          <w:color w:val="000000" w:themeColor="text1"/>
          <w:sz w:val="20"/>
          <w:szCs w:val="20"/>
          <w:lang w:eastAsia="zh-CN"/>
        </w:rPr>
        <w:t>基础字段、派生特征与算法用途</w:t>
      </w:r>
    </w:p>
    <w:tbl>
      <w:tblPr>
        <w:tblW w:w="9360" w:type="dxa"/>
        <w:tblInd w:w="12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800"/>
        <w:gridCol w:w="2700"/>
        <w:gridCol w:w="2430"/>
        <w:gridCol w:w="2430"/>
      </w:tblGrid>
      <w:tr w:rsidR="00960689" w:rsidRPr="00C63E7C" w14:paraId="5D34C661" w14:textId="77777777">
        <w:trPr>
          <w:tblHeader/>
        </w:trPr>
        <w:tc>
          <w:tcPr>
            <w:tcW w:w="1800" w:type="dxa"/>
            <w:tcBorders>
              <w:bottom w:val="single" w:sz="8" w:space="0" w:color="000000"/>
            </w:tcBorders>
            <w:tcMar>
              <w:top w:w="80" w:type="dxa"/>
              <w:left w:w="120" w:type="dxa"/>
              <w:bottom w:w="80" w:type="dxa"/>
              <w:right w:w="120" w:type="dxa"/>
            </w:tcMar>
            <w:vAlign w:val="center"/>
          </w:tcPr>
          <w:p w14:paraId="4CFC9DBE" w14:textId="77777777" w:rsidR="00960689" w:rsidRPr="00C63E7C" w:rsidRDefault="00000000">
            <w:pPr>
              <w:spacing w:after="0" w:line="252" w:lineRule="auto"/>
              <w:rPr>
                <w:rFonts w:hint="default"/>
                <w:color w:val="000000" w:themeColor="text1"/>
              </w:rPr>
            </w:pPr>
            <w:r w:rsidRPr="00C63E7C">
              <w:rPr>
                <w:b/>
                <w:color w:val="000000" w:themeColor="text1"/>
                <w:sz w:val="18"/>
                <w:lang w:eastAsia="zh-CN"/>
              </w:rPr>
              <w:t>证据域</w:t>
            </w:r>
          </w:p>
        </w:tc>
        <w:tc>
          <w:tcPr>
            <w:tcW w:w="2700" w:type="dxa"/>
            <w:tcBorders>
              <w:bottom w:val="single" w:sz="8" w:space="0" w:color="000000"/>
            </w:tcBorders>
            <w:tcMar>
              <w:top w:w="80" w:type="dxa"/>
              <w:left w:w="120" w:type="dxa"/>
              <w:bottom w:w="80" w:type="dxa"/>
              <w:right w:w="120" w:type="dxa"/>
            </w:tcMar>
            <w:vAlign w:val="center"/>
          </w:tcPr>
          <w:p w14:paraId="123C52CD" w14:textId="77777777" w:rsidR="00960689" w:rsidRPr="00C63E7C" w:rsidRDefault="00000000">
            <w:pPr>
              <w:spacing w:after="0" w:line="252" w:lineRule="auto"/>
              <w:rPr>
                <w:rFonts w:hint="default"/>
                <w:color w:val="000000" w:themeColor="text1"/>
              </w:rPr>
            </w:pPr>
            <w:r w:rsidRPr="00C63E7C">
              <w:rPr>
                <w:b/>
                <w:color w:val="000000" w:themeColor="text1"/>
                <w:sz w:val="18"/>
                <w:lang w:eastAsia="zh-CN"/>
              </w:rPr>
              <w:t>基础字段</w:t>
            </w:r>
          </w:p>
        </w:tc>
        <w:tc>
          <w:tcPr>
            <w:tcW w:w="2430" w:type="dxa"/>
            <w:tcBorders>
              <w:bottom w:val="single" w:sz="8" w:space="0" w:color="000000"/>
            </w:tcBorders>
            <w:tcMar>
              <w:top w:w="80" w:type="dxa"/>
              <w:left w:w="120" w:type="dxa"/>
              <w:bottom w:w="80" w:type="dxa"/>
              <w:right w:w="120" w:type="dxa"/>
            </w:tcMar>
            <w:vAlign w:val="center"/>
          </w:tcPr>
          <w:p w14:paraId="2F412E9B" w14:textId="77777777" w:rsidR="00960689" w:rsidRPr="00C63E7C" w:rsidRDefault="00000000">
            <w:pPr>
              <w:spacing w:after="0" w:line="252" w:lineRule="auto"/>
              <w:rPr>
                <w:rFonts w:hint="default"/>
                <w:color w:val="000000" w:themeColor="text1"/>
              </w:rPr>
            </w:pPr>
            <w:r w:rsidRPr="00C63E7C">
              <w:rPr>
                <w:b/>
                <w:color w:val="000000" w:themeColor="text1"/>
                <w:sz w:val="18"/>
                <w:lang w:eastAsia="zh-CN"/>
              </w:rPr>
              <w:t>派生特征</w:t>
            </w:r>
          </w:p>
        </w:tc>
        <w:tc>
          <w:tcPr>
            <w:tcW w:w="2430" w:type="dxa"/>
            <w:tcBorders>
              <w:bottom w:val="single" w:sz="8" w:space="0" w:color="000000"/>
            </w:tcBorders>
            <w:tcMar>
              <w:top w:w="80" w:type="dxa"/>
              <w:left w:w="120" w:type="dxa"/>
              <w:bottom w:w="80" w:type="dxa"/>
              <w:right w:w="120" w:type="dxa"/>
            </w:tcMar>
            <w:vAlign w:val="center"/>
          </w:tcPr>
          <w:p w14:paraId="72A5C99F" w14:textId="77777777" w:rsidR="00960689" w:rsidRPr="00C63E7C" w:rsidRDefault="00000000">
            <w:pPr>
              <w:spacing w:after="0" w:line="252" w:lineRule="auto"/>
              <w:rPr>
                <w:rFonts w:hint="default"/>
                <w:color w:val="000000" w:themeColor="text1"/>
              </w:rPr>
            </w:pPr>
            <w:r w:rsidRPr="00C63E7C">
              <w:rPr>
                <w:b/>
                <w:color w:val="000000" w:themeColor="text1"/>
                <w:sz w:val="18"/>
                <w:lang w:eastAsia="zh-CN"/>
              </w:rPr>
              <w:t>使用位置</w:t>
            </w:r>
          </w:p>
        </w:tc>
      </w:tr>
      <w:tr w:rsidR="00960689" w:rsidRPr="00C63E7C" w14:paraId="09103C3F" w14:textId="77777777">
        <w:tc>
          <w:tcPr>
            <w:tcW w:w="1800" w:type="dxa"/>
            <w:tcMar>
              <w:top w:w="80" w:type="dxa"/>
              <w:left w:w="120" w:type="dxa"/>
              <w:bottom w:w="80" w:type="dxa"/>
              <w:right w:w="120" w:type="dxa"/>
            </w:tcMar>
            <w:vAlign w:val="center"/>
          </w:tcPr>
          <w:p w14:paraId="4CAB6D8D"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检测跟踪</w:t>
            </w:r>
          </w:p>
        </w:tc>
        <w:tc>
          <w:tcPr>
            <w:tcW w:w="2700" w:type="dxa"/>
            <w:tcMar>
              <w:top w:w="80" w:type="dxa"/>
              <w:left w:w="120" w:type="dxa"/>
              <w:bottom w:w="80" w:type="dxa"/>
              <w:right w:w="120" w:type="dxa"/>
            </w:tcMar>
            <w:vAlign w:val="center"/>
          </w:tcPr>
          <w:p w14:paraId="67968CCB"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frame_id</w:t>
            </w:r>
            <w:proofErr w:type="spellEnd"/>
            <w:r w:rsidRPr="00C63E7C">
              <w:rPr>
                <w:color w:val="000000" w:themeColor="text1"/>
                <w:sz w:val="18"/>
                <w:lang w:eastAsia="zh-CN"/>
              </w:rPr>
              <w:t>、</w:t>
            </w:r>
            <w:proofErr w:type="spellStart"/>
            <w:r w:rsidRPr="00C63E7C">
              <w:rPr>
                <w:color w:val="000000" w:themeColor="text1"/>
                <w:sz w:val="18"/>
                <w:lang w:eastAsia="zh-CN"/>
              </w:rPr>
              <w:t>track_id</w:t>
            </w:r>
            <w:proofErr w:type="spellEnd"/>
            <w:r w:rsidRPr="00C63E7C">
              <w:rPr>
                <w:color w:val="000000" w:themeColor="text1"/>
                <w:sz w:val="18"/>
                <w:lang w:eastAsia="zh-CN"/>
              </w:rPr>
              <w:t>、人体框、中心、轨迹置信度、</w:t>
            </w:r>
            <w:r w:rsidRPr="00C63E7C">
              <w:rPr>
                <w:color w:val="000000" w:themeColor="text1"/>
                <w:sz w:val="18"/>
                <w:lang w:eastAsia="zh-CN"/>
              </w:rPr>
              <w:t>PTS</w:t>
            </w:r>
          </w:p>
        </w:tc>
        <w:tc>
          <w:tcPr>
            <w:tcW w:w="2430" w:type="dxa"/>
            <w:tcMar>
              <w:top w:w="80" w:type="dxa"/>
              <w:left w:w="120" w:type="dxa"/>
              <w:bottom w:w="80" w:type="dxa"/>
              <w:right w:w="120" w:type="dxa"/>
            </w:tcMar>
            <w:vAlign w:val="center"/>
          </w:tcPr>
          <w:p w14:paraId="15A42808"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轨迹连续性、速度、丢失时长、尺度</w:t>
            </w:r>
          </w:p>
        </w:tc>
        <w:tc>
          <w:tcPr>
            <w:tcW w:w="2430" w:type="dxa"/>
            <w:tcMar>
              <w:top w:w="80" w:type="dxa"/>
              <w:left w:w="120" w:type="dxa"/>
              <w:bottom w:w="80" w:type="dxa"/>
              <w:right w:w="120" w:type="dxa"/>
            </w:tcMar>
            <w:vAlign w:val="center"/>
          </w:tcPr>
          <w:p w14:paraId="55A07E0A"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目标绑定和窗口构建</w:t>
            </w:r>
          </w:p>
        </w:tc>
      </w:tr>
      <w:tr w:rsidR="00960689" w:rsidRPr="00C63E7C" w14:paraId="4F085019" w14:textId="77777777">
        <w:tc>
          <w:tcPr>
            <w:tcW w:w="1800" w:type="dxa"/>
            <w:tcMar>
              <w:top w:w="80" w:type="dxa"/>
              <w:left w:w="120" w:type="dxa"/>
              <w:bottom w:w="80" w:type="dxa"/>
              <w:right w:w="120" w:type="dxa"/>
            </w:tcMar>
            <w:vAlign w:val="center"/>
          </w:tcPr>
          <w:p w14:paraId="4EE404F8"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姿态质量</w:t>
            </w:r>
          </w:p>
        </w:tc>
        <w:tc>
          <w:tcPr>
            <w:tcW w:w="2700" w:type="dxa"/>
            <w:tcMar>
              <w:top w:w="80" w:type="dxa"/>
              <w:left w:w="120" w:type="dxa"/>
              <w:bottom w:w="80" w:type="dxa"/>
              <w:right w:w="120" w:type="dxa"/>
            </w:tcMar>
            <w:vAlign w:val="center"/>
          </w:tcPr>
          <w:p w14:paraId="1C9F6DE5"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 xml:space="preserve">17 </w:t>
            </w:r>
            <w:r w:rsidRPr="00C63E7C">
              <w:rPr>
                <w:color w:val="000000" w:themeColor="text1"/>
                <w:sz w:val="18"/>
                <w:lang w:eastAsia="zh-CN"/>
              </w:rPr>
              <w:t>点坐标、关键点分数、</w:t>
            </w:r>
            <w:r w:rsidRPr="00C63E7C">
              <w:rPr>
                <w:color w:val="000000" w:themeColor="text1"/>
                <w:sz w:val="18"/>
                <w:lang w:eastAsia="zh-CN"/>
              </w:rPr>
              <w:t>valid</w:t>
            </w:r>
            <w:r w:rsidRPr="00C63E7C">
              <w:rPr>
                <w:color w:val="000000" w:themeColor="text1"/>
                <w:sz w:val="18"/>
                <w:lang w:eastAsia="zh-CN"/>
              </w:rPr>
              <w:t>、插值来源、跳变标记</w:t>
            </w:r>
          </w:p>
        </w:tc>
        <w:tc>
          <w:tcPr>
            <w:tcW w:w="2430" w:type="dxa"/>
            <w:tcMar>
              <w:top w:w="80" w:type="dxa"/>
              <w:left w:w="120" w:type="dxa"/>
              <w:bottom w:w="80" w:type="dxa"/>
              <w:right w:w="120" w:type="dxa"/>
            </w:tcMar>
            <w:vAlign w:val="center"/>
          </w:tcPr>
          <w:p w14:paraId="2B47AED4"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核心关节覆盖、有效帧率、最大</w:t>
            </w:r>
            <w:r w:rsidRPr="00C63E7C">
              <w:rPr>
                <w:color w:val="000000" w:themeColor="text1"/>
                <w:sz w:val="18"/>
                <w:lang w:eastAsia="zh-CN"/>
              </w:rPr>
              <w:t xml:space="preserve"> gap</w:t>
            </w:r>
            <w:r w:rsidRPr="00C63E7C">
              <w:rPr>
                <w:color w:val="000000" w:themeColor="text1"/>
                <w:sz w:val="18"/>
                <w:lang w:eastAsia="zh-CN"/>
              </w:rPr>
              <w:t>、窗口覆盖</w:t>
            </w:r>
          </w:p>
        </w:tc>
        <w:tc>
          <w:tcPr>
            <w:tcW w:w="2430" w:type="dxa"/>
            <w:tcMar>
              <w:top w:w="80" w:type="dxa"/>
              <w:left w:w="120" w:type="dxa"/>
              <w:bottom w:w="80" w:type="dxa"/>
              <w:right w:w="120" w:type="dxa"/>
            </w:tcMar>
            <w:vAlign w:val="center"/>
          </w:tcPr>
          <w:p w14:paraId="780ABD2D"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所有时序分支门控</w:t>
            </w:r>
          </w:p>
        </w:tc>
      </w:tr>
      <w:tr w:rsidR="00960689" w:rsidRPr="00C63E7C" w14:paraId="5DFD90D3" w14:textId="77777777">
        <w:tc>
          <w:tcPr>
            <w:tcW w:w="1800" w:type="dxa"/>
            <w:tcMar>
              <w:top w:w="80" w:type="dxa"/>
              <w:left w:w="120" w:type="dxa"/>
              <w:bottom w:w="80" w:type="dxa"/>
              <w:right w:w="120" w:type="dxa"/>
            </w:tcMar>
            <w:vAlign w:val="center"/>
          </w:tcPr>
          <w:p w14:paraId="0CF5A660"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步态</w:t>
            </w:r>
          </w:p>
        </w:tc>
        <w:tc>
          <w:tcPr>
            <w:tcW w:w="2700" w:type="dxa"/>
            <w:tcMar>
              <w:top w:w="80" w:type="dxa"/>
              <w:left w:w="120" w:type="dxa"/>
              <w:bottom w:w="80" w:type="dxa"/>
              <w:right w:w="120" w:type="dxa"/>
            </w:tcMar>
            <w:vAlign w:val="center"/>
          </w:tcPr>
          <w:p w14:paraId="46FC7BCE"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踝、膝、髋、躯干位置和运动</w:t>
            </w:r>
          </w:p>
        </w:tc>
        <w:tc>
          <w:tcPr>
            <w:tcW w:w="2430" w:type="dxa"/>
            <w:tcMar>
              <w:top w:w="80" w:type="dxa"/>
              <w:left w:w="120" w:type="dxa"/>
              <w:bottom w:w="80" w:type="dxa"/>
              <w:right w:w="120" w:type="dxa"/>
            </w:tcMar>
            <w:vAlign w:val="center"/>
          </w:tcPr>
          <w:p w14:paraId="5F2659E3"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步速、步幅</w:t>
            </w:r>
            <w:r w:rsidRPr="00C63E7C">
              <w:rPr>
                <w:color w:val="000000" w:themeColor="text1"/>
                <w:sz w:val="18"/>
                <w:lang w:eastAsia="zh-CN"/>
              </w:rPr>
              <w:t xml:space="preserve"> proxy</w:t>
            </w:r>
            <w:r w:rsidRPr="00C63E7C">
              <w:rPr>
                <w:color w:val="000000" w:themeColor="text1"/>
                <w:sz w:val="18"/>
                <w:lang w:eastAsia="zh-CN"/>
              </w:rPr>
              <w:t>、节律、停顿、不对称、转身</w:t>
            </w:r>
          </w:p>
        </w:tc>
        <w:tc>
          <w:tcPr>
            <w:tcW w:w="2430" w:type="dxa"/>
            <w:tcMar>
              <w:top w:w="80" w:type="dxa"/>
              <w:left w:w="120" w:type="dxa"/>
              <w:bottom w:w="80" w:type="dxa"/>
              <w:right w:w="120" w:type="dxa"/>
            </w:tcMar>
            <w:vAlign w:val="center"/>
          </w:tcPr>
          <w:p w14:paraId="5D534150"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步态</w:t>
            </w:r>
            <w:r w:rsidRPr="00C63E7C">
              <w:rPr>
                <w:color w:val="000000" w:themeColor="text1"/>
                <w:sz w:val="18"/>
                <w:lang w:eastAsia="zh-CN"/>
              </w:rPr>
              <w:t xml:space="preserve"> TCN </w:t>
            </w:r>
            <w:r w:rsidRPr="00C63E7C">
              <w:rPr>
                <w:color w:val="000000" w:themeColor="text1"/>
                <w:sz w:val="18"/>
                <w:lang w:eastAsia="zh-CN"/>
              </w:rPr>
              <w:t>与解释</w:t>
            </w:r>
          </w:p>
        </w:tc>
      </w:tr>
      <w:tr w:rsidR="00960689" w:rsidRPr="00C63E7C" w14:paraId="1A50DEBF" w14:textId="77777777">
        <w:tc>
          <w:tcPr>
            <w:tcW w:w="1800" w:type="dxa"/>
            <w:tcMar>
              <w:top w:w="80" w:type="dxa"/>
              <w:left w:w="120" w:type="dxa"/>
              <w:bottom w:w="80" w:type="dxa"/>
              <w:right w:w="120" w:type="dxa"/>
            </w:tcMar>
            <w:vAlign w:val="center"/>
          </w:tcPr>
          <w:p w14:paraId="63A9C4AB"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坐站</w:t>
            </w:r>
          </w:p>
        </w:tc>
        <w:tc>
          <w:tcPr>
            <w:tcW w:w="2700" w:type="dxa"/>
            <w:tcMar>
              <w:top w:w="80" w:type="dxa"/>
              <w:left w:w="120" w:type="dxa"/>
              <w:bottom w:w="80" w:type="dxa"/>
              <w:right w:w="120" w:type="dxa"/>
            </w:tcMar>
            <w:vAlign w:val="center"/>
          </w:tcPr>
          <w:p w14:paraId="02EAC20C"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躯干角、髋部高度、膝髋夹角、支撑线索</w:t>
            </w:r>
          </w:p>
        </w:tc>
        <w:tc>
          <w:tcPr>
            <w:tcW w:w="2430" w:type="dxa"/>
            <w:tcMar>
              <w:top w:w="80" w:type="dxa"/>
              <w:left w:w="120" w:type="dxa"/>
              <w:bottom w:w="80" w:type="dxa"/>
              <w:right w:w="120" w:type="dxa"/>
            </w:tcMar>
            <w:vAlign w:val="center"/>
          </w:tcPr>
          <w:p w14:paraId="0322E562"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起身方向、转换时长、失败尝试、站稳时间</w:t>
            </w:r>
          </w:p>
        </w:tc>
        <w:tc>
          <w:tcPr>
            <w:tcW w:w="2430" w:type="dxa"/>
            <w:tcMar>
              <w:top w:w="80" w:type="dxa"/>
              <w:left w:w="120" w:type="dxa"/>
              <w:bottom w:w="80" w:type="dxa"/>
              <w:right w:w="120" w:type="dxa"/>
            </w:tcMar>
            <w:vAlign w:val="center"/>
          </w:tcPr>
          <w:p w14:paraId="6CC69BB8"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坐站</w:t>
            </w:r>
            <w:r w:rsidRPr="00C63E7C">
              <w:rPr>
                <w:color w:val="000000" w:themeColor="text1"/>
                <w:sz w:val="18"/>
                <w:lang w:eastAsia="zh-CN"/>
              </w:rPr>
              <w:t xml:space="preserve"> TCN </w:t>
            </w:r>
            <w:r w:rsidRPr="00C63E7C">
              <w:rPr>
                <w:color w:val="000000" w:themeColor="text1"/>
                <w:sz w:val="18"/>
                <w:lang w:eastAsia="zh-CN"/>
              </w:rPr>
              <w:t>与状态机</w:t>
            </w:r>
          </w:p>
        </w:tc>
      </w:tr>
      <w:tr w:rsidR="00960689" w:rsidRPr="00C63E7C" w14:paraId="7FAED508" w14:textId="77777777">
        <w:tc>
          <w:tcPr>
            <w:tcW w:w="1800" w:type="dxa"/>
            <w:tcMar>
              <w:top w:w="80" w:type="dxa"/>
              <w:left w:w="120" w:type="dxa"/>
              <w:bottom w:w="80" w:type="dxa"/>
              <w:right w:w="120" w:type="dxa"/>
            </w:tcMar>
            <w:vAlign w:val="center"/>
          </w:tcPr>
          <w:p w14:paraId="2B7E0FCB"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近跌倒</w:t>
            </w:r>
            <w:r w:rsidRPr="00C63E7C">
              <w:rPr>
                <w:color w:val="000000" w:themeColor="text1"/>
                <w:sz w:val="18"/>
                <w:lang w:eastAsia="zh-CN"/>
              </w:rPr>
              <w:t>/</w:t>
            </w:r>
            <w:r w:rsidRPr="00C63E7C">
              <w:rPr>
                <w:color w:val="000000" w:themeColor="text1"/>
                <w:sz w:val="18"/>
                <w:lang w:eastAsia="zh-CN"/>
              </w:rPr>
              <w:t>跌倒</w:t>
            </w:r>
          </w:p>
        </w:tc>
        <w:tc>
          <w:tcPr>
            <w:tcW w:w="2700" w:type="dxa"/>
            <w:tcMar>
              <w:top w:w="80" w:type="dxa"/>
              <w:left w:w="120" w:type="dxa"/>
              <w:bottom w:w="80" w:type="dxa"/>
              <w:right w:w="120" w:type="dxa"/>
            </w:tcMar>
            <w:vAlign w:val="center"/>
          </w:tcPr>
          <w:p w14:paraId="1E30A063"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重心、躯干角、下降速度、运动分、静止时长</w:t>
            </w:r>
          </w:p>
        </w:tc>
        <w:tc>
          <w:tcPr>
            <w:tcW w:w="2430" w:type="dxa"/>
            <w:tcMar>
              <w:top w:w="80" w:type="dxa"/>
              <w:left w:w="120" w:type="dxa"/>
              <w:bottom w:w="80" w:type="dxa"/>
              <w:right w:w="120" w:type="dxa"/>
            </w:tcMar>
            <w:vAlign w:val="center"/>
          </w:tcPr>
          <w:p w14:paraId="4A85ADF0"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失衡峰值、恢复状态、事件分数、</w:t>
            </w:r>
            <w:r w:rsidRPr="00C63E7C">
              <w:rPr>
                <w:color w:val="000000" w:themeColor="text1"/>
                <w:sz w:val="18"/>
                <w:lang w:eastAsia="zh-CN"/>
              </w:rPr>
              <w:t>episode</w:t>
            </w:r>
          </w:p>
        </w:tc>
        <w:tc>
          <w:tcPr>
            <w:tcW w:w="2430" w:type="dxa"/>
            <w:tcMar>
              <w:top w:w="80" w:type="dxa"/>
              <w:left w:w="120" w:type="dxa"/>
              <w:bottom w:w="80" w:type="dxa"/>
              <w:right w:w="120" w:type="dxa"/>
            </w:tcMar>
            <w:vAlign w:val="center"/>
          </w:tcPr>
          <w:p w14:paraId="056E9DF8"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事件检测和强触发</w:t>
            </w:r>
          </w:p>
        </w:tc>
      </w:tr>
      <w:tr w:rsidR="00960689" w:rsidRPr="00C63E7C" w14:paraId="0DA3E3F5" w14:textId="77777777">
        <w:tc>
          <w:tcPr>
            <w:tcW w:w="1800" w:type="dxa"/>
            <w:tcMar>
              <w:top w:w="80" w:type="dxa"/>
              <w:left w:w="120" w:type="dxa"/>
              <w:bottom w:w="80" w:type="dxa"/>
              <w:right w:w="120" w:type="dxa"/>
            </w:tcMar>
            <w:vAlign w:val="center"/>
          </w:tcPr>
          <w:p w14:paraId="712F9EF8"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个体活动</w:t>
            </w:r>
          </w:p>
        </w:tc>
        <w:tc>
          <w:tcPr>
            <w:tcW w:w="2700" w:type="dxa"/>
            <w:tcMar>
              <w:top w:w="80" w:type="dxa"/>
              <w:left w:w="120" w:type="dxa"/>
              <w:bottom w:w="80" w:type="dxa"/>
              <w:right w:w="120" w:type="dxa"/>
            </w:tcMar>
            <w:vAlign w:val="center"/>
          </w:tcPr>
          <w:p w14:paraId="4AF29517"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person_id</w:t>
            </w:r>
            <w:proofErr w:type="spellEnd"/>
            <w:r w:rsidRPr="00C63E7C">
              <w:rPr>
                <w:color w:val="000000" w:themeColor="text1"/>
                <w:sz w:val="18"/>
                <w:lang w:eastAsia="zh-CN"/>
              </w:rPr>
              <w:t>、周期时间、活动量、区域计数</w:t>
            </w:r>
          </w:p>
        </w:tc>
        <w:tc>
          <w:tcPr>
            <w:tcW w:w="2430" w:type="dxa"/>
            <w:tcMar>
              <w:top w:w="80" w:type="dxa"/>
              <w:left w:w="120" w:type="dxa"/>
              <w:bottom w:w="80" w:type="dxa"/>
              <w:right w:w="120" w:type="dxa"/>
            </w:tcMar>
            <w:vAlign w:val="center"/>
          </w:tcPr>
          <w:p w14:paraId="574E7D14"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中位数、</w:t>
            </w:r>
            <w:r w:rsidRPr="00C63E7C">
              <w:rPr>
                <w:color w:val="000000" w:themeColor="text1"/>
                <w:sz w:val="18"/>
                <w:lang w:eastAsia="zh-CN"/>
              </w:rPr>
              <w:t>MAD</w:t>
            </w:r>
            <w:r w:rsidRPr="00C63E7C">
              <w:rPr>
                <w:color w:val="000000" w:themeColor="text1"/>
                <w:sz w:val="18"/>
                <w:lang w:eastAsia="zh-CN"/>
              </w:rPr>
              <w:t>、近期</w:t>
            </w:r>
            <w:r w:rsidRPr="00C63E7C">
              <w:rPr>
                <w:color w:val="000000" w:themeColor="text1"/>
                <w:sz w:val="18"/>
                <w:lang w:eastAsia="zh-CN"/>
              </w:rPr>
              <w:t>/</w:t>
            </w:r>
            <w:r w:rsidRPr="00C63E7C">
              <w:rPr>
                <w:color w:val="000000" w:themeColor="text1"/>
                <w:sz w:val="18"/>
                <w:lang w:eastAsia="zh-CN"/>
              </w:rPr>
              <w:t>历史偏离、昼夜节律</w:t>
            </w:r>
          </w:p>
        </w:tc>
        <w:tc>
          <w:tcPr>
            <w:tcW w:w="2430" w:type="dxa"/>
            <w:tcMar>
              <w:top w:w="80" w:type="dxa"/>
              <w:left w:w="120" w:type="dxa"/>
              <w:bottom w:w="80" w:type="dxa"/>
              <w:right w:w="120" w:type="dxa"/>
            </w:tcMar>
            <w:vAlign w:val="center"/>
          </w:tcPr>
          <w:p w14:paraId="79214D6A"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个体基线和活动分支</w:t>
            </w:r>
          </w:p>
        </w:tc>
      </w:tr>
      <w:tr w:rsidR="00960689" w:rsidRPr="00C63E7C" w14:paraId="01AD9B94" w14:textId="77777777">
        <w:tc>
          <w:tcPr>
            <w:tcW w:w="1800" w:type="dxa"/>
            <w:tcMar>
              <w:top w:w="80" w:type="dxa"/>
              <w:left w:w="120" w:type="dxa"/>
              <w:bottom w:w="80" w:type="dxa"/>
              <w:right w:w="120" w:type="dxa"/>
            </w:tcMar>
            <w:vAlign w:val="center"/>
          </w:tcPr>
          <w:p w14:paraId="636CD8A3"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场景上下文</w:t>
            </w:r>
          </w:p>
        </w:tc>
        <w:tc>
          <w:tcPr>
            <w:tcW w:w="2700" w:type="dxa"/>
            <w:tcMar>
              <w:top w:w="80" w:type="dxa"/>
              <w:left w:w="120" w:type="dxa"/>
              <w:bottom w:w="80" w:type="dxa"/>
              <w:right w:w="120" w:type="dxa"/>
            </w:tcMar>
            <w:vAlign w:val="center"/>
          </w:tcPr>
          <w:p w14:paraId="61BFCC9D"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scene_region</w:t>
            </w:r>
            <w:proofErr w:type="spellEnd"/>
            <w:r w:rsidRPr="00C63E7C">
              <w:rPr>
                <w:color w:val="000000" w:themeColor="text1"/>
                <w:sz w:val="18"/>
                <w:lang w:eastAsia="zh-CN"/>
              </w:rPr>
              <w:t>、相机配置</w:t>
            </w:r>
          </w:p>
        </w:tc>
        <w:tc>
          <w:tcPr>
            <w:tcW w:w="2430" w:type="dxa"/>
            <w:tcMar>
              <w:top w:w="80" w:type="dxa"/>
              <w:left w:w="120" w:type="dxa"/>
              <w:bottom w:w="80" w:type="dxa"/>
              <w:right w:w="120" w:type="dxa"/>
            </w:tcMar>
            <w:vAlign w:val="center"/>
          </w:tcPr>
          <w:p w14:paraId="1619965A"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场景先验、区域风险因子</w:t>
            </w:r>
          </w:p>
        </w:tc>
        <w:tc>
          <w:tcPr>
            <w:tcW w:w="2430" w:type="dxa"/>
            <w:tcMar>
              <w:top w:w="80" w:type="dxa"/>
              <w:left w:w="120" w:type="dxa"/>
              <w:bottom w:w="80" w:type="dxa"/>
              <w:right w:w="120" w:type="dxa"/>
            </w:tcMar>
            <w:vAlign w:val="center"/>
          </w:tcPr>
          <w:p w14:paraId="6EA9C313"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规则融合</w:t>
            </w:r>
          </w:p>
        </w:tc>
      </w:tr>
      <w:tr w:rsidR="00960689" w:rsidRPr="00C63E7C" w14:paraId="5F2D9F8C" w14:textId="77777777">
        <w:tc>
          <w:tcPr>
            <w:tcW w:w="1800" w:type="dxa"/>
            <w:tcMar>
              <w:top w:w="80" w:type="dxa"/>
              <w:left w:w="120" w:type="dxa"/>
              <w:bottom w:w="80" w:type="dxa"/>
              <w:right w:w="120" w:type="dxa"/>
            </w:tcMar>
            <w:vAlign w:val="center"/>
          </w:tcPr>
          <w:p w14:paraId="7C3630FD"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环境快照</w:t>
            </w:r>
          </w:p>
        </w:tc>
        <w:tc>
          <w:tcPr>
            <w:tcW w:w="2700" w:type="dxa"/>
            <w:tcMar>
              <w:top w:w="80" w:type="dxa"/>
              <w:left w:w="120" w:type="dxa"/>
              <w:bottom w:w="80" w:type="dxa"/>
              <w:right w:w="120" w:type="dxa"/>
            </w:tcMar>
            <w:vAlign w:val="center"/>
          </w:tcPr>
          <w:p w14:paraId="46024AE8"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device_id</w:t>
            </w:r>
            <w:proofErr w:type="spellEnd"/>
            <w:r w:rsidRPr="00C63E7C">
              <w:rPr>
                <w:color w:val="000000" w:themeColor="text1"/>
                <w:sz w:val="18"/>
                <w:lang w:eastAsia="zh-CN"/>
              </w:rPr>
              <w:t>、</w:t>
            </w:r>
            <w:proofErr w:type="spellStart"/>
            <w:r w:rsidRPr="00C63E7C">
              <w:rPr>
                <w:color w:val="000000" w:themeColor="text1"/>
                <w:sz w:val="18"/>
                <w:lang w:eastAsia="zh-CN"/>
              </w:rPr>
              <w:t>boot_id</w:t>
            </w:r>
            <w:proofErr w:type="spellEnd"/>
            <w:r w:rsidRPr="00C63E7C">
              <w:rPr>
                <w:color w:val="000000" w:themeColor="text1"/>
                <w:sz w:val="18"/>
                <w:lang w:eastAsia="zh-CN"/>
              </w:rPr>
              <w:t>、</w:t>
            </w:r>
            <w:r w:rsidRPr="00C63E7C">
              <w:rPr>
                <w:color w:val="000000" w:themeColor="text1"/>
                <w:sz w:val="18"/>
                <w:lang w:eastAsia="zh-CN"/>
              </w:rPr>
              <w:t>sequence</w:t>
            </w:r>
            <w:r w:rsidRPr="00C63E7C">
              <w:rPr>
                <w:color w:val="000000" w:themeColor="text1"/>
                <w:sz w:val="18"/>
                <w:lang w:eastAsia="zh-CN"/>
              </w:rPr>
              <w:t>、照度、探头状态</w:t>
            </w:r>
          </w:p>
        </w:tc>
        <w:tc>
          <w:tcPr>
            <w:tcW w:w="2430" w:type="dxa"/>
            <w:tcMar>
              <w:top w:w="80" w:type="dxa"/>
              <w:left w:w="120" w:type="dxa"/>
              <w:bottom w:w="80" w:type="dxa"/>
              <w:right w:w="120" w:type="dxa"/>
            </w:tcMar>
            <w:vAlign w:val="center"/>
          </w:tcPr>
          <w:p w14:paraId="61006D63"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low_light_score</w:t>
            </w:r>
            <w:proofErr w:type="spellEnd"/>
            <w:r w:rsidRPr="00C63E7C">
              <w:rPr>
                <w:color w:val="000000" w:themeColor="text1"/>
                <w:sz w:val="18"/>
                <w:lang w:eastAsia="zh-CN"/>
              </w:rPr>
              <w:t>、</w:t>
            </w:r>
            <w:proofErr w:type="spellStart"/>
            <w:r w:rsidRPr="00C63E7C">
              <w:rPr>
                <w:color w:val="000000" w:themeColor="text1"/>
                <w:sz w:val="18"/>
                <w:lang w:eastAsia="zh-CN"/>
              </w:rPr>
              <w:t>water_exposure_score</w:t>
            </w:r>
            <w:proofErr w:type="spellEnd"/>
            <w:r w:rsidRPr="00C63E7C">
              <w:rPr>
                <w:color w:val="000000" w:themeColor="text1"/>
                <w:sz w:val="18"/>
                <w:lang w:eastAsia="zh-CN"/>
              </w:rPr>
              <w:t>、快照年龄</w:t>
            </w:r>
          </w:p>
        </w:tc>
        <w:tc>
          <w:tcPr>
            <w:tcW w:w="2430" w:type="dxa"/>
            <w:tcMar>
              <w:top w:w="80" w:type="dxa"/>
              <w:left w:w="120" w:type="dxa"/>
              <w:bottom w:w="80" w:type="dxa"/>
              <w:right w:w="120" w:type="dxa"/>
            </w:tcMar>
            <w:vAlign w:val="center"/>
          </w:tcPr>
          <w:p w14:paraId="68715743"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环境质量门控与交互</w:t>
            </w:r>
          </w:p>
        </w:tc>
      </w:tr>
    </w:tbl>
    <w:p w14:paraId="744EA183" w14:textId="77777777" w:rsidR="00960689" w:rsidRPr="00C63E7C" w:rsidRDefault="00960689">
      <w:pPr>
        <w:spacing w:after="20"/>
        <w:rPr>
          <w:rFonts w:hint="default"/>
          <w:color w:val="000000" w:themeColor="text1"/>
        </w:rPr>
      </w:pPr>
    </w:p>
    <w:p w14:paraId="07970EC3"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lastRenderedPageBreak/>
        <w:t xml:space="preserve">3.2.6 </w:t>
      </w:r>
      <w:r w:rsidRPr="00C63E7C">
        <w:rPr>
          <w:rFonts w:ascii="Times New Roman" w:eastAsia="黑体" w:hAnsi="Times New Roman" w:cs="Times New Roman"/>
          <w:color w:val="000000" w:themeColor="text1"/>
          <w:lang w:eastAsia="zh-CN"/>
        </w:rPr>
        <w:t>时间锚点、质量门限与数据分区</w:t>
      </w:r>
    </w:p>
    <w:p w14:paraId="491DFF2B" w14:textId="77777777" w:rsidR="00960689" w:rsidRPr="00C63E7C" w:rsidRDefault="00000000">
      <w:pPr>
        <w:rPr>
          <w:rFonts w:hint="default"/>
          <w:color w:val="000000" w:themeColor="text1"/>
          <w:lang w:eastAsia="zh-CN"/>
        </w:rPr>
      </w:pPr>
      <w:r>
        <w:t>所有输入同时受观测时间和可知时间约束。视频姿态窗口以源 PTS 为时间锚点，环境读数只选择不晚于该帧的最新快照，个人基线只读取已经完成的历史周期。训练与评估按人员、家庭、原视频和保守来源组分组，防止同一主体或同一片段跨分区重复出现；这样做的核心目的不是“形式上的分组”，而是阻断时间泄漏和主体泄漏，让各分支指标只反映真实泛化能力。</w:t>
      </w:r>
    </w:p>
    <w:p w14:paraId="1ED2F488"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表</w:t>
      </w:r>
      <w:r w:rsidRPr="00C63E7C">
        <w:rPr>
          <w:color w:val="000000" w:themeColor="text1"/>
          <w:sz w:val="20"/>
          <w:szCs w:val="20"/>
          <w:lang w:eastAsia="zh-CN"/>
        </w:rPr>
        <w:t xml:space="preserve">3-3  </w:t>
      </w:r>
      <w:r w:rsidRPr="00C63E7C">
        <w:rPr>
          <w:color w:val="000000" w:themeColor="text1"/>
          <w:sz w:val="20"/>
          <w:szCs w:val="20"/>
          <w:lang w:eastAsia="zh-CN"/>
        </w:rPr>
        <w:t>跌倒风险关键时间窗与质量门控</w:t>
      </w:r>
    </w:p>
    <w:tbl>
      <w:tblPr>
        <w:tblW w:w="9360" w:type="dxa"/>
        <w:tblInd w:w="12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160"/>
        <w:gridCol w:w="3600"/>
        <w:gridCol w:w="3600"/>
      </w:tblGrid>
      <w:tr w:rsidR="00960689" w:rsidRPr="00C63E7C" w14:paraId="5B1E9BEC" w14:textId="77777777">
        <w:trPr>
          <w:tblHeader/>
        </w:trPr>
        <w:tc>
          <w:tcPr>
            <w:tcW w:w="2160" w:type="dxa"/>
            <w:tcBorders>
              <w:bottom w:val="single" w:sz="8" w:space="0" w:color="000000"/>
            </w:tcBorders>
            <w:tcMar>
              <w:top w:w="80" w:type="dxa"/>
              <w:left w:w="120" w:type="dxa"/>
              <w:bottom w:w="80" w:type="dxa"/>
              <w:right w:w="120" w:type="dxa"/>
            </w:tcMar>
            <w:vAlign w:val="center"/>
          </w:tcPr>
          <w:p w14:paraId="1DFBCC11" w14:textId="77777777" w:rsidR="00960689" w:rsidRPr="00C63E7C" w:rsidRDefault="00000000">
            <w:pPr>
              <w:spacing w:after="0" w:line="252" w:lineRule="auto"/>
              <w:rPr>
                <w:rFonts w:hint="default"/>
                <w:color w:val="000000" w:themeColor="text1"/>
              </w:rPr>
            </w:pPr>
            <w:r w:rsidRPr="00C63E7C">
              <w:rPr>
                <w:b/>
                <w:color w:val="000000" w:themeColor="text1"/>
                <w:sz w:val="19"/>
                <w:lang w:eastAsia="zh-CN"/>
              </w:rPr>
              <w:t>对象</w:t>
            </w:r>
          </w:p>
        </w:tc>
        <w:tc>
          <w:tcPr>
            <w:tcW w:w="3600" w:type="dxa"/>
            <w:tcBorders>
              <w:bottom w:val="single" w:sz="8" w:space="0" w:color="000000"/>
            </w:tcBorders>
            <w:tcMar>
              <w:top w:w="80" w:type="dxa"/>
              <w:left w:w="120" w:type="dxa"/>
              <w:bottom w:w="80" w:type="dxa"/>
              <w:right w:w="120" w:type="dxa"/>
            </w:tcMar>
            <w:vAlign w:val="center"/>
          </w:tcPr>
          <w:p w14:paraId="5FD066AA" w14:textId="77777777" w:rsidR="00960689" w:rsidRPr="00C63E7C" w:rsidRDefault="00000000">
            <w:pPr>
              <w:spacing w:after="0" w:line="252" w:lineRule="auto"/>
              <w:rPr>
                <w:rFonts w:hint="default"/>
                <w:color w:val="000000" w:themeColor="text1"/>
              </w:rPr>
            </w:pPr>
            <w:r w:rsidRPr="00C63E7C">
              <w:rPr>
                <w:b/>
                <w:color w:val="000000" w:themeColor="text1"/>
                <w:sz w:val="19"/>
                <w:lang w:eastAsia="zh-CN"/>
              </w:rPr>
              <w:t>时间</w:t>
            </w:r>
            <w:r w:rsidRPr="00C63E7C">
              <w:rPr>
                <w:b/>
                <w:color w:val="000000" w:themeColor="text1"/>
                <w:sz w:val="19"/>
                <w:lang w:eastAsia="zh-CN"/>
              </w:rPr>
              <w:t>/</w:t>
            </w:r>
            <w:r w:rsidRPr="00C63E7C">
              <w:rPr>
                <w:b/>
                <w:color w:val="000000" w:themeColor="text1"/>
                <w:sz w:val="19"/>
                <w:lang w:eastAsia="zh-CN"/>
              </w:rPr>
              <w:t>质量口径</w:t>
            </w:r>
          </w:p>
        </w:tc>
        <w:tc>
          <w:tcPr>
            <w:tcW w:w="3600" w:type="dxa"/>
            <w:tcBorders>
              <w:bottom w:val="single" w:sz="8" w:space="0" w:color="000000"/>
            </w:tcBorders>
            <w:tcMar>
              <w:top w:w="80" w:type="dxa"/>
              <w:left w:w="120" w:type="dxa"/>
              <w:bottom w:w="80" w:type="dxa"/>
              <w:right w:w="120" w:type="dxa"/>
            </w:tcMar>
            <w:vAlign w:val="center"/>
          </w:tcPr>
          <w:p w14:paraId="58FF7454" w14:textId="77777777" w:rsidR="00960689" w:rsidRPr="00C63E7C" w:rsidRDefault="00000000">
            <w:pPr>
              <w:spacing w:after="0" w:line="252" w:lineRule="auto"/>
              <w:rPr>
                <w:rFonts w:hint="default"/>
                <w:color w:val="000000" w:themeColor="text1"/>
              </w:rPr>
            </w:pPr>
            <w:r w:rsidRPr="00C63E7C">
              <w:rPr>
                <w:b/>
                <w:color w:val="000000" w:themeColor="text1"/>
                <w:sz w:val="19"/>
                <w:lang w:eastAsia="zh-CN"/>
              </w:rPr>
              <w:t>输出权限</w:t>
            </w:r>
          </w:p>
        </w:tc>
      </w:tr>
      <w:tr w:rsidR="00960689" w:rsidRPr="00C63E7C" w14:paraId="30510256" w14:textId="77777777">
        <w:tc>
          <w:tcPr>
            <w:tcW w:w="2160" w:type="dxa"/>
            <w:tcMar>
              <w:top w:w="80" w:type="dxa"/>
              <w:left w:w="120" w:type="dxa"/>
              <w:bottom w:w="80" w:type="dxa"/>
              <w:right w:w="120" w:type="dxa"/>
            </w:tcMar>
            <w:vAlign w:val="center"/>
          </w:tcPr>
          <w:p w14:paraId="40508BAB"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实时内存窗口</w:t>
            </w:r>
          </w:p>
        </w:tc>
        <w:tc>
          <w:tcPr>
            <w:tcW w:w="3600" w:type="dxa"/>
            <w:tcMar>
              <w:top w:w="80" w:type="dxa"/>
              <w:left w:w="120" w:type="dxa"/>
              <w:bottom w:w="80" w:type="dxa"/>
              <w:right w:w="120" w:type="dxa"/>
            </w:tcMar>
            <w:vAlign w:val="center"/>
          </w:tcPr>
          <w:p w14:paraId="6D0AFE47"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最近</w:t>
            </w:r>
            <w:r w:rsidRPr="00C63E7C">
              <w:rPr>
                <w:color w:val="000000" w:themeColor="text1"/>
                <w:sz w:val="19"/>
                <w:lang w:eastAsia="zh-CN"/>
              </w:rPr>
              <w:t xml:space="preserve"> 10 s</w:t>
            </w:r>
            <w:r w:rsidRPr="00C63E7C">
              <w:rPr>
                <w:color w:val="000000" w:themeColor="text1"/>
                <w:sz w:val="19"/>
                <w:lang w:eastAsia="zh-CN"/>
              </w:rPr>
              <w:t>，按分支</w:t>
            </w:r>
            <w:r w:rsidRPr="00C63E7C">
              <w:rPr>
                <w:color w:val="000000" w:themeColor="text1"/>
                <w:sz w:val="19"/>
                <w:lang w:eastAsia="zh-CN"/>
              </w:rPr>
              <w:t xml:space="preserve"> cutoff </w:t>
            </w:r>
            <w:r w:rsidRPr="00C63E7C">
              <w:rPr>
                <w:color w:val="000000" w:themeColor="text1"/>
                <w:sz w:val="19"/>
                <w:lang w:eastAsia="zh-CN"/>
              </w:rPr>
              <w:t>取用</w:t>
            </w:r>
          </w:p>
        </w:tc>
        <w:tc>
          <w:tcPr>
            <w:tcW w:w="3600" w:type="dxa"/>
            <w:tcMar>
              <w:top w:w="80" w:type="dxa"/>
              <w:left w:w="120" w:type="dxa"/>
              <w:bottom w:w="80" w:type="dxa"/>
              <w:right w:w="120" w:type="dxa"/>
            </w:tcMar>
            <w:vAlign w:val="center"/>
          </w:tcPr>
          <w:p w14:paraId="59C9DDDB"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支持步态、坐站、近跌倒和跌倒状态</w:t>
            </w:r>
          </w:p>
        </w:tc>
      </w:tr>
      <w:tr w:rsidR="00960689" w:rsidRPr="00C63E7C" w14:paraId="455D5A9B" w14:textId="77777777">
        <w:tc>
          <w:tcPr>
            <w:tcW w:w="2160" w:type="dxa"/>
            <w:tcMar>
              <w:top w:w="80" w:type="dxa"/>
              <w:left w:w="120" w:type="dxa"/>
              <w:bottom w:w="80" w:type="dxa"/>
              <w:right w:w="120" w:type="dxa"/>
            </w:tcMar>
            <w:vAlign w:val="center"/>
          </w:tcPr>
          <w:p w14:paraId="2ED366AC"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步态窗口</w:t>
            </w:r>
          </w:p>
        </w:tc>
        <w:tc>
          <w:tcPr>
            <w:tcW w:w="3600" w:type="dxa"/>
            <w:tcMar>
              <w:top w:w="80" w:type="dxa"/>
              <w:left w:w="120" w:type="dxa"/>
              <w:bottom w:w="80" w:type="dxa"/>
              <w:right w:w="120" w:type="dxa"/>
            </w:tcMar>
            <w:vAlign w:val="center"/>
          </w:tcPr>
          <w:p w14:paraId="7F16AE9F"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4 FPS</w:t>
            </w:r>
            <w:r w:rsidRPr="00C63E7C">
              <w:rPr>
                <w:color w:val="000000" w:themeColor="text1"/>
                <w:sz w:val="19"/>
                <w:lang w:eastAsia="zh-CN"/>
              </w:rPr>
              <w:t>、</w:t>
            </w:r>
            <w:r w:rsidRPr="00C63E7C">
              <w:rPr>
                <w:color w:val="000000" w:themeColor="text1"/>
                <w:sz w:val="19"/>
                <w:lang w:eastAsia="zh-CN"/>
              </w:rPr>
              <w:t xml:space="preserve">16 </w:t>
            </w:r>
            <w:r w:rsidRPr="00C63E7C">
              <w:rPr>
                <w:color w:val="000000" w:themeColor="text1"/>
                <w:sz w:val="19"/>
                <w:lang w:eastAsia="zh-CN"/>
              </w:rPr>
              <w:t>帧；有效比例和核心覆盖达标</w:t>
            </w:r>
          </w:p>
        </w:tc>
        <w:tc>
          <w:tcPr>
            <w:tcW w:w="3600" w:type="dxa"/>
            <w:tcMar>
              <w:top w:w="80" w:type="dxa"/>
              <w:left w:w="120" w:type="dxa"/>
              <w:bottom w:w="80" w:type="dxa"/>
              <w:right w:w="120" w:type="dxa"/>
            </w:tcMar>
            <w:vAlign w:val="center"/>
          </w:tcPr>
          <w:p w14:paraId="2435F74F"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进入</w:t>
            </w:r>
            <w:r w:rsidRPr="00C63E7C">
              <w:rPr>
                <w:color w:val="000000" w:themeColor="text1"/>
                <w:sz w:val="19"/>
                <w:lang w:eastAsia="zh-CN"/>
              </w:rPr>
              <w:t xml:space="preserve"> seed 43 TCN </w:t>
            </w:r>
            <w:r w:rsidRPr="00C63E7C">
              <w:rPr>
                <w:color w:val="000000" w:themeColor="text1"/>
                <w:sz w:val="19"/>
                <w:lang w:eastAsia="zh-CN"/>
              </w:rPr>
              <w:t>或规则步态分</w:t>
            </w:r>
          </w:p>
        </w:tc>
      </w:tr>
      <w:tr w:rsidR="00960689" w:rsidRPr="00C63E7C" w14:paraId="241F7EF9" w14:textId="77777777">
        <w:tc>
          <w:tcPr>
            <w:tcW w:w="2160" w:type="dxa"/>
            <w:tcMar>
              <w:top w:w="80" w:type="dxa"/>
              <w:left w:w="120" w:type="dxa"/>
              <w:bottom w:w="80" w:type="dxa"/>
              <w:right w:w="120" w:type="dxa"/>
            </w:tcMar>
            <w:vAlign w:val="center"/>
          </w:tcPr>
          <w:p w14:paraId="2969BC09"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坐站窗口</w:t>
            </w:r>
          </w:p>
        </w:tc>
        <w:tc>
          <w:tcPr>
            <w:tcW w:w="3600" w:type="dxa"/>
            <w:tcMar>
              <w:top w:w="80" w:type="dxa"/>
              <w:left w:w="120" w:type="dxa"/>
              <w:bottom w:w="80" w:type="dxa"/>
              <w:right w:w="120" w:type="dxa"/>
            </w:tcMar>
            <w:vAlign w:val="center"/>
          </w:tcPr>
          <w:p w14:paraId="585F62EF"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连续事件窗；有效</w:t>
            </w:r>
            <w:r w:rsidRPr="00C63E7C">
              <w:rPr>
                <w:color w:val="000000" w:themeColor="text1"/>
                <w:sz w:val="19"/>
                <w:lang w:eastAsia="zh-CN"/>
              </w:rPr>
              <w:t xml:space="preserve"> FPS 4.0</w:t>
            </w:r>
            <w:r w:rsidRPr="00C63E7C">
              <w:rPr>
                <w:color w:val="000000" w:themeColor="text1"/>
                <w:sz w:val="19"/>
                <w:lang w:eastAsia="zh-CN"/>
              </w:rPr>
              <w:t>、最大</w:t>
            </w:r>
            <w:r w:rsidRPr="00C63E7C">
              <w:rPr>
                <w:color w:val="000000" w:themeColor="text1"/>
                <w:sz w:val="19"/>
                <w:lang w:eastAsia="zh-CN"/>
              </w:rPr>
              <w:t xml:space="preserve"> gap 1.0 s</w:t>
            </w:r>
          </w:p>
        </w:tc>
        <w:tc>
          <w:tcPr>
            <w:tcW w:w="3600" w:type="dxa"/>
            <w:tcMar>
              <w:top w:w="80" w:type="dxa"/>
              <w:left w:w="120" w:type="dxa"/>
              <w:bottom w:w="80" w:type="dxa"/>
              <w:right w:w="120" w:type="dxa"/>
            </w:tcMar>
            <w:vAlign w:val="center"/>
          </w:tcPr>
          <w:p w14:paraId="5E635778"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进入</w:t>
            </w:r>
            <w:r w:rsidRPr="00C63E7C">
              <w:rPr>
                <w:color w:val="000000" w:themeColor="text1"/>
                <w:sz w:val="19"/>
                <w:lang w:eastAsia="zh-CN"/>
              </w:rPr>
              <w:t xml:space="preserve"> seed 42 TCN </w:t>
            </w:r>
            <w:r w:rsidRPr="00C63E7C">
              <w:rPr>
                <w:color w:val="000000" w:themeColor="text1"/>
                <w:sz w:val="19"/>
                <w:lang w:eastAsia="zh-CN"/>
              </w:rPr>
              <w:t>或规则状态机</w:t>
            </w:r>
          </w:p>
        </w:tc>
      </w:tr>
      <w:tr w:rsidR="00960689" w:rsidRPr="00C63E7C" w14:paraId="777EF7E7" w14:textId="77777777">
        <w:tc>
          <w:tcPr>
            <w:tcW w:w="2160" w:type="dxa"/>
            <w:tcMar>
              <w:top w:w="80" w:type="dxa"/>
              <w:left w:w="120" w:type="dxa"/>
              <w:bottom w:w="80" w:type="dxa"/>
              <w:right w:w="120" w:type="dxa"/>
            </w:tcMar>
            <w:vAlign w:val="center"/>
          </w:tcPr>
          <w:p w14:paraId="6756CAE8"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近跌倒窗口</w:t>
            </w:r>
          </w:p>
        </w:tc>
        <w:tc>
          <w:tcPr>
            <w:tcW w:w="3600" w:type="dxa"/>
            <w:tcMar>
              <w:top w:w="80" w:type="dxa"/>
              <w:left w:w="120" w:type="dxa"/>
              <w:bottom w:w="80" w:type="dxa"/>
              <w:right w:w="120" w:type="dxa"/>
            </w:tcMar>
            <w:vAlign w:val="center"/>
          </w:tcPr>
          <w:p w14:paraId="07B305D2"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至少</w:t>
            </w:r>
            <w:r w:rsidRPr="00C63E7C">
              <w:rPr>
                <w:color w:val="000000" w:themeColor="text1"/>
                <w:sz w:val="19"/>
                <w:lang w:eastAsia="zh-CN"/>
              </w:rPr>
              <w:t xml:space="preserve"> 5 </w:t>
            </w:r>
            <w:r w:rsidRPr="00C63E7C">
              <w:rPr>
                <w:color w:val="000000" w:themeColor="text1"/>
                <w:sz w:val="19"/>
                <w:lang w:eastAsia="zh-CN"/>
              </w:rPr>
              <w:t>帧；有效比例和核心覆盖达标</w:t>
            </w:r>
          </w:p>
        </w:tc>
        <w:tc>
          <w:tcPr>
            <w:tcW w:w="3600" w:type="dxa"/>
            <w:tcMar>
              <w:top w:w="80" w:type="dxa"/>
              <w:left w:w="120" w:type="dxa"/>
              <w:bottom w:w="80" w:type="dxa"/>
              <w:right w:w="120" w:type="dxa"/>
            </w:tcMar>
            <w:vAlign w:val="center"/>
          </w:tcPr>
          <w:p w14:paraId="79F2ED1A"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生成候选并等待恢复确认</w:t>
            </w:r>
          </w:p>
        </w:tc>
      </w:tr>
      <w:tr w:rsidR="00960689" w:rsidRPr="00C63E7C" w14:paraId="1C3E011C" w14:textId="77777777">
        <w:tc>
          <w:tcPr>
            <w:tcW w:w="2160" w:type="dxa"/>
            <w:tcMar>
              <w:top w:w="80" w:type="dxa"/>
              <w:left w:w="120" w:type="dxa"/>
              <w:bottom w:w="80" w:type="dxa"/>
              <w:right w:w="120" w:type="dxa"/>
            </w:tcMar>
            <w:vAlign w:val="center"/>
          </w:tcPr>
          <w:p w14:paraId="5CF943B0"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跌倒事件窗口</w:t>
            </w:r>
          </w:p>
        </w:tc>
        <w:tc>
          <w:tcPr>
            <w:tcW w:w="3600" w:type="dxa"/>
            <w:tcMar>
              <w:top w:w="80" w:type="dxa"/>
              <w:left w:w="120" w:type="dxa"/>
              <w:bottom w:w="80" w:type="dxa"/>
              <w:right w:w="120" w:type="dxa"/>
            </w:tcMar>
            <w:vAlign w:val="center"/>
          </w:tcPr>
          <w:p w14:paraId="61A6B0FE"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观察窗</w:t>
            </w:r>
            <w:r w:rsidRPr="00C63E7C">
              <w:rPr>
                <w:color w:val="000000" w:themeColor="text1"/>
                <w:sz w:val="19"/>
                <w:lang w:eastAsia="zh-CN"/>
              </w:rPr>
              <w:t xml:space="preserve"> 1 s</w:t>
            </w:r>
            <w:r w:rsidRPr="00C63E7C">
              <w:rPr>
                <w:color w:val="000000" w:themeColor="text1"/>
                <w:sz w:val="19"/>
                <w:lang w:eastAsia="zh-CN"/>
              </w:rPr>
              <w:t>；静止累计和恢复窗按事件状态机推进</w:t>
            </w:r>
          </w:p>
        </w:tc>
        <w:tc>
          <w:tcPr>
            <w:tcW w:w="3600" w:type="dxa"/>
            <w:tcMar>
              <w:top w:w="80" w:type="dxa"/>
              <w:left w:w="120" w:type="dxa"/>
              <w:bottom w:w="80" w:type="dxa"/>
              <w:right w:w="120" w:type="dxa"/>
            </w:tcMar>
            <w:vAlign w:val="center"/>
          </w:tcPr>
          <w:p w14:paraId="52E0FC5B"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进入三</w:t>
            </w:r>
            <w:r w:rsidRPr="00C63E7C">
              <w:rPr>
                <w:color w:val="000000" w:themeColor="text1"/>
                <w:sz w:val="19"/>
                <w:lang w:eastAsia="zh-CN"/>
              </w:rPr>
              <w:t xml:space="preserve"> seed TCN </w:t>
            </w:r>
            <w:r w:rsidRPr="00C63E7C">
              <w:rPr>
                <w:color w:val="000000" w:themeColor="text1"/>
                <w:sz w:val="19"/>
                <w:lang w:eastAsia="zh-CN"/>
              </w:rPr>
              <w:t>与强触发状态</w:t>
            </w:r>
          </w:p>
        </w:tc>
      </w:tr>
      <w:tr w:rsidR="00960689" w:rsidRPr="00C63E7C" w14:paraId="12F69E19" w14:textId="77777777">
        <w:tc>
          <w:tcPr>
            <w:tcW w:w="2160" w:type="dxa"/>
            <w:tcMar>
              <w:top w:w="80" w:type="dxa"/>
              <w:left w:w="120" w:type="dxa"/>
              <w:bottom w:w="80" w:type="dxa"/>
              <w:right w:w="120" w:type="dxa"/>
            </w:tcMar>
            <w:vAlign w:val="center"/>
          </w:tcPr>
          <w:p w14:paraId="11BD3EAE"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个体周期</w:t>
            </w:r>
          </w:p>
        </w:tc>
        <w:tc>
          <w:tcPr>
            <w:tcW w:w="3600" w:type="dxa"/>
            <w:tcMar>
              <w:top w:w="80" w:type="dxa"/>
              <w:left w:w="120" w:type="dxa"/>
              <w:bottom w:w="80" w:type="dxa"/>
              <w:right w:w="120" w:type="dxa"/>
            </w:tcMar>
            <w:vAlign w:val="center"/>
          </w:tcPr>
          <w:p w14:paraId="241A52D5"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日</w:t>
            </w:r>
            <w:r w:rsidRPr="00C63E7C">
              <w:rPr>
                <w:color w:val="000000" w:themeColor="text1"/>
                <w:sz w:val="19"/>
                <w:lang w:eastAsia="zh-CN"/>
              </w:rPr>
              <w:t>/</w:t>
            </w:r>
            <w:r w:rsidRPr="00C63E7C">
              <w:rPr>
                <w:color w:val="000000" w:themeColor="text1"/>
                <w:sz w:val="19"/>
                <w:lang w:eastAsia="zh-CN"/>
              </w:rPr>
              <w:t>小时周期完成并通过质量统计</w:t>
            </w:r>
          </w:p>
        </w:tc>
        <w:tc>
          <w:tcPr>
            <w:tcW w:w="3600" w:type="dxa"/>
            <w:tcMar>
              <w:top w:w="80" w:type="dxa"/>
              <w:left w:w="120" w:type="dxa"/>
              <w:bottom w:w="80" w:type="dxa"/>
              <w:right w:w="120" w:type="dxa"/>
            </w:tcMar>
            <w:vAlign w:val="center"/>
          </w:tcPr>
          <w:p w14:paraId="20E88302"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写入个人比较和活动节律</w:t>
            </w:r>
          </w:p>
        </w:tc>
      </w:tr>
      <w:tr w:rsidR="00960689" w:rsidRPr="00C63E7C" w14:paraId="14C9121A" w14:textId="77777777">
        <w:tc>
          <w:tcPr>
            <w:tcW w:w="2160" w:type="dxa"/>
            <w:tcMar>
              <w:top w:w="80" w:type="dxa"/>
              <w:left w:w="120" w:type="dxa"/>
              <w:bottom w:w="80" w:type="dxa"/>
              <w:right w:w="120" w:type="dxa"/>
            </w:tcMar>
            <w:vAlign w:val="center"/>
          </w:tcPr>
          <w:p w14:paraId="1A1BEBAB"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环境快照</w:t>
            </w:r>
          </w:p>
        </w:tc>
        <w:tc>
          <w:tcPr>
            <w:tcW w:w="3600" w:type="dxa"/>
            <w:tcMar>
              <w:top w:w="80" w:type="dxa"/>
              <w:left w:w="120" w:type="dxa"/>
              <w:bottom w:w="80" w:type="dxa"/>
              <w:right w:w="120" w:type="dxa"/>
            </w:tcMar>
            <w:vAlign w:val="center"/>
          </w:tcPr>
          <w:p w14:paraId="3C2CB6A5"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设备绑定、序列合法、时钟同步、快照新鲜、</w:t>
            </w:r>
            <w:r w:rsidRPr="00C63E7C">
              <w:rPr>
                <w:color w:val="000000" w:themeColor="text1"/>
                <w:sz w:val="19"/>
                <w:lang w:eastAsia="zh-CN"/>
              </w:rPr>
              <w:t xml:space="preserve">ROI </w:t>
            </w:r>
            <w:r w:rsidRPr="00C63E7C">
              <w:rPr>
                <w:color w:val="000000" w:themeColor="text1"/>
                <w:sz w:val="19"/>
                <w:lang w:eastAsia="zh-CN"/>
              </w:rPr>
              <w:t>有效</w:t>
            </w:r>
          </w:p>
        </w:tc>
        <w:tc>
          <w:tcPr>
            <w:tcW w:w="3600" w:type="dxa"/>
            <w:tcMar>
              <w:top w:w="80" w:type="dxa"/>
              <w:left w:w="120" w:type="dxa"/>
              <w:bottom w:w="80" w:type="dxa"/>
              <w:right w:w="120" w:type="dxa"/>
            </w:tcMar>
            <w:vAlign w:val="center"/>
          </w:tcPr>
          <w:p w14:paraId="1A67A246"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进入环境交互特征</w:t>
            </w:r>
          </w:p>
        </w:tc>
      </w:tr>
    </w:tbl>
    <w:p w14:paraId="00C82B8B" w14:textId="77777777" w:rsidR="00960689" w:rsidRPr="00C63E7C" w:rsidRDefault="00960689">
      <w:pPr>
        <w:spacing w:after="20"/>
        <w:rPr>
          <w:rFonts w:hint="default"/>
          <w:color w:val="000000" w:themeColor="text1"/>
        </w:rPr>
      </w:pPr>
    </w:p>
    <w:p w14:paraId="1A3B1A89" w14:textId="77777777" w:rsidR="00960689" w:rsidRPr="00C63E7C" w:rsidRDefault="00000000">
      <w:pPr>
        <w:keepNext/>
        <w:spacing w:before="60" w:after="60"/>
        <w:jc w:val="center"/>
        <w:rPr>
          <w:rFonts w:hint="default"/>
          <w:color w:val="000000" w:themeColor="text1"/>
        </w:rPr>
      </w:pPr>
      <w:r w:rsidRPr="00C63E7C">
        <w:rPr>
          <w:noProof/>
          <w:color w:val="000000" w:themeColor="text1"/>
        </w:rPr>
        <w:lastRenderedPageBreak/>
        <w:drawing>
          <wp:inline distT="0" distB="0" distL="0" distR="0" wp14:anchorId="39F22A0D" wp14:editId="1A43FCF5">
            <wp:extent cx="5669280" cy="3190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png"/>
                    <pic:cNvPicPr/>
                  </pic:nvPicPr>
                  <pic:blipFill>
                    <a:blip r:embed="rId9"/>
                    <a:stretch>
                      <a:fillRect/>
                    </a:stretch>
                  </pic:blipFill>
                  <pic:spPr>
                    <a:xfrm>
                      <a:off x="0" y="0"/>
                      <a:ext cx="5669280" cy="3190665"/>
                    </a:xfrm>
                    <a:prstGeom prst="rect">
                      <a:avLst/>
                    </a:prstGeom>
                  </pic:spPr>
                </pic:pic>
              </a:graphicData>
            </a:graphic>
          </wp:inline>
        </w:drawing>
      </w:r>
    </w:p>
    <w:p w14:paraId="6875C599"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图</w:t>
      </w:r>
      <w:r w:rsidRPr="00C63E7C">
        <w:rPr>
          <w:color w:val="000000" w:themeColor="text1"/>
          <w:sz w:val="20"/>
          <w:szCs w:val="20"/>
          <w:lang w:eastAsia="zh-CN"/>
        </w:rPr>
        <w:t xml:space="preserve">3-2  </w:t>
      </w:r>
      <w:r w:rsidRPr="00C63E7C">
        <w:rPr>
          <w:color w:val="000000" w:themeColor="text1"/>
          <w:sz w:val="20"/>
          <w:szCs w:val="20"/>
          <w:lang w:eastAsia="zh-CN"/>
        </w:rPr>
        <w:t>多源输入的时间对齐与质量门控</w:t>
      </w:r>
    </w:p>
    <w:p w14:paraId="092A5D08"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图</w:t>
      </w:r>
      <w:r w:rsidRPr="00C63E7C">
        <w:rPr>
          <w:color w:val="000000" w:themeColor="text1"/>
          <w:sz w:val="20"/>
          <w:szCs w:val="20"/>
          <w:lang w:eastAsia="zh-CN"/>
        </w:rPr>
        <w:t>3-2</w:t>
      </w:r>
      <w:r w:rsidRPr="00C63E7C">
        <w:rPr>
          <w:color w:val="000000" w:themeColor="text1"/>
          <w:sz w:val="20"/>
          <w:szCs w:val="20"/>
          <w:lang w:eastAsia="zh-CN"/>
        </w:rPr>
        <w:t>强调时间对齐和质量门控是所有分支共享的前置层，环境数据不会绕过行为窗口直接进入风险等级。</w:t>
      </w:r>
    </w:p>
    <w:p w14:paraId="393FC0FE" w14:textId="77777777" w:rsidR="00960689" w:rsidRPr="00C63E7C" w:rsidRDefault="00000000">
      <w:pPr>
        <w:pStyle w:val="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3.3 </w:t>
      </w:r>
      <w:r w:rsidRPr="00C63E7C">
        <w:rPr>
          <w:rFonts w:ascii="Times New Roman" w:eastAsia="黑体" w:hAnsi="Times New Roman" w:cs="Times New Roman"/>
          <w:color w:val="000000" w:themeColor="text1"/>
          <w:lang w:eastAsia="zh-CN"/>
        </w:rPr>
        <w:t>核心算法原理</w:t>
      </w:r>
    </w:p>
    <w:p>
      <w:pPr/>
      <w:r>
        <w:t>本节的核心思路是把“跌倒风险”拆解为不同时间尺度、不同证据语义的连续判断问题。秒级分支关注失衡、下沉和恢复，数秒级分支关注步态与坐站转换，日/小时级分支关注同一个人的功能变化，环境分支只负责提供与行为同时发生的上下文。各分支先独立完成特征提取和质量判断，再进入质量感知的风险融合，因此不会用一个单帧分类器替代完整的行为过程。</w:t>
      </w:r>
    </w:p>
    <w:p>
      <w:pPr/>
      <w:r>
        <w:t>算法选型遵循四个约束：一是必须使用因果时间窗，只利用当前及历史观测；二是要适应姿态缺失、遮挡、帧率波动和多人歧义；三是要在普通计算资源上完成稳定推理；四是结果必须能说明风险来自哪一段行为、哪类特征以及哪种数据质量状态。在这一约束下，TCN 用于有较稳定监督的短时序评分，状态机用于事件边界和恢复确认，稳健统计用于个人基线，规则交互用于环境上下文。这样的组合不宣称某一种算法在所有数据上绝对最优，但与当前数据规模、实时链路和比赛交付的可解释性要求相匹配。</w:t>
      </w:r>
    </w:p>
    <w:p w14:paraId="5DDB95E1"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3.3.1 </w:t>
      </w:r>
      <w:r w:rsidRPr="00C63E7C">
        <w:rPr>
          <w:rFonts w:ascii="Times New Roman" w:eastAsia="黑体" w:hAnsi="Times New Roman" w:cs="Times New Roman"/>
          <w:color w:val="000000" w:themeColor="text1"/>
          <w:lang w:eastAsia="zh-CN"/>
        </w:rPr>
        <w:t>步态稳定性分析</w:t>
      </w:r>
    </w:p>
    <w:p w14:paraId="4C11CF20" w14:textId="77777777" w:rsidR="00960689" w:rsidRPr="00C63E7C" w:rsidRDefault="00000000">
      <w:pPr>
        <w:rPr>
          <w:rFonts w:hint="default"/>
          <w:color w:val="000000" w:themeColor="text1"/>
          <w:lang w:eastAsia="zh-CN"/>
        </w:rPr>
      </w:pPr>
      <w:r w:rsidRPr="00C63E7C">
        <w:rPr>
          <w:color w:val="000000" w:themeColor="text1"/>
          <w:sz w:val="22"/>
          <w:lang w:eastAsia="zh-CN"/>
        </w:rPr>
        <w:t>步态风险不是用单帧姿态判断，而是分析一个完整的短时运动周期。系统先以骨盆中心作为人体平移参考，将踝、膝、髋和躯干坐标归一化：</w:t>
      </w:r>
      <w:r>
        <w:rPr>
          <w:sz w:val="22"/>
          <w:lang w:eastAsia="zh-CN"/>
        </w:rPr>
        <w:t xml:space="preserve"> [9-10]</w:t>
      </w:r>
    </w:p>
    <w:p>
      <w:pPr/>
      <w:r>
        <w:t>归一化的目的，是把“人正在画面中移动”与“人体自身运动变得不稳定”分开。以骨盆为参考可以削弱摄像机视角、人体距离和房间位置造成的平移影响，以肩髋尺度归一化可以降低不同身高、远近和框大小对阈值的影响。输入仍保留关键点置信度、有效标记和时间间隔，避免把低质量补点当作真实运动。</w:t>
      </w:r>
    </w:p>
    <w:p w14:paraId="6243D82A" w14:textId="77777777" w:rsidR="00960689" w:rsidRPr="00C63E7C" w:rsidRDefault="00000000">
      <w:pPr>
        <w:spacing w:line="240" w:lineRule="auto"/>
        <w:jc w:val="center"/>
        <w:rPr>
          <w:rFonts w:hint="default"/>
          <w:color w:val="000000" w:themeColor="text1"/>
        </w:rPr>
      </w:pPr>
      <m:oMathPara>
        <m:oMath>
          <m:r>
            <w:rPr>
              <w:rFonts w:ascii="Cambria Math" w:hAnsi="Cambria Math"/>
            </w:rPr>
            <m:t>p̃</m:t>
          </m:r>
          <m:r>
            <w:rPr>
              <w:rFonts w:ascii="Cambria Math" w:hAnsi="Cambria Math"/>
            </w:rPr>
            <m:t>ₜ</m:t>
          </m:r>
          <m:r>
            <w:rPr>
              <w:rFonts w:ascii="Cambria Math" w:hAnsi="Cambria Math"/>
            </w:rPr>
            <m:t>,ⱼ = (p</m:t>
          </m:r>
          <m:r>
            <w:rPr>
              <w:rFonts w:ascii="Cambria Math" w:hAnsi="Cambria Math"/>
            </w:rPr>
            <m:t>ₜ</m:t>
          </m:r>
          <m:r>
            <w:rPr>
              <w:rFonts w:ascii="Cambria Math" w:hAnsi="Cambria Math"/>
            </w:rPr>
            <m:t xml:space="preserve">,ⱼ </m:t>
          </m:r>
          <m:r>
            <w:rPr>
              <w:rFonts w:ascii="Cambria Math" w:hAnsi="Cambria Math"/>
            </w:rPr>
            <m:t>-</m:t>
          </m:r>
          <m:r>
            <w:rPr>
              <w:rFonts w:ascii="Cambria Math" w:hAnsi="Cambria Math"/>
            </w:rPr>
            <m:t xml:space="preserve"> p</m:t>
          </m:r>
          <m:r>
            <w:rPr>
              <w:rFonts w:ascii="Cambria Math" w:hAnsi="Cambria Math"/>
            </w:rPr>
            <m:t>ₜ</m:t>
          </m:r>
          <m:r>
            <w:rPr>
              <w:rFonts w:ascii="Cambria Math" w:hAnsi="Cambria Math"/>
            </w:rPr>
            <m:t>,</m:t>
          </m:r>
          <m:r>
            <w:rPr>
              <w:rFonts w:ascii="Cambria Math" w:hAnsi="Cambria Math"/>
            </w:rPr>
            <m:t>h</m:t>
          </m:r>
          <m:r>
            <w:rPr>
              <w:rFonts w:ascii="Cambria Math" w:hAnsi="Cambria Math"/>
            </w:rPr>
            <m:t>ip) / (</m:t>
          </m:r>
          <m:r>
            <w:rPr>
              <w:rFonts w:ascii="Cambria Math" w:hAnsi="Cambria Math"/>
            </w:rPr>
            <m:t>hₜ</m:t>
          </m:r>
          <m:r>
            <w:rPr>
              <w:rFonts w:ascii="Cambria Math" w:hAnsi="Cambria Math"/>
            </w:rPr>
            <m:t xml:space="preserve"> + ε),</m:t>
          </m:r>
        </m:oMath>
      </m:oMathPara>
    </w:p>
    <w:p w14:paraId="5FC89F6B" w14:textId="77777777" w:rsidR="00960689" w:rsidRPr="00C63E7C" w:rsidRDefault="00000000">
      <w:pPr>
        <w:rPr>
          <w:rFonts w:hint="default"/>
          <w:color w:val="000000" w:themeColor="text1"/>
          <w:lang w:eastAsia="zh-CN"/>
        </w:rPr>
      </w:pPr>
      <w:r w:rsidRPr="00C63E7C">
        <w:rPr>
          <w:color w:val="000000" w:themeColor="text1"/>
          <w:sz w:val="22"/>
          <w:lang w:eastAsia="zh-CN"/>
        </w:rPr>
        <w:t>其中</w:t>
      </w:r>
      <w:r w:rsidRPr="00C63E7C">
        <w:rPr>
          <w:color w:val="000000" w:themeColor="text1"/>
          <w:sz w:val="22"/>
          <w:lang w:eastAsia="zh-CN"/>
        </w:rPr>
        <w:t xml:space="preserve"> </w:t>
      </w:r>
      <w:proofErr w:type="spellStart"/>
      <w:r w:rsidRPr="00C63E7C">
        <w:rPr>
          <w:color w:val="000000" w:themeColor="text1"/>
          <w:sz w:val="20"/>
          <w:lang w:eastAsia="zh-CN"/>
        </w:rPr>
        <w:t>h_t</w:t>
      </w:r>
      <w:proofErr w:type="spellEnd"/>
      <w:r w:rsidRPr="00C63E7C">
        <w:rPr>
          <w:color w:val="000000" w:themeColor="text1"/>
          <w:sz w:val="22"/>
          <w:lang w:eastAsia="zh-CN"/>
        </w:rPr>
        <w:t xml:space="preserve"> </w:t>
      </w:r>
      <w:r w:rsidRPr="00C63E7C">
        <w:rPr>
          <w:color w:val="000000" w:themeColor="text1"/>
          <w:sz w:val="22"/>
          <w:lang w:eastAsia="zh-CN"/>
        </w:rPr>
        <w:t>为肩髋尺度。随后计算速度、加速度、步态周期</w:t>
      </w:r>
      <w:r w:rsidRPr="00C63E7C">
        <w:rPr>
          <w:color w:val="000000" w:themeColor="text1"/>
          <w:sz w:val="22"/>
          <w:lang w:eastAsia="zh-CN"/>
        </w:rPr>
        <w:t xml:space="preserve"> proxy</w:t>
      </w:r>
      <w:r w:rsidRPr="00C63E7C">
        <w:rPr>
          <w:color w:val="000000" w:themeColor="text1"/>
          <w:sz w:val="22"/>
          <w:lang w:eastAsia="zh-CN"/>
        </w:rPr>
        <w:t>、左右对称性和转身稳定性：</w:t>
      </w:r>
    </w:p>
    <w:p>
      <w:pPr/>
      <w:r>
        <w:t>这些量分别对应“走得快不快”“运动变化是否突然”“左右脚是否保持节律”“两侧动作是否失衡”以及“改变方向时能否保持稳定”。步态分支并不要求精确测量医学意义上的步速或步长，而是利用同一视频尺度下的相对运动 proxy 识别短时功能变化；当行走证据不足、关键下肢点缺失或时间 gap 过大时，窗口不进入主评分。</w:t>
      </w:r>
    </w:p>
    <w:p w14:paraId="2E98B5BF" w14:textId="77777777" w:rsidR="00960689" w:rsidRPr="00C63E7C" w:rsidRDefault="00000000">
      <w:pPr>
        <w:spacing w:line="240" w:lineRule="auto"/>
        <w:jc w:val="center"/>
        <w:rPr>
          <w:rFonts w:hint="default"/>
          <w:color w:val="000000" w:themeColor="text1"/>
        </w:rPr>
      </w:pPr>
      <m:oMathPara>
        <m:oMath>
          <m:r>
            <w:rPr>
              <w:rFonts w:ascii="Cambria Math" w:hAnsi="Cambria Math"/>
            </w:rPr>
            <m:t>v</m:t>
          </m:r>
          <m:r>
            <w:rPr>
              <w:rFonts w:ascii="Cambria Math" w:hAnsi="Cambria Math"/>
            </w:rPr>
            <m:t>ₜ</m:t>
          </m:r>
          <m:r>
            <w:rPr>
              <w:rFonts w:ascii="Cambria Math" w:hAnsi="Cambria Math"/>
            </w:rPr>
            <m:t>,ⱼ = (p̃</m:t>
          </m:r>
          <m:r>
            <w:rPr>
              <w:rFonts w:ascii="Cambria Math" w:hAnsi="Cambria Math"/>
            </w:rPr>
            <m:t>ₜ</m:t>
          </m:r>
          <m:r>
            <w:rPr>
              <w:rFonts w:ascii="Cambria Math" w:hAnsi="Cambria Math"/>
            </w:rPr>
            <m:t xml:space="preserve">,ⱼ </m:t>
          </m:r>
          <m:r>
            <w:rPr>
              <w:rFonts w:ascii="Cambria Math" w:hAnsi="Cambria Math"/>
            </w:rPr>
            <m:t>-</m:t>
          </m:r>
          <m:r>
            <w:rPr>
              <w:rFonts w:ascii="Cambria Math" w:hAnsi="Cambria Math"/>
            </w:rPr>
            <m:t xml:space="preserve"> p̃</m:t>
          </m:r>
          <m:r>
            <w:rPr>
              <w:rFonts w:ascii="Cambria Math" w:hAnsi="Cambria Math"/>
            </w:rPr>
            <m:t>ₜ₋₁</m:t>
          </m:r>
          <m:r>
            <w:rPr>
              <w:rFonts w:ascii="Cambria Math" w:hAnsi="Cambria Math"/>
            </w:rPr>
            <m:t>,ⱼ) / Δt</m:t>
          </m:r>
          <m:r>
            <w:rPr>
              <w:rFonts w:ascii="Cambria Math" w:hAnsi="Cambria Math"/>
            </w:rPr>
            <m:t>ₜ</m:t>
          </m:r>
          <m:r>
            <w:rPr>
              <w:rFonts w:ascii="Cambria Math" w:hAnsi="Cambria Math"/>
            </w:rPr>
            <m:t>,    a</m:t>
          </m:r>
          <m:r>
            <w:rPr>
              <w:rFonts w:ascii="Cambria Math" w:hAnsi="Cambria Math"/>
            </w:rPr>
            <m:t>ₜ</m:t>
          </m:r>
          <m:r>
            <w:rPr>
              <w:rFonts w:ascii="Cambria Math" w:hAnsi="Cambria Math"/>
            </w:rPr>
            <m:t>,ⱼ = (v</m:t>
          </m:r>
          <m:r>
            <w:rPr>
              <w:rFonts w:ascii="Cambria Math" w:hAnsi="Cambria Math"/>
            </w:rPr>
            <m:t>ₜ</m:t>
          </m:r>
          <m:r>
            <w:rPr>
              <w:rFonts w:ascii="Cambria Math" w:hAnsi="Cambria Math"/>
            </w:rPr>
            <m:t xml:space="preserve">,ⱼ </m:t>
          </m:r>
          <m:r>
            <w:rPr>
              <w:rFonts w:ascii="Cambria Math" w:hAnsi="Cambria Math"/>
            </w:rPr>
            <m:t>-</m:t>
          </m:r>
          <m:r>
            <w:rPr>
              <w:rFonts w:ascii="Cambria Math" w:hAnsi="Cambria Math"/>
            </w:rPr>
            <m:t xml:space="preserve"> v</m:t>
          </m:r>
          <m:r>
            <w:rPr>
              <w:rFonts w:ascii="Cambria Math" w:hAnsi="Cambria Math"/>
            </w:rPr>
            <m:t>ₜ₋₁</m:t>
          </m:r>
          <m:r>
            <w:rPr>
              <w:rFonts w:ascii="Cambria Math" w:hAnsi="Cambria Math"/>
            </w:rPr>
            <m:t>,ⱼ) / Δt</m:t>
          </m:r>
          <m:r>
            <w:rPr>
              <w:rFonts w:ascii="Cambria Math" w:hAnsi="Cambria Math"/>
            </w:rPr>
            <m:t>ₜ</m:t>
          </m:r>
          <m:r>
            <w:rPr>
              <w:rFonts w:ascii="Cambria Math" w:hAnsi="Cambria Math"/>
            </w:rPr>
            <m:t>.</m:t>
          </m:r>
        </m:oMath>
      </m:oMathPara>
    </w:p>
    <w:p w14:paraId="33812D1D" w14:textId="77777777" w:rsidR="00960689" w:rsidRPr="00C63E7C" w:rsidRDefault="00000000">
      <w:pPr>
        <w:rPr>
          <w:rFonts w:hint="default"/>
          <w:color w:val="000000" w:themeColor="text1"/>
          <w:lang w:eastAsia="zh-CN"/>
        </w:rPr>
      </w:pPr>
      <w:r w:rsidRPr="00C63E7C">
        <w:rPr>
          <w:color w:val="000000" w:themeColor="text1"/>
          <w:sz w:val="22"/>
          <w:lang w:eastAsia="zh-CN"/>
        </w:rPr>
        <w:t xml:space="preserve">TCN </w:t>
      </w:r>
      <w:r w:rsidRPr="00C63E7C">
        <w:rPr>
          <w:color w:val="000000" w:themeColor="text1"/>
          <w:sz w:val="22"/>
          <w:lang w:eastAsia="zh-CN"/>
        </w:rPr>
        <w:t>以多层一维因果卷积提取不同时间尺度的局部模式。第</w:t>
      </w:r>
      <w:r w:rsidRPr="00C63E7C">
        <w:rPr>
          <w:color w:val="000000" w:themeColor="text1"/>
          <w:sz w:val="22"/>
          <w:lang w:eastAsia="zh-CN"/>
        </w:rPr>
        <w:t xml:space="preserve"> </w:t>
      </w:r>
      <w:r w:rsidRPr="00C63E7C">
        <w:rPr>
          <w:color w:val="000000" w:themeColor="text1"/>
          <w:sz w:val="20"/>
          <w:lang w:eastAsia="zh-CN"/>
        </w:rPr>
        <w:t>l</w:t>
      </w:r>
      <w:r w:rsidRPr="00C63E7C">
        <w:rPr>
          <w:color w:val="000000" w:themeColor="text1"/>
          <w:sz w:val="22"/>
          <w:lang w:eastAsia="zh-CN"/>
        </w:rPr>
        <w:t xml:space="preserve"> </w:t>
      </w:r>
      <w:r w:rsidRPr="00C63E7C">
        <w:rPr>
          <w:color w:val="000000" w:themeColor="text1"/>
          <w:sz w:val="22"/>
          <w:lang w:eastAsia="zh-CN"/>
        </w:rPr>
        <w:t>层的感受野由膨胀率</w:t>
      </w:r>
      <w:r w:rsidRPr="00C63E7C">
        <w:rPr>
          <w:color w:val="000000" w:themeColor="text1"/>
          <w:sz w:val="22"/>
          <w:lang w:eastAsia="zh-CN"/>
        </w:rPr>
        <w:t xml:space="preserve"> </w:t>
      </w:r>
      <w:proofErr w:type="spellStart"/>
      <w:r w:rsidRPr="00C63E7C">
        <w:rPr>
          <w:color w:val="000000" w:themeColor="text1"/>
          <w:sz w:val="20"/>
          <w:lang w:eastAsia="zh-CN"/>
        </w:rPr>
        <w:t>d_l</w:t>
      </w:r>
      <w:proofErr w:type="spellEnd"/>
      <w:r w:rsidRPr="00C63E7C">
        <w:rPr>
          <w:color w:val="000000" w:themeColor="text1"/>
          <w:sz w:val="22"/>
          <w:lang w:eastAsia="zh-CN"/>
        </w:rPr>
        <w:t xml:space="preserve"> </w:t>
      </w:r>
      <w:r w:rsidRPr="00C63E7C">
        <w:rPr>
          <w:color w:val="000000" w:themeColor="text1"/>
          <w:sz w:val="22"/>
          <w:lang w:eastAsia="zh-CN"/>
        </w:rPr>
        <w:t>控制：</w:t>
      </w:r>
    </w:p>
    <w:p w14:paraId="7DAC8B5F" w14:textId="77777777" w:rsidR="00960689" w:rsidRPr="00C63E7C" w:rsidRDefault="00000000">
      <w:pPr>
        <w:spacing w:line="240" w:lineRule="auto"/>
        <w:jc w:val="center"/>
        <w:rPr>
          <w:rFonts w:hint="default"/>
          <w:color w:val="000000" w:themeColor="text1"/>
        </w:rPr>
      </w:pPr>
      <m:oMath>
        <m:r>
          <w:rPr>
            <w:rFonts w:ascii="Cambria Math" w:hAnsi="Cambria Math"/>
          </w:rPr>
          <m:t>z</m:t>
        </m:r>
        <m:r>
          <w:rPr>
            <w:rFonts w:ascii="Cambria Math" w:hAnsi="Cambria Math"/>
          </w:rPr>
          <m:t>ₜ⁽ˡ⁾</m:t>
        </m:r>
        <m:r>
          <w:rPr>
            <w:rFonts w:ascii="Cambria Math" w:hAnsi="Cambria Math"/>
          </w:rPr>
          <m:t xml:space="preserve"> = σ(Σ</m:t>
        </m:r>
        <m:r>
          <w:rPr>
            <w:rFonts w:ascii="Cambria Math" w:hAnsi="Cambria Math"/>
          </w:rPr>
          <m:t>ₖ₌₀</m:t>
        </m:r>
        <m:r>
          <w:rPr>
            <w:rFonts w:ascii="Cambria Math" w:hAnsi="Cambria Math"/>
          </w:rPr>
          <m:t>ᴷ</m:t>
        </m:r>
        <m:r>
          <w:rPr>
            <w:rFonts w:ascii="Cambria Math" w:hAnsi="Cambria Math"/>
          </w:rPr>
          <m:t>⁻¹</m:t>
        </m:r>
        <m:r>
          <w:rPr>
            <w:rFonts w:ascii="Cambria Math" w:hAnsi="Cambria Math"/>
          </w:rPr>
          <m:t xml:space="preserve"> W</m:t>
        </m:r>
        <m:r>
          <w:rPr>
            <w:rFonts w:ascii="Cambria Math" w:hAnsi="Cambria Math"/>
          </w:rPr>
          <m:t>ₖ⁽ˡ⁾</m:t>
        </m:r>
        <m:r>
          <w:rPr>
            <w:rFonts w:ascii="Cambria Math" w:hAnsi="Cambria Math"/>
          </w:rPr>
          <m:t xml:space="preserve"> z</m:t>
        </m:r>
        <m:r>
          <w:rPr>
            <w:rFonts w:ascii="Cambria Math" w:hAnsi="Cambria Math"/>
          </w:rPr>
          <m:t>ₜ₋</m:t>
        </m:r>
        <m:r>
          <w:rPr>
            <w:rFonts w:ascii="Cambria Math" w:hAnsi="Cambria Math"/>
          </w:rPr>
          <m:t>d</m:t>
        </m:r>
        <m:r>
          <w:rPr>
            <w:rFonts w:ascii="Cambria Math" w:hAnsi="Cambria Math"/>
          </w:rPr>
          <m:t>ₗₖ⁽ˡ⁻¹⁾</m:t>
        </m:r>
        <m:r>
          <w:rPr>
            <w:rFonts w:ascii="Cambria Math" w:hAnsi="Cambria Math"/>
          </w:rPr>
          <m:t xml:space="preserve"> + b</m:t>
        </m:r>
        <m:r>
          <w:rPr>
            <w:rFonts w:ascii="Cambria Math" w:hAnsi="Cambria Math"/>
          </w:rPr>
          <m:t>⁽ˡ⁾</m:t>
        </m:r>
        <m:r>
          <w:rPr>
            <w:rFonts w:ascii="Cambria Math" w:hAnsi="Cambria Math"/>
          </w:rPr>
          <m:t>),</m:t>
        </m:r>
      </m:oMath>
      <w:r>
        <w:rPr>
          <w:sz w:val="22"/>
        </w:rPr>
        <w:t xml:space="preserve"> [6-7]</w:t>
      </w:r>
    </w:p>
    <w:p w14:paraId="5F6BB38C" w14:textId="77777777" w:rsidR="00960689" w:rsidRPr="00C63E7C" w:rsidRDefault="00000000">
      <w:pPr>
        <w:rPr>
          <w:rFonts w:hint="default"/>
          <w:color w:val="000000" w:themeColor="text1"/>
          <w:lang w:eastAsia="zh-CN"/>
        </w:rPr>
      </w:pPr>
      <w:r>
        <w:t>通过 d_l=1,2,4,8 的层级结构，TCN 在不引入未来信息的前提下同时观察短时摆动和较长节律。这里选择 TCN 而不是单帧分类器，是因为步态不稳往往体现在连续周期、停顿和左右变化中；选择 TCN 而不是更重的全局注意力模型，则是因为当前输入是固定长度的低维姿态序列，膨胀因果卷积已经能够覆盖所需时间范围，并且更适合实时、可复核的窗口推理。卷积在窗口内可并行计算，较易控制延迟，输入质量门控也较清晰。正式版本使用 seed 43 TCN 作为步态主评分源，规则分支并行生成 fallback_score、score_source 和步态风险因子；模型负责学习组合时序模式，规则负责解释和降级。</w:t>
      </w:r>
    </w:p>
    <w:p>
      <w:pPr/>
      <w:r>
        <w:t>该分支的优势在于把姿态几何、运动节律和质量信息放在同一个因果窗口内判断：它能够表达“速度变化不大但停顿增加”“左右脚交替明显变差”这类单一阈值难以覆盖的模式，同时保留步速 proxy、停顿、对称性和转身稳定性等可读证据。它输出的是短时功能稳定性证据，不等同于临床步态评估或独立的跌倒诊断。</w:t>
      </w:r>
    </w:p>
    <w:p w14:paraId="41D3DB40"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3.3.2 </w:t>
      </w:r>
      <w:r w:rsidRPr="00C63E7C">
        <w:rPr>
          <w:rFonts w:ascii="Times New Roman" w:eastAsia="黑体" w:hAnsi="Times New Roman" w:cs="Times New Roman"/>
          <w:color w:val="000000" w:themeColor="text1"/>
          <w:lang w:eastAsia="zh-CN"/>
        </w:rPr>
        <w:t>坐站转换能力分析</w:t>
      </w:r>
    </w:p>
    <w:p w14:paraId="778EF479" w14:textId="77777777" w:rsidR="00960689" w:rsidRPr="00C63E7C" w:rsidRDefault="00000000">
      <w:pPr>
        <w:rPr>
          <w:rFonts w:hint="default"/>
          <w:color w:val="000000" w:themeColor="text1"/>
          <w:lang w:eastAsia="zh-CN"/>
        </w:rPr>
      </w:pPr>
      <w:r w:rsidRPr="00C63E7C">
        <w:rPr>
          <w:color w:val="000000" w:themeColor="text1"/>
          <w:sz w:val="22"/>
          <w:lang w:eastAsia="zh-CN"/>
        </w:rPr>
        <w:t>坐站转换被拆成“动作方向—转换过程—站稳结果”三个阶段。躯干角可写为：</w:t>
      </w:r>
    </w:p>
    <w:p>
      <w:pPr/>
      <w:r>
        <w:t>动作方向用于判断目标是在起身、坐下还是中途反向；转换过程关注髋部上移、躯干前倾和膝髋协同；站稳结果则检查起身后是否仍有明显摇摆、反复调整或持续低运动状态。三阶段共同构成一个完整事件，能够避免把短暂前倾、拿取物品或主动坐下误记为起身困难。</w:t>
      </w:r>
    </w:p>
    <w:p w14:paraId="4245B813" w14:textId="77777777" w:rsidR="00960689" w:rsidRPr="00C63E7C" w:rsidRDefault="00000000">
      <w:pPr>
        <w:spacing w:line="240" w:lineRule="auto"/>
        <w:jc w:val="center"/>
        <w:rPr>
          <w:rFonts w:hint="default"/>
          <w:color w:val="000000" w:themeColor="text1"/>
          <w:lang w:eastAsia="zh-CN"/>
        </w:rPr>
      </w:pPr>
      <m:oMathPara>
        <m:oMath>
          <m:r>
            <w:rPr>
              <w:rFonts w:ascii="Cambria Math" w:hAnsi="Cambria Math"/>
            </w:rPr>
            <m:t>θ</m:t>
          </m:r>
          <m:r>
            <w:rPr>
              <w:rFonts w:ascii="Cambria Math" w:hAnsi="Cambria Math"/>
            </w:rPr>
            <m:t>ₜ</m:t>
          </m:r>
          <m:r>
            <w:rPr>
              <w:rFonts w:ascii="Cambria Math" w:hAnsi="Cambria Math"/>
            </w:rPr>
            <m:t xml:space="preserve"> = arctan2(ys</m:t>
          </m:r>
          <m:r>
            <w:rPr>
              <w:rFonts w:ascii="Cambria Math" w:hAnsi="Cambria Math"/>
            </w:rPr>
            <m:t>h</m:t>
          </m:r>
          <m:r>
            <w:rPr>
              <w:rFonts w:ascii="Cambria Math" w:hAnsi="Cambria Math"/>
            </w:rPr>
            <m:t xml:space="preserve">oulder </m:t>
          </m:r>
          <m:r>
            <w:rPr>
              <w:rFonts w:ascii="Cambria Math" w:hAnsi="Cambria Math"/>
            </w:rPr>
            <m:t>-</m:t>
          </m:r>
          <m:r>
            <w:rPr>
              <w:rFonts w:ascii="Cambria Math" w:hAnsi="Cambria Math"/>
            </w:rPr>
            <m:t xml:space="preserve"> y</m:t>
          </m:r>
          <m:r>
            <w:rPr>
              <w:rFonts w:ascii="Cambria Math" w:hAnsi="Cambria Math"/>
            </w:rPr>
            <m:t>h</m:t>
          </m:r>
          <m:r>
            <w:rPr>
              <w:rFonts w:ascii="Cambria Math" w:hAnsi="Cambria Math"/>
            </w:rPr>
            <m:t>ip, xs</m:t>
          </m:r>
          <m:r>
            <w:rPr>
              <w:rFonts w:ascii="Cambria Math" w:hAnsi="Cambria Math"/>
            </w:rPr>
            <m:t>h</m:t>
          </m:r>
          <m:r>
            <w:rPr>
              <w:rFonts w:ascii="Cambria Math" w:hAnsi="Cambria Math"/>
            </w:rPr>
            <m:t xml:space="preserve">oulder </m:t>
          </m:r>
          <m:r>
            <w:rPr>
              <w:rFonts w:ascii="Cambria Math" w:hAnsi="Cambria Math"/>
            </w:rPr>
            <m:t>-</m:t>
          </m:r>
          <m:r>
            <w:rPr>
              <w:rFonts w:ascii="Cambria Math" w:hAnsi="Cambria Math"/>
            </w:rPr>
            <m:t xml:space="preserve"> x</m:t>
          </m:r>
          <m:r>
            <w:rPr>
              <w:rFonts w:ascii="Cambria Math" w:hAnsi="Cambria Math"/>
            </w:rPr>
            <m:t>h</m:t>
          </m:r>
          <m:r>
            <w:rPr>
              <w:rFonts w:ascii="Cambria Math" w:hAnsi="Cambria Math"/>
            </w:rPr>
            <m:t>ip),</m:t>
          </m:r>
        </m:oMath>
      </m:oMathPara>
    </w:p>
    <w:p w14:paraId="07B37CF5" w14:textId="77777777" w:rsidR="00960689" w:rsidRPr="00C63E7C" w:rsidRDefault="00000000">
      <w:pPr>
        <w:rPr>
          <w:rFonts w:hint="default"/>
          <w:color w:val="000000" w:themeColor="text1"/>
          <w:lang w:eastAsia="zh-CN"/>
        </w:rPr>
      </w:pPr>
      <w:r>
        <w:t>坐站转换被拆成动作启动、转换过程和站稳结果三个阶段，而不是只判断“有没有站起来”。躯干角、髋部垂直位移和膝髋夹角共同刻画从坐姿到站姿的变化；系统先寻找连续方向变化，再用起点、转换点和稳定点定义事件边界。若出现多次试探、明显摇摆、起身过慢或站稳延迟，说明转换能力下降，sit_stand_risk_score 就会上升。选择连续因果 TCN，是因为同一个坐站动作可能快慢不同、边界不齐，模型需要看到“启动—上移—站稳”的顺序而非一个固定姿势；选择规则状态机配合模型，则是为了明确事件起止、保留失败尝试，并在边界或输入质量异常时安全降级。正式版本使用 seed 42 TCN 主评分，规则状态机负责事件定位和异常降级。</w:t>
      </w:r>
    </w:p>
    <w:p>
      <w:pPr/>
      <w:r>
        <w:t>坐站分支的优势是把“动作完成”与“动作完成得是否困难”分开：即使最终站起，也可以根据转换时长、失败尝试次数和站稳延迟形成风险证据。它对下肢力量下降、平衡控制变差等前置变化更敏感，但只在坐姿和站姿转换边界完整、关键点质量达到门槛时输出有效分数。</w:t>
      </w:r>
    </w:p>
    <w:p w14:paraId="0BCD847F"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lastRenderedPageBreak/>
        <w:t xml:space="preserve">3.3.3 </w:t>
      </w:r>
      <w:r w:rsidRPr="00C63E7C">
        <w:rPr>
          <w:rFonts w:ascii="Times New Roman" w:eastAsia="黑体" w:hAnsi="Times New Roman" w:cs="Times New Roman"/>
          <w:color w:val="000000" w:themeColor="text1"/>
          <w:lang w:eastAsia="zh-CN"/>
        </w:rPr>
        <w:t>近跌倒恢复检测</w:t>
      </w:r>
    </w:p>
    <w:p w14:paraId="6660A62B" w14:textId="77777777" w:rsidR="00960689" w:rsidRPr="00C63E7C" w:rsidRDefault="00000000">
      <w:pPr>
        <w:rPr>
          <w:rFonts w:hint="default"/>
          <w:color w:val="000000" w:themeColor="text1"/>
          <w:lang w:eastAsia="zh-CN"/>
        </w:rPr>
      </w:pPr>
      <w:r w:rsidRPr="00C63E7C">
        <w:rPr>
          <w:color w:val="000000" w:themeColor="text1"/>
          <w:sz w:val="22"/>
          <w:lang w:eastAsia="zh-CN"/>
        </w:rPr>
        <w:t>近跌倒的核心是“出现明显失衡，但最终恢复站立”。系统以躯干角变化、重心下降速度、横向偏移、急停和脚踝支撑变化生成候选：</w:t>
      </w:r>
    </w:p>
    <w:p w14:paraId="24D3BC01" w14:textId="77777777" w:rsidR="00960689" w:rsidRPr="00C63E7C" w:rsidRDefault="00000000">
      <w:pPr>
        <w:spacing w:line="240" w:lineRule="auto"/>
        <w:jc w:val="center"/>
        <w:rPr>
          <w:rFonts w:hint="default"/>
          <w:color w:val="000000" w:themeColor="text1"/>
        </w:rPr>
      </w:pPr>
      <m:oMathPara>
        <m:oMath>
          <m:r>
            <w:rPr>
              <w:rFonts w:ascii="Cambria Math" w:hAnsi="Cambria Math"/>
            </w:rPr>
            <m:t>u</m:t>
          </m:r>
          <m:r>
            <w:rPr>
              <w:rFonts w:ascii="Cambria Math" w:hAnsi="Cambria Math"/>
            </w:rPr>
            <m:t>ₜ</m:t>
          </m:r>
          <m:r>
            <w:rPr>
              <w:rFonts w:ascii="Cambria Math" w:hAnsi="Cambria Math"/>
            </w:rPr>
            <m:t xml:space="preserve"> = α|θ̇</m:t>
          </m:r>
          <m:r>
            <w:rPr>
              <w:rFonts w:ascii="Cambria Math" w:hAnsi="Cambria Math"/>
            </w:rPr>
            <m:t>ₜ</m:t>
          </m:r>
          <m:r>
            <w:rPr>
              <w:rFonts w:ascii="Cambria Math" w:hAnsi="Cambria Math"/>
            </w:rPr>
            <m:t>| + β|ẏcom,</m:t>
          </m:r>
          <m:r>
            <w:rPr>
              <w:rFonts w:ascii="Cambria Math" w:hAnsi="Cambria Math"/>
            </w:rPr>
            <m:t>ₜ</m:t>
          </m:r>
          <m:r>
            <w:rPr>
              <w:rFonts w:ascii="Cambria Math" w:hAnsi="Cambria Math"/>
            </w:rPr>
            <m:t>| + γ|Δxcom,</m:t>
          </m:r>
          <m:r>
            <w:rPr>
              <w:rFonts w:ascii="Cambria Math" w:hAnsi="Cambria Math"/>
            </w:rPr>
            <m:t>ₜ</m:t>
          </m:r>
          <m:r>
            <w:rPr>
              <w:rFonts w:ascii="Cambria Math" w:hAnsi="Cambria Math"/>
            </w:rPr>
            <m:t>| + δrsupport,</m:t>
          </m:r>
          <m:r>
            <w:rPr>
              <w:rFonts w:ascii="Cambria Math" w:hAnsi="Cambria Math"/>
            </w:rPr>
            <m:t>ₜ</m:t>
          </m:r>
          <m:r>
            <w:rPr>
              <w:rFonts w:ascii="Cambria Math" w:hAnsi="Cambria Math"/>
            </w:rPr>
            <m:t>,</m:t>
          </m:r>
        </m:oMath>
      </m:oMathPara>
    </w:p>
    <w:p w14:paraId="69E039EB" w14:textId="77777777" w:rsidR="00960689" w:rsidRPr="00C63E7C" w:rsidRDefault="00000000">
      <w:pPr>
        <w:rPr>
          <w:rFonts w:hint="default"/>
          <w:color w:val="000000" w:themeColor="text1"/>
          <w:lang w:eastAsia="zh-CN"/>
        </w:rPr>
      </w:pPr>
      <w:r>
        <w:t>当候选峰值出现后，系统继续检查恢复窗内的姿态回正、运动回升和轨迹连续性。只有失衡后确实恢复稳定，近跌倒事件才成立；这就把正常转身、主动下蹲和可控坐下与真正的失衡恢复区分开来，并输出峰值、恢复时间、证据关键点和拒绝原因。</w:t>
      </w:r>
    </w:p>
    <w:p>
      <w:pPr/>
      <w:r>
        <w:t>近跌倒当前采用规则主链，原因是它的定义不只是“姿态突然变化”，还必须满足“失衡后恢复”这一事件语义；同时，现有正例规模、负例边界和跨场景证据不足以支持把候选 TCN 写成正式主模型。规则先用连续性、峰值和核心关键点质量筛出候选，再用恢复窗进行二次确认，采用 fail-closed 方式拒绝无法确认的样本。</w:t>
      </w:r>
    </w:p>
    <w:p>
      <w:pPr/>
      <w:r>
        <w:t>这种设计的优势是可解释的事件闭环：系统不仅回答“哪里出现过异常”，还回答“异常有多大、用了多久恢复、为什么没有确认”。它能压制正常转身、主动下蹲和可控坐下带来的瞬时峰值，代价是对复杂遮挡或恢复过程不可见的样本保持谨慎，不强行给出高风险结论。</w:t>
      </w:r>
    </w:p>
    <w:p w14:paraId="5A1AD81E" w14:textId="77777777" w:rsidR="00960689" w:rsidRPr="00C63E7C" w:rsidRDefault="00000000">
      <w:pPr>
        <w:pStyle w:val="21"/>
        <w:rPr>
          <w:rFonts w:hint="default"/>
          <w:color w:val="000000" w:themeColor="text1"/>
        </w:rPr>
      </w:pPr>
      <w:r w:rsidRPr="00C63E7C">
        <w:rPr>
          <w:rFonts w:ascii="Times New Roman" w:eastAsia="黑体" w:hAnsi="Times New Roman" w:cs="Times New Roman"/>
          <w:color w:val="000000" w:themeColor="text1"/>
          <w:lang w:eastAsia="zh-CN"/>
        </w:rPr>
        <w:t xml:space="preserve">3.3.4 </w:t>
      </w:r>
      <w:r w:rsidRPr="00C63E7C">
        <w:rPr>
          <w:rFonts w:ascii="Times New Roman" w:eastAsia="黑体" w:hAnsi="Times New Roman" w:cs="Times New Roman"/>
          <w:color w:val="000000" w:themeColor="text1"/>
          <w:lang w:eastAsia="zh-CN"/>
        </w:rPr>
        <w:t>跌倒事件与长时间静止</w:t>
      </w:r>
    </w:p>
    <w:p w14:paraId="52E1D861" w14:textId="77777777" w:rsidR="00960689" w:rsidRPr="00C63E7C" w:rsidRDefault="00000000">
      <w:pPr>
        <w:rPr>
          <w:rFonts w:hint="default"/>
          <w:color w:val="000000" w:themeColor="text1"/>
        </w:rPr>
      </w:pPr>
      <w:r w:rsidRPr="00C63E7C">
        <w:rPr>
          <w:color w:val="000000" w:themeColor="text1"/>
          <w:sz w:val="22"/>
          <w:lang w:eastAsia="zh-CN"/>
        </w:rPr>
        <w:t>跌倒事件分支采用</w:t>
      </w:r>
      <w:r w:rsidRPr="00C63E7C">
        <w:rPr>
          <w:color w:val="000000" w:themeColor="text1"/>
          <w:sz w:val="22"/>
          <w:lang w:eastAsia="zh-CN"/>
        </w:rPr>
        <w:t xml:space="preserve"> seed 42/43/44 </w:t>
      </w:r>
      <w:r w:rsidRPr="00C63E7C">
        <w:rPr>
          <w:color w:val="000000" w:themeColor="text1"/>
          <w:sz w:val="22"/>
          <w:lang w:eastAsia="zh-CN"/>
        </w:rPr>
        <w:t>三个</w:t>
      </w:r>
      <w:r w:rsidRPr="00C63E7C">
        <w:rPr>
          <w:color w:val="000000" w:themeColor="text1"/>
          <w:sz w:val="22"/>
          <w:lang w:eastAsia="zh-CN"/>
        </w:rPr>
        <w:t xml:space="preserve"> TCN checkpoint </w:t>
      </w:r>
      <w:r w:rsidRPr="00C63E7C">
        <w:rPr>
          <w:color w:val="000000" w:themeColor="text1"/>
          <w:sz w:val="22"/>
          <w:lang w:eastAsia="zh-CN"/>
        </w:rPr>
        <w:t>的等权概率集成：</w:t>
      </w:r>
    </w:p>
    <w:p>
      <w:pPr/>
      <w:r>
        <w:t>三 seed TCN 对同一因果窗口分别给出跌倒事件概率，再取等权平均作为模型证据。三组模型使用相同的输入契约和训练任务，运行时不按单个窗口挑选模型；这种集成方式的目标是降低边界样本、遮挡样本和动作速度差异导致的偶然波动，而不是把多个模型结果包装成更高的医学确定性。</w:t>
      </w:r>
    </w:p>
    <w:p w14:paraId="3D36E724" w14:textId="77777777" w:rsidR="00960689" w:rsidRPr="00C63E7C" w:rsidRDefault="00000000">
      <w:pPr>
        <w:spacing w:line="240" w:lineRule="auto"/>
        <w:jc w:val="center"/>
        <w:rPr>
          <w:rFonts w:hint="default"/>
          <w:color w:val="000000" w:themeColor="text1"/>
        </w:rPr>
      </w:pPr>
      <m:oMathPara>
        <m:oMath>
          <m:r>
            <w:rPr>
              <w:rFonts w:ascii="Cambria Math" w:hAnsi="Cambria Math"/>
            </w:rPr>
            <m:t>Pfall(t) = (1/3) Σ</m:t>
          </m:r>
          <m:r>
            <w:rPr>
              <w:rFonts w:ascii="Cambria Math" w:hAnsi="Cambria Math"/>
            </w:rPr>
            <m:t>ₖ∈</m:t>
          </m:r>
          <m:r>
            <w:rPr>
              <w:rFonts w:ascii="Cambria Math" w:hAnsi="Cambria Math"/>
            </w:rPr>
            <m:t>{42,43,44} Pfall</m:t>
          </m:r>
          <m:r>
            <w:rPr>
              <w:rFonts w:ascii="Cambria Math" w:hAnsi="Cambria Math"/>
            </w:rPr>
            <m:t>⁽</m:t>
          </m:r>
          <m:r>
            <w:rPr>
              <w:rFonts w:ascii="Cambria Math" w:hAnsi="Cambria Math"/>
            </w:rPr>
            <m:t>ᵏ</m:t>
          </m:r>
          <m:r>
            <w:rPr>
              <w:rFonts w:ascii="Cambria Math" w:hAnsi="Cambria Math"/>
            </w:rPr>
            <m:t>⁾</m:t>
          </m:r>
          <m:r>
            <w:rPr>
              <w:rFonts w:ascii="Cambria Math" w:hAnsi="Cambria Math"/>
            </w:rPr>
            <m:t>(t).</m:t>
          </m:r>
        </m:oMath>
      </m:oMathPara>
    </w:p>
    <w:p w14:paraId="7E4E2B1D" w14:textId="77777777" w:rsidR="00960689" w:rsidRPr="00C63E7C" w:rsidRDefault="00000000">
      <w:pPr>
        <w:rPr>
          <w:rFonts w:hint="default"/>
          <w:color w:val="000000" w:themeColor="text1"/>
          <w:lang w:eastAsia="zh-CN"/>
        </w:rPr>
      </w:pPr>
      <w:r>
        <w:t>跌倒事件分支把连续姿态窗口编码为位置、速度、加速度、骨骼关系、人体尺度、质量和时间等通道，模型据此识别快速下沉、姿态失稳和倒地瞬间的组合模式。正式版本采用 seed 42、43、44 三个 TCN checkpoint 的等权概率集成，不在运行时挑选单个“最好 seed”；选择集成是为了降低边界样本、遮挡样本和动作速度差异引起的单模型波动。三 seed 使用相同输入契约，平均的是事件概率而不是原始姿态，因此输出仍可回溯到同一个证据窗口。</w:t>
      </w:r>
    </w:p>
    <w:p>
      <w:pPr/>
      <w:r>
        <w:t>模型分数只表示当前窗口的跌倒证据强度，不能单独决定一个事件是否结束。状态机进一步检查目标轨迹、倒地后的运动恢复和静止持续时间，把结果组织为 suspected、confirmed_static、recovered、unresolved 等 episode 生命周期。长时间静止是倒地后的安全兜底，不是第二次跌倒判定；它只在倒地后持续无有效恢复时参与强触发，低质量观测也不能虚增静止时长。</w:t>
      </w:r>
    </w:p>
    <w:p>
      <w:pPr/>
      <w:r>
        <w:t>该组合的优势是兼顾识别能力与安全语义：TCN负责从连续姿态中提取快速变化，集成降低模型偶然性，状态机负责去重、升级、恢复和未决终止。这样可以把“疑似跌倒”“倒地后持续静止”和“已经恢复”区分开，避免把一个短时窗口分数直接当作不可逆的最终结论。</w:t>
      </w:r>
    </w:p>
    <w:p w14:paraId="17D8EBFA"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3.3.5 </w:t>
      </w:r>
      <w:r w:rsidRPr="00C63E7C">
        <w:rPr>
          <w:rFonts w:ascii="Times New Roman" w:eastAsia="黑体" w:hAnsi="Times New Roman" w:cs="Times New Roman"/>
          <w:color w:val="000000" w:themeColor="text1"/>
          <w:lang w:eastAsia="zh-CN"/>
        </w:rPr>
        <w:t>个体行为基线与活动节律</w:t>
      </w:r>
    </w:p>
    <w:p w14:paraId="77E193A2" w14:textId="77777777" w:rsidR="00960689" w:rsidRPr="00C63E7C" w:rsidRDefault="00000000">
      <w:pPr>
        <w:rPr>
          <w:rFonts w:hint="default"/>
          <w:color w:val="000000" w:themeColor="text1"/>
          <w:lang w:eastAsia="zh-CN"/>
        </w:rPr>
      </w:pPr>
      <w:r w:rsidRPr="00C63E7C">
        <w:rPr>
          <w:color w:val="000000" w:themeColor="text1"/>
          <w:sz w:val="22"/>
          <w:lang w:eastAsia="zh-CN"/>
        </w:rPr>
        <w:t>个体基线用本人历史而非群体均值作为参照。对指标</w:t>
      </w:r>
      <w:r w:rsidRPr="00C63E7C">
        <w:rPr>
          <w:color w:val="000000" w:themeColor="text1"/>
          <w:sz w:val="22"/>
          <w:lang w:eastAsia="zh-CN"/>
        </w:rPr>
        <w:t xml:space="preserve"> </w:t>
      </w:r>
      <w:r w:rsidRPr="00C63E7C">
        <w:rPr>
          <w:color w:val="000000" w:themeColor="text1"/>
          <w:sz w:val="20"/>
          <w:lang w:eastAsia="zh-CN"/>
        </w:rPr>
        <w:t>f</w:t>
      </w:r>
      <w:r w:rsidRPr="00C63E7C">
        <w:rPr>
          <w:color w:val="000000" w:themeColor="text1"/>
          <w:sz w:val="22"/>
          <w:lang w:eastAsia="zh-CN"/>
        </w:rPr>
        <w:t xml:space="preserve"> </w:t>
      </w:r>
      <w:r w:rsidRPr="00C63E7C">
        <w:rPr>
          <w:color w:val="000000" w:themeColor="text1"/>
          <w:sz w:val="22"/>
          <w:lang w:eastAsia="zh-CN"/>
        </w:rPr>
        <w:t>的近期值</w:t>
      </w:r>
      <w:r w:rsidRPr="00C63E7C">
        <w:rPr>
          <w:color w:val="000000" w:themeColor="text1"/>
          <w:sz w:val="22"/>
          <w:lang w:eastAsia="zh-CN"/>
        </w:rPr>
        <w:t xml:space="preserve"> </w:t>
      </w:r>
      <w:proofErr w:type="spellStart"/>
      <w:r w:rsidRPr="00C63E7C">
        <w:rPr>
          <w:color w:val="000000" w:themeColor="text1"/>
          <w:sz w:val="20"/>
          <w:lang w:eastAsia="zh-CN"/>
        </w:rPr>
        <w:t>x_f</w:t>
      </w:r>
      <w:proofErr w:type="spellEnd"/>
      <w:r w:rsidRPr="00C63E7C">
        <w:rPr>
          <w:color w:val="000000" w:themeColor="text1"/>
          <w:sz w:val="22"/>
          <w:lang w:eastAsia="zh-CN"/>
        </w:rPr>
        <w:t>，以历史中位数</w:t>
      </w:r>
      <w:r w:rsidRPr="00C63E7C">
        <w:rPr>
          <w:color w:val="000000" w:themeColor="text1"/>
          <w:sz w:val="22"/>
          <w:lang w:eastAsia="zh-CN"/>
        </w:rPr>
        <w:t xml:space="preserve"> </w:t>
      </w:r>
      <w:proofErr w:type="spellStart"/>
      <w:r w:rsidRPr="00C63E7C">
        <w:rPr>
          <w:color w:val="000000" w:themeColor="text1"/>
          <w:sz w:val="20"/>
          <w:lang w:eastAsia="zh-CN"/>
        </w:rPr>
        <w:t>m_f</w:t>
      </w:r>
      <w:proofErr w:type="spellEnd"/>
      <w:r w:rsidRPr="00C63E7C">
        <w:rPr>
          <w:color w:val="000000" w:themeColor="text1"/>
          <w:sz w:val="22"/>
          <w:lang w:eastAsia="zh-CN"/>
        </w:rPr>
        <w:t xml:space="preserve"> </w:t>
      </w:r>
      <w:r w:rsidRPr="00C63E7C">
        <w:rPr>
          <w:color w:val="000000" w:themeColor="text1"/>
          <w:sz w:val="22"/>
          <w:lang w:eastAsia="zh-CN"/>
        </w:rPr>
        <w:t>和</w:t>
      </w:r>
      <w:r w:rsidRPr="00C63E7C">
        <w:rPr>
          <w:color w:val="000000" w:themeColor="text1"/>
          <w:sz w:val="22"/>
          <w:lang w:eastAsia="zh-CN"/>
        </w:rPr>
        <w:t xml:space="preserve"> MAD </w:t>
      </w:r>
      <w:r w:rsidRPr="00C63E7C">
        <w:rPr>
          <w:color w:val="000000" w:themeColor="text1"/>
          <w:sz w:val="22"/>
          <w:lang w:eastAsia="zh-CN"/>
        </w:rPr>
        <w:t>估计稳健偏离：</w:t>
      </w:r>
    </w:p>
    <w:p w14:paraId="23E9A870" w14:textId="77777777" w:rsidR="00960689" w:rsidRPr="00C63E7C" w:rsidRDefault="00000000">
      <w:pPr>
        <w:spacing w:line="240" w:lineRule="auto"/>
        <w:jc w:val="center"/>
        <w:rPr>
          <w:rFonts w:hint="default"/>
          <w:color w:val="000000" w:themeColor="text1"/>
        </w:rPr>
      </w:pPr>
      <m:oMathPara>
        <m:oMath>
          <m:r>
            <w:rPr>
              <w:rFonts w:ascii="Cambria Math" w:hAnsi="Cambria Math"/>
            </w:rPr>
            <m:t xml:space="preserve">zf = |xf </m:t>
          </m:r>
          <m:r>
            <w:rPr>
              <w:rFonts w:ascii="Cambria Math" w:hAnsi="Cambria Math"/>
            </w:rPr>
            <m:t>-</m:t>
          </m:r>
          <m:r>
            <w:rPr>
              <w:rFonts w:ascii="Cambria Math" w:hAnsi="Cambria Math"/>
            </w:rPr>
            <m:t xml:space="preserve"> mf| / (1.4826 </m:t>
          </m:r>
          <m:r>
            <w:rPr>
              <w:rFonts w:ascii="Cambria Math" w:hAnsi="Cambria Math"/>
            </w:rPr>
            <m:t>·</m:t>
          </m:r>
          <m:r>
            <w:rPr>
              <w:rFonts w:ascii="Cambria Math" w:hAnsi="Cambria Math"/>
            </w:rPr>
            <m:t xml:space="preserve"> MADf + ε),    bf = 1 </m:t>
          </m:r>
          <m:r>
            <w:rPr>
              <w:rFonts w:ascii="Cambria Math" w:hAnsi="Cambria Math"/>
            </w:rPr>
            <m:t>-</m:t>
          </m:r>
          <m:r>
            <w:rPr>
              <w:rFonts w:ascii="Cambria Math" w:hAnsi="Cambria Math"/>
            </w:rPr>
            <m:t xml:space="preserve"> e</m:t>
          </m:r>
          <m:r>
            <w:rPr>
              <w:rFonts w:ascii="Cambria Math" w:hAnsi="Cambria Math"/>
            </w:rPr>
            <m:t>⁽⁻</m:t>
          </m:r>
          <m:r>
            <w:rPr>
              <w:rFonts w:ascii="Cambria Math" w:hAnsi="Cambria Math"/>
            </w:rPr>
            <m:t>ᶻᶠ</m:t>
          </m:r>
          <m:r>
            <w:rPr>
              <w:rFonts w:ascii="Cambria Math" w:hAnsi="Cambria Math"/>
            </w:rPr>
            <m:t>⁾</m:t>
          </m:r>
          <m:r>
            <w:rPr>
              <w:rFonts w:ascii="Cambria Math" w:hAnsi="Cambria Math"/>
            </w:rPr>
            <m:t>.</m:t>
          </m:r>
        </m:oMath>
      </m:oMathPara>
    </w:p>
    <w:p w14:paraId="55EF8A75" w14:textId="77777777" w:rsidR="00960689" w:rsidRPr="00C63E7C" w:rsidRDefault="00000000">
      <w:pPr>
        <w:rPr>
          <w:rFonts w:hint="default"/>
          <w:color w:val="000000" w:themeColor="text1"/>
          <w:lang w:eastAsia="zh-CN"/>
        </w:rPr>
      </w:pPr>
      <w:r>
        <w:t>个体基线不拿群体均值当标准，而是把同一个人的历史作为参照。对步态、坐站、近跌倒频率和夜间活动等指标，系统以历史中位数 m_f 和 MAD 估计近期偏离；相较于均值和标准差，中位数/MAD 对偶发异常、长尾活动和少量误检更稳健。活动节律再按日/小时周期统计活跃程度、区域分布和变化速度，使算法关注“今天是否偏离本人平时”，而不是把不同老人的正常差异误当成风险。</w:t>
      </w:r>
    </w:p>
    <w:p>
      <w:pPr/>
      <w:r>
        <w:t>个体化方法的关键限制是冷启动：历史覆盖不足、身份未确认或质量统计不稳定时，算法不生成看似精确的个人偏离分数，而是将该分支标记为不可用并降低其融合权限。已经确认的跌倒或近跌倒异常窗口也不能直接写回基线，否则会把危险状态学习成新的“正常”。</w:t>
      </w:r>
    </w:p>
    <w:p>
      <w:pPr/>
      <w:r>
        <w:t>选择稳健统计而不是当前版本的复杂个体模型，优势在于样本量要求低、更新过程可解释、对异常值不敏感，并能在日/小时尺度上提供长期趋势证据。它适合回答“功能是否持续变差”，不适合替代秒级事件检测；因此个人基线只作为风险增强和解释来源，不能单独触发跌倒事件。</w:t>
      </w:r>
    </w:p>
    <w:p w14:paraId="619F8611"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3.3.6 </w:t>
      </w:r>
      <w:r w:rsidRPr="00C63E7C">
        <w:rPr>
          <w:rFonts w:ascii="Times New Roman" w:eastAsia="黑体" w:hAnsi="Times New Roman" w:cs="Times New Roman"/>
          <w:color w:val="000000" w:themeColor="text1"/>
          <w:lang w:eastAsia="zh-CN"/>
        </w:rPr>
        <w:t>环境因素与人—环境交互</w:t>
      </w:r>
    </w:p>
    <w:p w14:paraId="3FE712AB" w14:textId="77777777" w:rsidR="00960689" w:rsidRPr="00C63E7C" w:rsidRDefault="00000000">
      <w:pPr>
        <w:rPr>
          <w:rFonts w:hint="default"/>
          <w:color w:val="000000" w:themeColor="text1"/>
          <w:lang w:eastAsia="zh-CN"/>
        </w:rPr>
      </w:pPr>
      <w:r>
        <w:t>环境模块的作用不是把照度或水浸直接当成跌倒信号，而是把它们变成行为证据的上下文修饰项。照度通过机位标定转成低照度分数，水浸则结合探头状态、时间序列和人体脚踝是否连续落在 ROI 内判断是否形成“靠近人体的积水暴露”。只有当视觉行为本身成立、设备快照时间有效且空间关系可信时，环境证据才会增强风险解释。</w:t>
      </w:r>
    </w:p>
    <w:p w14:paraId="1EC3F175" w14:textId="77777777" w:rsidR="00960689" w:rsidRPr="00C63E7C" w:rsidRDefault="00000000">
      <w:pPr>
        <w:rPr>
          <w:rFonts w:hint="default"/>
          <w:color w:val="000000" w:themeColor="text1"/>
          <w:lang w:eastAsia="zh-CN"/>
        </w:rPr>
      </w:pPr>
      <w:r w:rsidRPr="00C63E7C">
        <w:rPr>
          <w:color w:val="000000" w:themeColor="text1"/>
          <w:sz w:val="22"/>
          <w:lang w:eastAsia="zh-CN"/>
        </w:rPr>
        <w:t>照度根据现场标定的正常照度</w:t>
      </w:r>
      <w:r w:rsidRPr="00C63E7C">
        <w:rPr>
          <w:color w:val="000000" w:themeColor="text1"/>
          <w:sz w:val="22"/>
          <w:lang w:eastAsia="zh-CN"/>
        </w:rPr>
        <w:t xml:space="preserve"> </w:t>
      </w:r>
      <w:proofErr w:type="spellStart"/>
      <w:r w:rsidRPr="00C63E7C">
        <w:rPr>
          <w:color w:val="000000" w:themeColor="text1"/>
          <w:sz w:val="20"/>
          <w:lang w:eastAsia="zh-CN"/>
        </w:rPr>
        <w:t>L_n</w:t>
      </w:r>
      <w:proofErr w:type="spellEnd"/>
      <w:r w:rsidRPr="00C63E7C">
        <w:rPr>
          <w:color w:val="000000" w:themeColor="text1"/>
          <w:sz w:val="22"/>
          <w:lang w:eastAsia="zh-CN"/>
        </w:rPr>
        <w:t xml:space="preserve"> </w:t>
      </w:r>
      <w:r w:rsidRPr="00C63E7C">
        <w:rPr>
          <w:color w:val="000000" w:themeColor="text1"/>
          <w:sz w:val="22"/>
          <w:lang w:eastAsia="zh-CN"/>
        </w:rPr>
        <w:t>与严重低照度</w:t>
      </w:r>
      <w:r w:rsidRPr="00C63E7C">
        <w:rPr>
          <w:color w:val="000000" w:themeColor="text1"/>
          <w:sz w:val="22"/>
          <w:lang w:eastAsia="zh-CN"/>
        </w:rPr>
        <w:t xml:space="preserve"> </w:t>
      </w:r>
      <w:r w:rsidRPr="00C63E7C">
        <w:rPr>
          <w:color w:val="000000" w:themeColor="text1"/>
          <w:sz w:val="20"/>
          <w:lang w:eastAsia="zh-CN"/>
        </w:rPr>
        <w:t>L_s</w:t>
      </w:r>
      <w:r w:rsidRPr="00C63E7C">
        <w:rPr>
          <w:color w:val="000000" w:themeColor="text1"/>
          <w:sz w:val="22"/>
          <w:lang w:eastAsia="zh-CN"/>
        </w:rPr>
        <w:t xml:space="preserve"> </w:t>
      </w:r>
      <w:r w:rsidRPr="00C63E7C">
        <w:rPr>
          <w:color w:val="000000" w:themeColor="text1"/>
          <w:sz w:val="22"/>
          <w:lang w:eastAsia="zh-CN"/>
        </w:rPr>
        <w:t>计算：</w:t>
      </w:r>
    </w:p>
    <w:p w14:paraId="5E12C5FB" w14:textId="77777777" w:rsidR="00960689" w:rsidRPr="00C63E7C" w:rsidRDefault="00000000">
      <w:pPr>
        <w:spacing w:line="240" w:lineRule="auto"/>
        <w:jc w:val="center"/>
        <w:rPr>
          <w:rFonts w:hint="default"/>
          <w:color w:val="000000" w:themeColor="text1"/>
        </w:rPr>
      </w:pPr>
      <m:oMathPara>
        <m:oMath>
          <m:r>
            <w:rPr>
              <w:rFonts w:ascii="Cambria Math" w:hAnsi="Cambria Math"/>
            </w:rPr>
            <m:t>elig</m:t>
          </m:r>
          <m:r>
            <w:rPr>
              <w:rFonts w:ascii="Cambria Math" w:hAnsi="Cambria Math"/>
            </w:rPr>
            <m:t>h</m:t>
          </m:r>
          <m:r>
            <w:rPr>
              <w:rFonts w:ascii="Cambria Math" w:hAnsi="Cambria Math"/>
            </w:rPr>
            <m:t xml:space="preserve">t = clip((Ln </m:t>
          </m:r>
          <m:r>
            <w:rPr>
              <w:rFonts w:ascii="Cambria Math" w:hAnsi="Cambria Math"/>
            </w:rPr>
            <m:t>-</m:t>
          </m:r>
          <m:r>
            <w:rPr>
              <w:rFonts w:ascii="Cambria Math" w:hAnsi="Cambria Math"/>
            </w:rPr>
            <m:t xml:space="preserve"> L) / (Ln </m:t>
          </m:r>
          <m:r>
            <w:rPr>
              <w:rFonts w:ascii="Cambria Math" w:hAnsi="Cambria Math"/>
            </w:rPr>
            <m:t>-</m:t>
          </m:r>
          <m:r>
            <w:rPr>
              <w:rFonts w:ascii="Cambria Math" w:hAnsi="Cambria Math"/>
            </w:rPr>
            <m:t xml:space="preserve"> Ls), 0, 1).</m:t>
          </m:r>
        </m:oMath>
      </m:oMathPara>
    </w:p>
    <w:p w14:paraId="11421C08" w14:textId="77777777" w:rsidR="00960689" w:rsidRPr="00C63E7C" w:rsidRDefault="00000000">
      <w:pPr>
        <w:rPr>
          <w:rFonts w:hint="default"/>
          <w:color w:val="000000" w:themeColor="text1"/>
          <w:lang w:eastAsia="zh-CN"/>
        </w:rPr>
      </w:pPr>
      <w:r w:rsidRPr="00C63E7C">
        <w:rPr>
          <w:color w:val="000000" w:themeColor="text1"/>
          <w:sz w:val="22"/>
          <w:lang w:eastAsia="zh-CN"/>
        </w:rPr>
        <w:t>水浸风险由探头状态和人体脚踝在探头</w:t>
      </w:r>
      <w:r w:rsidRPr="00C63E7C">
        <w:rPr>
          <w:color w:val="000000" w:themeColor="text1"/>
          <w:sz w:val="22"/>
          <w:lang w:eastAsia="zh-CN"/>
        </w:rPr>
        <w:t xml:space="preserve"> ROI </w:t>
      </w:r>
      <w:r w:rsidRPr="00C63E7C">
        <w:rPr>
          <w:color w:val="000000" w:themeColor="text1"/>
          <w:sz w:val="22"/>
          <w:lang w:eastAsia="zh-CN"/>
        </w:rPr>
        <w:t>内的连续命中共同确定：</w:t>
      </w:r>
    </w:p>
    <w:p w14:paraId="303A1D53" w14:textId="77777777" w:rsidR="00960689" w:rsidRPr="00C63E7C" w:rsidRDefault="00000000">
      <w:pPr>
        <w:spacing w:line="240" w:lineRule="auto"/>
        <w:jc w:val="center"/>
        <w:rPr>
          <w:rFonts w:hint="default"/>
          <w:color w:val="000000" w:themeColor="text1"/>
        </w:rPr>
      </w:pPr>
      <m:oMathPara>
        <m:oMath>
          <m:r>
            <w:rPr>
              <w:rFonts w:ascii="Cambria Math" w:hAnsi="Cambria Math"/>
            </w:rPr>
            <m:t xml:space="preserve">ewater = rprobe </m:t>
          </m:r>
          <m:r>
            <w:rPr>
              <w:rFonts w:ascii="Cambria Math" w:hAnsi="Cambria Math"/>
            </w:rPr>
            <m:t>·</m:t>
          </m:r>
          <m:r>
            <w:rPr>
              <w:rFonts w:ascii="Cambria Math" w:hAnsi="Cambria Math"/>
            </w:rPr>
            <m:t xml:space="preserve"> clip((1/N) Σ</m:t>
          </m:r>
          <m:r>
            <w:rPr>
              <w:rFonts w:ascii="Cambria Math" w:hAnsi="Cambria Math"/>
            </w:rPr>
            <m:t>ₜ₌₁</m:t>
          </m:r>
          <m:r>
            <m:rPr>
              <m:scr m:val="double-struck"/>
            </m:rPr>
            <w:rPr>
              <w:rFonts w:ascii="Cambria Math" w:hAnsi="Cambria Math"/>
            </w:rPr>
            <m:t>ᴺ 1(</m:t>
          </m:r>
          <m:r>
            <w:rPr>
              <w:rFonts w:ascii="Cambria Math" w:hAnsi="Cambria Math"/>
            </w:rPr>
            <m:t>pankle,</m:t>
          </m:r>
          <m:r>
            <w:rPr>
              <w:rFonts w:ascii="Cambria Math" w:hAnsi="Cambria Math"/>
            </w:rPr>
            <m:t>ₜ</m:t>
          </m:r>
          <m:r>
            <w:rPr>
              <w:rFonts w:ascii="Cambria Math" w:hAnsi="Cambria Math"/>
            </w:rPr>
            <m:t xml:space="preserve"> </m:t>
          </m:r>
          <m:r>
            <w:rPr>
              <w:rFonts w:ascii="Cambria Math" w:hAnsi="Cambria Math"/>
            </w:rPr>
            <m:t>∈</m:t>
          </m:r>
          <m:r>
            <w:rPr>
              <w:rFonts w:ascii="Cambria Math" w:hAnsi="Cambria Math"/>
            </w:rPr>
            <m:t xml:space="preserve"> ROI), 0, 1).</m:t>
          </m:r>
        </m:oMath>
      </m:oMathPara>
    </w:p>
    <w:p w14:paraId="4083B864" w14:textId="77777777" w:rsidR="00960689" w:rsidRPr="00C63E7C" w:rsidRDefault="00000000">
      <w:pPr>
        <w:rPr>
          <w:rFonts w:hint="default"/>
          <w:color w:val="000000" w:themeColor="text1"/>
          <w:lang w:eastAsia="zh-CN"/>
        </w:rPr>
      </w:pPr>
      <w:r w:rsidRPr="00C63E7C">
        <w:rPr>
          <w:color w:val="000000" w:themeColor="text1"/>
          <w:sz w:val="22"/>
          <w:lang w:eastAsia="zh-CN"/>
        </w:rPr>
        <w:t>环境交互只在行为锚点有效时形成：</w:t>
      </w:r>
    </w:p>
    <w:p w14:paraId="1845B9DC" w14:textId="77777777" w:rsidR="00960689" w:rsidRPr="00C63E7C" w:rsidRDefault="00000000">
      <w:pPr>
        <w:spacing w:line="240" w:lineRule="auto"/>
        <w:jc w:val="center"/>
        <w:rPr>
          <w:rFonts w:hint="default"/>
          <w:color w:val="000000" w:themeColor="text1"/>
        </w:rPr>
      </w:pPr>
      <m:oMathPara>
        <m:oMath>
          <m:r>
            <w:rPr>
              <w:rFonts w:ascii="Cambria Math" w:hAnsi="Cambria Math"/>
            </w:rPr>
            <m:t xml:space="preserve">Ienv = Eenv </m:t>
          </m:r>
          <m:r>
            <w:rPr>
              <w:rFonts w:ascii="Cambria Math" w:hAnsi="Cambria Math"/>
            </w:rPr>
            <m:t>·</m:t>
          </m:r>
          <m:r>
            <w:rPr>
              <w:rFonts w:ascii="Cambria Math" w:hAnsi="Cambria Math"/>
            </w:rPr>
            <m:t xml:space="preserve"> max(sgait, ssit</m:t>
          </m:r>
          <m:r>
            <w:rPr>
              <w:rFonts w:ascii="Cambria Math" w:hAnsi="Cambria Math"/>
            </w:rPr>
            <m:t>-</m:t>
          </m:r>
          <m:r>
            <w:rPr>
              <w:rFonts w:ascii="Cambria Math" w:hAnsi="Cambria Math"/>
            </w:rPr>
            <m:t>stand, snear</m:t>
          </m:r>
          <m:r>
            <w:rPr>
              <w:rFonts w:ascii="Cambria Math" w:hAnsi="Cambria Math"/>
            </w:rPr>
            <m:t>-</m:t>
          </m:r>
          <m:r>
            <w:rPr>
              <w:rFonts w:ascii="Cambria Math" w:hAnsi="Cambria Math"/>
            </w:rPr>
            <m:t>fall),</m:t>
          </m:r>
        </m:oMath>
      </m:oMathPara>
    </w:p>
    <w:p w14:paraId="45F7E51E" w14:textId="77777777" w:rsidR="00960689" w:rsidRPr="00C63E7C" w:rsidRDefault="00000000">
      <w:pPr>
        <w:rPr>
          <w:rFonts w:hint="default"/>
          <w:color w:val="000000" w:themeColor="text1"/>
          <w:lang w:eastAsia="zh-CN"/>
        </w:rPr>
      </w:pPr>
      <w:r>
        <w:t>环境特征更多回答“为什么这段行为更危险”，而不是单独回答“是否跌倒”。选择标定公式、时间新鲜度和 ROI 连续命中等规则交互，是因为环境读数通常是稀疏、异步且强依赖机位的信号，必须先保证设备、时间和空间契约成立，再解释其与行为的关系。这样既能表达“弱光下步态不稳”“水浸区域附近出现近跌倒”等组合风险，也能避免单独的低照度或探头触发绕过行为证据直接产生跌倒告警。其优势是因果顺序和触发边界清楚，便于现场标定、故障排查和答辩展示。</w:t>
      </w:r>
    </w:p>
    <w:p w14:paraId="521D9294"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lastRenderedPageBreak/>
        <w:t xml:space="preserve">3.3.7 </w:t>
      </w:r>
      <w:r w:rsidRPr="00C63E7C">
        <w:rPr>
          <w:rFonts w:ascii="Times New Roman" w:eastAsia="黑体" w:hAnsi="Times New Roman" w:cs="Times New Roman"/>
          <w:color w:val="000000" w:themeColor="text1"/>
          <w:lang w:eastAsia="zh-CN"/>
        </w:rPr>
        <w:t>多时间尺度风险分支与证据角色</w:t>
      </w:r>
    </w:p>
    <w:p w14:paraId="538D1A12" w14:textId="77777777" w:rsidR="00960689" w:rsidRPr="00C63E7C" w:rsidRDefault="00000000">
      <w:pPr>
        <w:rPr>
          <w:rFonts w:hint="default"/>
          <w:color w:val="000000" w:themeColor="text1"/>
          <w:lang w:eastAsia="zh-CN"/>
        </w:rPr>
      </w:pPr>
      <w:r>
        <w:t>多时间尺度风险分支不是另一个黑盒总模型，而是对不同时间范围内证据的分工：秒级分支识别近跌倒和跌倒瞬间，数秒级分支识别步态节律与坐站过程，日/小时级分支识别个人活动偏离，环境分支提供与当前行为时间对齐的上下文。各分支先在自己的语义范围内产生分数、状态和质量信息，再由质量感知融合层统一处理。这样做是因为“瞬时事件”“短时功能变化”和“长期趋势”对应的标签、窗口和误差结构不同，强行拼成一个模型会削弱边界解释，也会让某一分支不可用时难以安全降级。</w:t>
      </w:r>
    </w:p>
    <w:p>
      <w:pPr/>
      <w:r>
        <w:t>融合时先检查目标绑定、姿态覆盖、时间 gap、模型契约、个人历史和环境快照等门控条件；不可用分支不按零风险参与，而是从有效证据集合中剔除并按可用权重重新归一化。跌倒事件和倒地后长静止属于安全语义更强的证据，近跌倒需要恢复确认，个体基线和环境只能增强或解释行为证据，场景先验不能单独触发风险。当前正式版本的最终融合保持规则主链，模型分支提供经过质量门控的主评分。</w:t>
      </w:r>
    </w:p>
    <w:p>
      <w:pPr/>
      <w:r>
        <w:t>这种分层融合的优势是把“识别强度”“证据可信度”和“事件生命周期”分开表达：模型可以捕捉复杂时序，规则可以落实安全边界，质量门控可以防止模糊画面被过度解释，多个时间尺度又能同时覆盖提前预警和紧急兜底。模块化结构还使每个分支能够单独评估，不把不同任务的指标粗略合并成一个无法解释的总准确率。</w:t>
      </w:r>
    </w:p>
    <w:p w14:paraId="672E0A5D" w14:textId="77777777" w:rsidR="00960689" w:rsidRPr="00C63E7C" w:rsidRDefault="00000000">
      <w:pPr>
        <w:keepNext/>
        <w:spacing w:before="60" w:after="60"/>
        <w:jc w:val="center"/>
        <w:rPr>
          <w:rFonts w:hint="default"/>
          <w:color w:val="000000" w:themeColor="text1"/>
        </w:rPr>
      </w:pPr>
      <w:r w:rsidRPr="00C63E7C">
        <w:rPr>
          <w:noProof/>
          <w:color w:val="000000" w:themeColor="text1"/>
        </w:rPr>
        <w:drawing>
          <wp:inline distT="0" distB="0" distL="0" distR="0" wp14:anchorId="3D4BFA60" wp14:editId="26D117A2">
            <wp:extent cx="5669280" cy="31906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png"/>
                    <pic:cNvPicPr/>
                  </pic:nvPicPr>
                  <pic:blipFill>
                    <a:blip r:embed="rId10"/>
                    <a:stretch>
                      <a:fillRect/>
                    </a:stretch>
                  </pic:blipFill>
                  <pic:spPr>
                    <a:xfrm>
                      <a:off x="0" y="0"/>
                      <a:ext cx="5669280" cy="3190665"/>
                    </a:xfrm>
                    <a:prstGeom prst="rect">
                      <a:avLst/>
                    </a:prstGeom>
                  </pic:spPr>
                </pic:pic>
              </a:graphicData>
            </a:graphic>
          </wp:inline>
        </w:drawing>
      </w:r>
    </w:p>
    <w:p w14:paraId="6C508C37"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图</w:t>
      </w:r>
      <w:r w:rsidRPr="00C63E7C">
        <w:rPr>
          <w:color w:val="000000" w:themeColor="text1"/>
          <w:sz w:val="20"/>
          <w:szCs w:val="20"/>
          <w:lang w:eastAsia="zh-CN"/>
        </w:rPr>
        <w:t xml:space="preserve">3-3  </w:t>
      </w:r>
      <w:r w:rsidRPr="00C63E7C">
        <w:rPr>
          <w:color w:val="000000" w:themeColor="text1"/>
          <w:sz w:val="20"/>
          <w:szCs w:val="20"/>
          <w:lang w:eastAsia="zh-CN"/>
        </w:rPr>
        <w:t>跌倒风险多时间尺度风险分支的数据、训练与证据角色</w:t>
      </w:r>
    </w:p>
    <w:p w14:paraId="6920128A"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3.3.8 </w:t>
      </w:r>
      <w:r w:rsidRPr="00C63E7C">
        <w:rPr>
          <w:rFonts w:ascii="Times New Roman" w:eastAsia="黑体" w:hAnsi="Times New Roman" w:cs="Times New Roman"/>
          <w:color w:val="000000" w:themeColor="text1"/>
          <w:lang w:eastAsia="zh-CN"/>
        </w:rPr>
        <w:t>多时间尺度风险分支训练与运行协议</w:t>
      </w:r>
    </w:p>
    <w:p>
      <w:pPr/>
      <w:r>
        <w:t>训练阶段与运行阶段使用同一套时间语义：窗口以源 PTS 截止，模型只能读取 cutoff 及之前的姿态和环境快照，个人基线只能读取已经完成的历史周期。样本按人员、家庭、原视频和保守来源组隔离，避免同一主体或同一片段同时出现在训练和评价中；阈值、事件确认和质量门槛也必须在不读取未来信息的前提下解释。</w:t>
      </w:r>
    </w:p>
    <w:p>
      <w:pPr/>
      <w:r>
        <w:t>运行阶段先执行目标绑定与质量门控，再决定某个分支进入 TCN 主评分、规则评分或不可用状态。当前冻结版本固定步态 seed 43、坐站 seed 42、跌倒事件 seed 42/43/44 三 seed 集成，近跌倒、个体基线和最终融合保持规则/统计实现，并保留模型不可用、输入不兼容和推理失败时的规则 fallback。这个协议的优势是离线评价与在线行为含义一致，同时能把“没有证据”与“低风险”区分开。</w:t>
      </w:r>
    </w:p>
    <w:p w14:paraId="0E741C04"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表</w:t>
      </w:r>
      <w:r w:rsidRPr="00C63E7C">
        <w:rPr>
          <w:color w:val="000000" w:themeColor="text1"/>
          <w:sz w:val="20"/>
          <w:szCs w:val="20"/>
          <w:lang w:eastAsia="zh-CN"/>
        </w:rPr>
        <w:t xml:space="preserve">3-4  </w:t>
      </w:r>
      <w:r w:rsidRPr="00C63E7C">
        <w:rPr>
          <w:color w:val="000000" w:themeColor="text1"/>
          <w:sz w:val="20"/>
          <w:szCs w:val="20"/>
          <w:lang w:eastAsia="zh-CN"/>
        </w:rPr>
        <w:t>跌倒风险多时间尺度风险分支的训练与运行协议</w:t>
      </w:r>
    </w:p>
    <w:tbl>
      <w:tblPr>
        <w:tblW w:w="9360" w:type="dxa"/>
        <w:tblInd w:w="12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500"/>
        <w:gridCol w:w="2160"/>
        <w:gridCol w:w="2160"/>
        <w:gridCol w:w="1800"/>
        <w:gridCol w:w="1740"/>
      </w:tblGrid>
      <w:tr w:rsidR="00960689" w:rsidRPr="00C63E7C" w14:paraId="12FCC544" w14:textId="77777777">
        <w:trPr>
          <w:tblHeader/>
        </w:trPr>
        <w:tc>
          <w:tcPr>
            <w:tcW w:w="1500" w:type="dxa"/>
            <w:tcBorders>
              <w:bottom w:val="single" w:sz="8" w:space="0" w:color="000000"/>
            </w:tcBorders>
            <w:tcMar>
              <w:top w:w="80" w:type="dxa"/>
              <w:left w:w="120" w:type="dxa"/>
              <w:bottom w:w="80" w:type="dxa"/>
              <w:right w:w="120" w:type="dxa"/>
            </w:tcMar>
            <w:vAlign w:val="center"/>
          </w:tcPr>
          <w:p w14:paraId="17637DCD"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分支</w:t>
            </w:r>
          </w:p>
        </w:tc>
        <w:tc>
          <w:tcPr>
            <w:tcW w:w="2160" w:type="dxa"/>
            <w:tcBorders>
              <w:bottom w:val="single" w:sz="8" w:space="0" w:color="000000"/>
            </w:tcBorders>
            <w:tcMar>
              <w:top w:w="80" w:type="dxa"/>
              <w:left w:w="120" w:type="dxa"/>
              <w:bottom w:w="80" w:type="dxa"/>
              <w:right w:w="120" w:type="dxa"/>
            </w:tcMar>
            <w:vAlign w:val="center"/>
          </w:tcPr>
          <w:p w14:paraId="5EDDEBBA"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模型</w:t>
            </w:r>
            <w:r w:rsidRPr="00C63E7C">
              <w:rPr>
                <w:b/>
                <w:color w:val="000000" w:themeColor="text1"/>
                <w:sz w:val="16"/>
                <w:lang w:eastAsia="zh-CN"/>
              </w:rPr>
              <w:t>/</w:t>
            </w:r>
            <w:r w:rsidRPr="00C63E7C">
              <w:rPr>
                <w:b/>
                <w:color w:val="000000" w:themeColor="text1"/>
                <w:sz w:val="16"/>
                <w:lang w:eastAsia="zh-CN"/>
              </w:rPr>
              <w:t>规则</w:t>
            </w:r>
          </w:p>
        </w:tc>
        <w:tc>
          <w:tcPr>
            <w:tcW w:w="2160" w:type="dxa"/>
            <w:tcBorders>
              <w:bottom w:val="single" w:sz="8" w:space="0" w:color="000000"/>
            </w:tcBorders>
            <w:tcMar>
              <w:top w:w="80" w:type="dxa"/>
              <w:left w:w="120" w:type="dxa"/>
              <w:bottom w:w="80" w:type="dxa"/>
              <w:right w:w="120" w:type="dxa"/>
            </w:tcMar>
            <w:vAlign w:val="center"/>
          </w:tcPr>
          <w:p w14:paraId="02A918A3"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主输出</w:t>
            </w:r>
          </w:p>
        </w:tc>
        <w:tc>
          <w:tcPr>
            <w:tcW w:w="1800" w:type="dxa"/>
            <w:tcBorders>
              <w:bottom w:val="single" w:sz="8" w:space="0" w:color="000000"/>
            </w:tcBorders>
            <w:tcMar>
              <w:top w:w="80" w:type="dxa"/>
              <w:left w:w="120" w:type="dxa"/>
              <w:bottom w:w="80" w:type="dxa"/>
              <w:right w:w="120" w:type="dxa"/>
            </w:tcMar>
            <w:vAlign w:val="center"/>
          </w:tcPr>
          <w:p w14:paraId="2C22E56E"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运行质量条件</w:t>
            </w:r>
          </w:p>
        </w:tc>
        <w:tc>
          <w:tcPr>
            <w:tcW w:w="1740" w:type="dxa"/>
            <w:tcBorders>
              <w:bottom w:val="single" w:sz="8" w:space="0" w:color="000000"/>
            </w:tcBorders>
            <w:tcMar>
              <w:top w:w="80" w:type="dxa"/>
              <w:left w:w="120" w:type="dxa"/>
              <w:bottom w:w="80" w:type="dxa"/>
              <w:right w:w="120" w:type="dxa"/>
            </w:tcMar>
            <w:vAlign w:val="center"/>
          </w:tcPr>
          <w:p w14:paraId="51C879FD"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解释字段</w:t>
            </w:r>
          </w:p>
        </w:tc>
      </w:tr>
      <w:tr w:rsidR="00960689" w:rsidRPr="00C63E7C" w14:paraId="22E66CCB" w14:textId="77777777">
        <w:tc>
          <w:tcPr>
            <w:tcW w:w="1500" w:type="dxa"/>
            <w:tcMar>
              <w:top w:w="80" w:type="dxa"/>
              <w:left w:w="120" w:type="dxa"/>
              <w:bottom w:w="80" w:type="dxa"/>
              <w:right w:w="120" w:type="dxa"/>
            </w:tcMar>
            <w:vAlign w:val="center"/>
          </w:tcPr>
          <w:p w14:paraId="062879D4"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步态稳定性</w:t>
            </w:r>
          </w:p>
        </w:tc>
        <w:tc>
          <w:tcPr>
            <w:tcW w:w="2160" w:type="dxa"/>
            <w:tcMar>
              <w:top w:w="80" w:type="dxa"/>
              <w:left w:w="120" w:type="dxa"/>
              <w:bottom w:w="80" w:type="dxa"/>
              <w:right w:w="120" w:type="dxa"/>
            </w:tcMar>
            <w:vAlign w:val="center"/>
          </w:tcPr>
          <w:p w14:paraId="59D66F5D"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seed 43 TCN</w:t>
            </w:r>
            <w:r w:rsidRPr="00C63E7C">
              <w:rPr>
                <w:color w:val="000000" w:themeColor="text1"/>
                <w:sz w:val="16"/>
                <w:lang w:eastAsia="zh-CN"/>
              </w:rPr>
              <w:t>；规则并行</w:t>
            </w:r>
          </w:p>
        </w:tc>
        <w:tc>
          <w:tcPr>
            <w:tcW w:w="2160" w:type="dxa"/>
            <w:tcMar>
              <w:top w:w="80" w:type="dxa"/>
              <w:left w:w="120" w:type="dxa"/>
              <w:bottom w:w="80" w:type="dxa"/>
              <w:right w:w="120" w:type="dxa"/>
            </w:tcMar>
            <w:vAlign w:val="center"/>
          </w:tcPr>
          <w:p w14:paraId="127B2937"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gait_risk_score</w:t>
            </w:r>
            <w:proofErr w:type="spellEnd"/>
          </w:p>
        </w:tc>
        <w:tc>
          <w:tcPr>
            <w:tcW w:w="1800" w:type="dxa"/>
            <w:tcMar>
              <w:top w:w="80" w:type="dxa"/>
              <w:left w:w="120" w:type="dxa"/>
              <w:bottom w:w="80" w:type="dxa"/>
              <w:right w:w="120" w:type="dxa"/>
            </w:tcMar>
            <w:vAlign w:val="center"/>
          </w:tcPr>
          <w:p w14:paraId="19E8E213"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4 FPS</w:t>
            </w:r>
            <w:r w:rsidRPr="00C63E7C">
              <w:rPr>
                <w:color w:val="000000" w:themeColor="text1"/>
                <w:sz w:val="16"/>
                <w:lang w:eastAsia="zh-CN"/>
              </w:rPr>
              <w:t>、</w:t>
            </w:r>
            <w:r w:rsidRPr="00C63E7C">
              <w:rPr>
                <w:color w:val="000000" w:themeColor="text1"/>
                <w:sz w:val="16"/>
                <w:lang w:eastAsia="zh-CN"/>
              </w:rPr>
              <w:t xml:space="preserve">16 </w:t>
            </w:r>
            <w:r w:rsidRPr="00C63E7C">
              <w:rPr>
                <w:color w:val="000000" w:themeColor="text1"/>
                <w:sz w:val="16"/>
                <w:lang w:eastAsia="zh-CN"/>
              </w:rPr>
              <w:t>帧、核心覆盖和</w:t>
            </w:r>
            <w:r w:rsidRPr="00C63E7C">
              <w:rPr>
                <w:color w:val="000000" w:themeColor="text1"/>
                <w:sz w:val="16"/>
                <w:lang w:eastAsia="zh-CN"/>
              </w:rPr>
              <w:t xml:space="preserve"> gap </w:t>
            </w:r>
            <w:r w:rsidRPr="00C63E7C">
              <w:rPr>
                <w:color w:val="000000" w:themeColor="text1"/>
                <w:sz w:val="16"/>
                <w:lang w:eastAsia="zh-CN"/>
              </w:rPr>
              <w:t>通过</w:t>
            </w:r>
          </w:p>
        </w:tc>
        <w:tc>
          <w:tcPr>
            <w:tcW w:w="1740" w:type="dxa"/>
            <w:tcMar>
              <w:top w:w="80" w:type="dxa"/>
              <w:left w:w="120" w:type="dxa"/>
              <w:bottom w:w="80" w:type="dxa"/>
              <w:right w:w="120" w:type="dxa"/>
            </w:tcMar>
            <w:vAlign w:val="center"/>
          </w:tcPr>
          <w:p w14:paraId="1635A422"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节律、停顿、左右不对称、</w:t>
            </w:r>
            <w:r w:rsidRPr="00C63E7C">
              <w:rPr>
                <w:color w:val="000000" w:themeColor="text1"/>
                <w:sz w:val="16"/>
                <w:lang w:eastAsia="zh-CN"/>
              </w:rPr>
              <w:t>score source</w:t>
            </w:r>
          </w:p>
        </w:tc>
      </w:tr>
      <w:tr w:rsidR="00960689" w:rsidRPr="00C63E7C" w14:paraId="169EE890" w14:textId="77777777">
        <w:tc>
          <w:tcPr>
            <w:tcW w:w="1500" w:type="dxa"/>
            <w:tcMar>
              <w:top w:w="80" w:type="dxa"/>
              <w:left w:w="120" w:type="dxa"/>
              <w:bottom w:w="80" w:type="dxa"/>
              <w:right w:w="120" w:type="dxa"/>
            </w:tcMar>
            <w:vAlign w:val="center"/>
          </w:tcPr>
          <w:p w14:paraId="7CE86350"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坐站转换</w:t>
            </w:r>
          </w:p>
        </w:tc>
        <w:tc>
          <w:tcPr>
            <w:tcW w:w="2160" w:type="dxa"/>
            <w:tcMar>
              <w:top w:w="80" w:type="dxa"/>
              <w:left w:w="120" w:type="dxa"/>
              <w:bottom w:w="80" w:type="dxa"/>
              <w:right w:w="120" w:type="dxa"/>
            </w:tcMar>
            <w:vAlign w:val="center"/>
          </w:tcPr>
          <w:p w14:paraId="7A36DD69"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seed 42 TCN</w:t>
            </w:r>
            <w:r w:rsidRPr="00C63E7C">
              <w:rPr>
                <w:color w:val="000000" w:themeColor="text1"/>
                <w:sz w:val="16"/>
                <w:lang w:eastAsia="zh-CN"/>
              </w:rPr>
              <w:t>；规则状态机</w:t>
            </w:r>
          </w:p>
        </w:tc>
        <w:tc>
          <w:tcPr>
            <w:tcW w:w="2160" w:type="dxa"/>
            <w:tcMar>
              <w:top w:w="80" w:type="dxa"/>
              <w:left w:w="120" w:type="dxa"/>
              <w:bottom w:w="80" w:type="dxa"/>
              <w:right w:w="120" w:type="dxa"/>
            </w:tcMar>
            <w:vAlign w:val="center"/>
          </w:tcPr>
          <w:p w14:paraId="25D8EDD2"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sit_stand_risk_score</w:t>
            </w:r>
            <w:proofErr w:type="spellEnd"/>
            <w:r w:rsidRPr="00C63E7C">
              <w:rPr>
                <w:color w:val="000000" w:themeColor="text1"/>
                <w:sz w:val="16"/>
                <w:lang w:eastAsia="zh-CN"/>
              </w:rPr>
              <w:t>、事件方向</w:t>
            </w:r>
          </w:p>
        </w:tc>
        <w:tc>
          <w:tcPr>
            <w:tcW w:w="1800" w:type="dxa"/>
            <w:tcMar>
              <w:top w:w="80" w:type="dxa"/>
              <w:left w:w="120" w:type="dxa"/>
              <w:bottom w:w="80" w:type="dxa"/>
              <w:right w:w="120" w:type="dxa"/>
            </w:tcMar>
            <w:vAlign w:val="center"/>
          </w:tcPr>
          <w:p w14:paraId="0E2861B1"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连续事件窗、有效</w:t>
            </w:r>
            <w:r w:rsidRPr="00C63E7C">
              <w:rPr>
                <w:color w:val="000000" w:themeColor="text1"/>
                <w:sz w:val="16"/>
                <w:lang w:eastAsia="zh-CN"/>
              </w:rPr>
              <w:t xml:space="preserve"> FPS</w:t>
            </w:r>
            <w:r w:rsidRPr="00C63E7C">
              <w:rPr>
                <w:color w:val="000000" w:themeColor="text1"/>
                <w:sz w:val="16"/>
                <w:lang w:eastAsia="zh-CN"/>
              </w:rPr>
              <w:t>、转换边界完整</w:t>
            </w:r>
          </w:p>
        </w:tc>
        <w:tc>
          <w:tcPr>
            <w:tcW w:w="1740" w:type="dxa"/>
            <w:tcMar>
              <w:top w:w="80" w:type="dxa"/>
              <w:left w:w="120" w:type="dxa"/>
              <w:bottom w:w="80" w:type="dxa"/>
              <w:right w:w="120" w:type="dxa"/>
            </w:tcMar>
            <w:vAlign w:val="center"/>
          </w:tcPr>
          <w:p w14:paraId="3E3872F5"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起身时长、失败尝试、站稳时间</w:t>
            </w:r>
          </w:p>
        </w:tc>
      </w:tr>
      <w:tr w:rsidR="00960689" w:rsidRPr="00C63E7C" w14:paraId="2F99E1A7" w14:textId="77777777">
        <w:tc>
          <w:tcPr>
            <w:tcW w:w="1500" w:type="dxa"/>
            <w:tcMar>
              <w:top w:w="80" w:type="dxa"/>
              <w:left w:w="120" w:type="dxa"/>
              <w:bottom w:w="80" w:type="dxa"/>
              <w:right w:w="120" w:type="dxa"/>
            </w:tcMar>
            <w:vAlign w:val="center"/>
          </w:tcPr>
          <w:p w14:paraId="694CA1B2"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近跌倒恢复</w:t>
            </w:r>
          </w:p>
        </w:tc>
        <w:tc>
          <w:tcPr>
            <w:tcW w:w="2160" w:type="dxa"/>
            <w:tcMar>
              <w:top w:w="80" w:type="dxa"/>
              <w:left w:w="120" w:type="dxa"/>
              <w:bottom w:w="80" w:type="dxa"/>
              <w:right w:w="120" w:type="dxa"/>
            </w:tcMar>
            <w:vAlign w:val="center"/>
          </w:tcPr>
          <w:p w14:paraId="3BE40B25"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姿态规则与恢复确认</w:t>
            </w:r>
          </w:p>
        </w:tc>
        <w:tc>
          <w:tcPr>
            <w:tcW w:w="2160" w:type="dxa"/>
            <w:tcMar>
              <w:top w:w="80" w:type="dxa"/>
              <w:left w:w="120" w:type="dxa"/>
              <w:bottom w:w="80" w:type="dxa"/>
              <w:right w:w="120" w:type="dxa"/>
            </w:tcMar>
            <w:vAlign w:val="center"/>
          </w:tcPr>
          <w:p w14:paraId="368C7058"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near_fall_event_score</w:t>
            </w:r>
            <w:proofErr w:type="spellEnd"/>
            <w:r w:rsidRPr="00C63E7C">
              <w:rPr>
                <w:color w:val="000000" w:themeColor="text1"/>
                <w:sz w:val="16"/>
                <w:lang w:eastAsia="zh-CN"/>
              </w:rPr>
              <w:t>、恢复状态</w:t>
            </w:r>
          </w:p>
        </w:tc>
        <w:tc>
          <w:tcPr>
            <w:tcW w:w="1800" w:type="dxa"/>
            <w:tcMar>
              <w:top w:w="80" w:type="dxa"/>
              <w:left w:w="120" w:type="dxa"/>
              <w:bottom w:w="80" w:type="dxa"/>
              <w:right w:w="120" w:type="dxa"/>
            </w:tcMar>
            <w:vAlign w:val="center"/>
          </w:tcPr>
          <w:p w14:paraId="44BEBB02"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候选峰值、持续性和恢复窗通过</w:t>
            </w:r>
          </w:p>
        </w:tc>
        <w:tc>
          <w:tcPr>
            <w:tcW w:w="1740" w:type="dxa"/>
            <w:tcMar>
              <w:top w:w="80" w:type="dxa"/>
              <w:left w:w="120" w:type="dxa"/>
              <w:bottom w:w="80" w:type="dxa"/>
              <w:right w:w="120" w:type="dxa"/>
            </w:tcMar>
            <w:vAlign w:val="center"/>
          </w:tcPr>
          <w:p w14:paraId="641909CD"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峰值、恢复时间、支撑</w:t>
            </w:r>
            <w:r w:rsidRPr="00C63E7C">
              <w:rPr>
                <w:color w:val="000000" w:themeColor="text1"/>
                <w:sz w:val="16"/>
                <w:lang w:eastAsia="zh-CN"/>
              </w:rPr>
              <w:t xml:space="preserve"> proxy</w:t>
            </w:r>
          </w:p>
        </w:tc>
      </w:tr>
      <w:tr w:rsidR="00960689" w:rsidRPr="00C63E7C" w14:paraId="468C843E" w14:textId="77777777">
        <w:tc>
          <w:tcPr>
            <w:tcW w:w="1500" w:type="dxa"/>
            <w:tcMar>
              <w:top w:w="80" w:type="dxa"/>
              <w:left w:w="120" w:type="dxa"/>
              <w:bottom w:w="80" w:type="dxa"/>
              <w:right w:w="120" w:type="dxa"/>
            </w:tcMar>
            <w:vAlign w:val="center"/>
          </w:tcPr>
          <w:p w14:paraId="3D7297E3"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跌倒事件</w:t>
            </w:r>
          </w:p>
        </w:tc>
        <w:tc>
          <w:tcPr>
            <w:tcW w:w="2160" w:type="dxa"/>
            <w:tcMar>
              <w:top w:w="80" w:type="dxa"/>
              <w:left w:w="120" w:type="dxa"/>
              <w:bottom w:w="80" w:type="dxa"/>
              <w:right w:w="120" w:type="dxa"/>
            </w:tcMar>
            <w:vAlign w:val="center"/>
          </w:tcPr>
          <w:p w14:paraId="7039BF98"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三</w:t>
            </w:r>
            <w:r w:rsidRPr="00C63E7C">
              <w:rPr>
                <w:color w:val="000000" w:themeColor="text1"/>
                <w:sz w:val="16"/>
                <w:lang w:eastAsia="zh-CN"/>
              </w:rPr>
              <w:t xml:space="preserve"> seed TCN</w:t>
            </w:r>
            <w:r w:rsidRPr="00C63E7C">
              <w:rPr>
                <w:color w:val="000000" w:themeColor="text1"/>
                <w:sz w:val="16"/>
                <w:lang w:eastAsia="zh-CN"/>
              </w:rPr>
              <w:t>；</w:t>
            </w:r>
            <w:r w:rsidRPr="00C63E7C">
              <w:rPr>
                <w:color w:val="000000" w:themeColor="text1"/>
                <w:sz w:val="16"/>
                <w:lang w:eastAsia="zh-CN"/>
              </w:rPr>
              <w:t xml:space="preserve">episode </w:t>
            </w:r>
            <w:r w:rsidRPr="00C63E7C">
              <w:rPr>
                <w:color w:val="000000" w:themeColor="text1"/>
                <w:sz w:val="16"/>
                <w:lang w:eastAsia="zh-CN"/>
              </w:rPr>
              <w:t>状态机</w:t>
            </w:r>
          </w:p>
        </w:tc>
        <w:tc>
          <w:tcPr>
            <w:tcW w:w="2160" w:type="dxa"/>
            <w:tcMar>
              <w:top w:w="80" w:type="dxa"/>
              <w:left w:w="120" w:type="dxa"/>
              <w:bottom w:w="80" w:type="dxa"/>
              <w:right w:w="120" w:type="dxa"/>
            </w:tcMar>
            <w:vAlign w:val="center"/>
          </w:tcPr>
          <w:p w14:paraId="72782C24"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fall_event_score</w:t>
            </w:r>
            <w:proofErr w:type="spellEnd"/>
            <w:r w:rsidRPr="00C63E7C">
              <w:rPr>
                <w:color w:val="000000" w:themeColor="text1"/>
                <w:sz w:val="16"/>
                <w:lang w:eastAsia="zh-CN"/>
              </w:rPr>
              <w:t>、</w:t>
            </w:r>
            <w:proofErr w:type="spellStart"/>
            <w:r w:rsidRPr="00C63E7C">
              <w:rPr>
                <w:color w:val="000000" w:themeColor="text1"/>
                <w:sz w:val="18"/>
                <w:lang w:eastAsia="zh-CN"/>
              </w:rPr>
              <w:t>long_static_score</w:t>
            </w:r>
            <w:proofErr w:type="spellEnd"/>
          </w:p>
        </w:tc>
        <w:tc>
          <w:tcPr>
            <w:tcW w:w="1800" w:type="dxa"/>
            <w:tcMar>
              <w:top w:w="80" w:type="dxa"/>
              <w:left w:w="120" w:type="dxa"/>
              <w:bottom w:w="80" w:type="dxa"/>
              <w:right w:w="120" w:type="dxa"/>
            </w:tcMar>
            <w:vAlign w:val="center"/>
          </w:tcPr>
          <w:p w14:paraId="07425FEF"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事件窗、目标轨迹和静止条件通过</w:t>
            </w:r>
          </w:p>
        </w:tc>
        <w:tc>
          <w:tcPr>
            <w:tcW w:w="1740" w:type="dxa"/>
            <w:tcMar>
              <w:top w:w="80" w:type="dxa"/>
              <w:left w:w="120" w:type="dxa"/>
              <w:bottom w:w="80" w:type="dxa"/>
              <w:right w:w="120" w:type="dxa"/>
            </w:tcMar>
            <w:vAlign w:val="center"/>
          </w:tcPr>
          <w:p w14:paraId="18671B3C"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触发类型、状态跃迁、</w:t>
            </w:r>
            <w:r w:rsidRPr="00C63E7C">
              <w:rPr>
                <w:color w:val="000000" w:themeColor="text1"/>
                <w:sz w:val="16"/>
                <w:lang w:eastAsia="zh-CN"/>
              </w:rPr>
              <w:t>episode</w:t>
            </w:r>
          </w:p>
        </w:tc>
      </w:tr>
      <w:tr w:rsidR="00960689" w:rsidRPr="00C63E7C" w14:paraId="1F6E3745" w14:textId="77777777">
        <w:tc>
          <w:tcPr>
            <w:tcW w:w="1500" w:type="dxa"/>
            <w:tcMar>
              <w:top w:w="80" w:type="dxa"/>
              <w:left w:w="120" w:type="dxa"/>
              <w:bottom w:w="80" w:type="dxa"/>
              <w:right w:w="120" w:type="dxa"/>
            </w:tcMar>
            <w:vAlign w:val="center"/>
          </w:tcPr>
          <w:p w14:paraId="17BA2840"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个体基线</w:t>
            </w:r>
          </w:p>
        </w:tc>
        <w:tc>
          <w:tcPr>
            <w:tcW w:w="2160" w:type="dxa"/>
            <w:tcMar>
              <w:top w:w="80" w:type="dxa"/>
              <w:left w:w="120" w:type="dxa"/>
              <w:bottom w:w="80" w:type="dxa"/>
              <w:right w:w="120" w:type="dxa"/>
            </w:tcMar>
            <w:vAlign w:val="center"/>
          </w:tcPr>
          <w:p w14:paraId="5BA6DE0A"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中位数、</w:t>
            </w:r>
            <w:r w:rsidRPr="00C63E7C">
              <w:rPr>
                <w:color w:val="000000" w:themeColor="text1"/>
                <w:sz w:val="16"/>
                <w:lang w:eastAsia="zh-CN"/>
              </w:rPr>
              <w:t>MAD</w:t>
            </w:r>
            <w:r w:rsidRPr="00C63E7C">
              <w:rPr>
                <w:color w:val="000000" w:themeColor="text1"/>
                <w:sz w:val="16"/>
                <w:lang w:eastAsia="zh-CN"/>
              </w:rPr>
              <w:t>、周期统计</w:t>
            </w:r>
          </w:p>
        </w:tc>
        <w:tc>
          <w:tcPr>
            <w:tcW w:w="2160" w:type="dxa"/>
            <w:tcMar>
              <w:top w:w="80" w:type="dxa"/>
              <w:left w:w="120" w:type="dxa"/>
              <w:bottom w:w="80" w:type="dxa"/>
              <w:right w:w="120" w:type="dxa"/>
            </w:tcMar>
            <w:vAlign w:val="center"/>
          </w:tcPr>
          <w:p w14:paraId="2BA107B7"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baseline_deviation_score</w:t>
            </w:r>
            <w:proofErr w:type="spellEnd"/>
          </w:p>
        </w:tc>
        <w:tc>
          <w:tcPr>
            <w:tcW w:w="1800" w:type="dxa"/>
            <w:tcMar>
              <w:top w:w="80" w:type="dxa"/>
              <w:left w:w="120" w:type="dxa"/>
              <w:bottom w:w="80" w:type="dxa"/>
              <w:right w:w="120" w:type="dxa"/>
            </w:tcMar>
            <w:vAlign w:val="center"/>
          </w:tcPr>
          <w:p w14:paraId="5BB1C867"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历史周期、个人</w:t>
            </w:r>
            <w:r w:rsidRPr="00C63E7C">
              <w:rPr>
                <w:color w:val="000000" w:themeColor="text1"/>
                <w:sz w:val="16"/>
                <w:lang w:eastAsia="zh-CN"/>
              </w:rPr>
              <w:t xml:space="preserve"> ID</w:t>
            </w:r>
            <w:r w:rsidRPr="00C63E7C">
              <w:rPr>
                <w:color w:val="000000" w:themeColor="text1"/>
                <w:sz w:val="16"/>
                <w:lang w:eastAsia="zh-CN"/>
              </w:rPr>
              <w:t>、质量统计有效</w:t>
            </w:r>
          </w:p>
        </w:tc>
        <w:tc>
          <w:tcPr>
            <w:tcW w:w="1740" w:type="dxa"/>
            <w:tcMar>
              <w:top w:w="80" w:type="dxa"/>
              <w:left w:w="120" w:type="dxa"/>
              <w:bottom w:w="80" w:type="dxa"/>
              <w:right w:w="120" w:type="dxa"/>
            </w:tcMar>
            <w:vAlign w:val="center"/>
          </w:tcPr>
          <w:p w14:paraId="4E61F7DA"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历史覆盖、偏离方向、冷启动</w:t>
            </w:r>
          </w:p>
        </w:tc>
      </w:tr>
      <w:tr w:rsidR="00960689" w:rsidRPr="00C63E7C" w14:paraId="701630F1" w14:textId="77777777">
        <w:tc>
          <w:tcPr>
            <w:tcW w:w="1500" w:type="dxa"/>
            <w:tcMar>
              <w:top w:w="80" w:type="dxa"/>
              <w:left w:w="120" w:type="dxa"/>
              <w:bottom w:w="80" w:type="dxa"/>
              <w:right w:w="120" w:type="dxa"/>
            </w:tcMar>
            <w:vAlign w:val="center"/>
          </w:tcPr>
          <w:p w14:paraId="624B1A12"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活动节律</w:t>
            </w:r>
          </w:p>
        </w:tc>
        <w:tc>
          <w:tcPr>
            <w:tcW w:w="2160" w:type="dxa"/>
            <w:tcMar>
              <w:top w:w="80" w:type="dxa"/>
              <w:left w:w="120" w:type="dxa"/>
              <w:bottom w:w="80" w:type="dxa"/>
              <w:right w:w="120" w:type="dxa"/>
            </w:tcMar>
            <w:vAlign w:val="center"/>
          </w:tcPr>
          <w:p w14:paraId="763413BB"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日</w:t>
            </w:r>
            <w:r w:rsidRPr="00C63E7C">
              <w:rPr>
                <w:color w:val="000000" w:themeColor="text1"/>
                <w:sz w:val="16"/>
                <w:lang w:eastAsia="zh-CN"/>
              </w:rPr>
              <w:t>/</w:t>
            </w:r>
            <w:r w:rsidRPr="00C63E7C">
              <w:rPr>
                <w:color w:val="000000" w:themeColor="text1"/>
                <w:sz w:val="16"/>
                <w:lang w:eastAsia="zh-CN"/>
              </w:rPr>
              <w:t>小时统计规则</w:t>
            </w:r>
          </w:p>
        </w:tc>
        <w:tc>
          <w:tcPr>
            <w:tcW w:w="2160" w:type="dxa"/>
            <w:tcMar>
              <w:top w:w="80" w:type="dxa"/>
              <w:left w:w="120" w:type="dxa"/>
              <w:bottom w:w="80" w:type="dxa"/>
              <w:right w:w="120" w:type="dxa"/>
            </w:tcMar>
            <w:vAlign w:val="center"/>
          </w:tcPr>
          <w:p w14:paraId="46E5DC0D"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activity_rhythm_score</w:t>
            </w:r>
            <w:proofErr w:type="spellEnd"/>
          </w:p>
        </w:tc>
        <w:tc>
          <w:tcPr>
            <w:tcW w:w="1800" w:type="dxa"/>
            <w:tcMar>
              <w:top w:w="80" w:type="dxa"/>
              <w:left w:w="120" w:type="dxa"/>
              <w:bottom w:w="80" w:type="dxa"/>
              <w:right w:w="120" w:type="dxa"/>
            </w:tcMar>
            <w:vAlign w:val="center"/>
          </w:tcPr>
          <w:p w14:paraId="7B37C6F2"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周期完整、活动统计质量通过</w:t>
            </w:r>
          </w:p>
        </w:tc>
        <w:tc>
          <w:tcPr>
            <w:tcW w:w="1740" w:type="dxa"/>
            <w:tcMar>
              <w:top w:w="80" w:type="dxa"/>
              <w:left w:w="120" w:type="dxa"/>
              <w:bottom w:w="80" w:type="dxa"/>
              <w:right w:w="120" w:type="dxa"/>
            </w:tcMar>
            <w:vAlign w:val="center"/>
          </w:tcPr>
          <w:p w14:paraId="25D82528"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活动量、昼夜分布、区域变化</w:t>
            </w:r>
          </w:p>
        </w:tc>
      </w:tr>
      <w:tr w:rsidR="00960689" w:rsidRPr="00C63E7C" w14:paraId="4F8BB02B" w14:textId="77777777">
        <w:tc>
          <w:tcPr>
            <w:tcW w:w="1500" w:type="dxa"/>
            <w:tcMar>
              <w:top w:w="80" w:type="dxa"/>
              <w:left w:w="120" w:type="dxa"/>
              <w:bottom w:w="80" w:type="dxa"/>
              <w:right w:w="120" w:type="dxa"/>
            </w:tcMar>
            <w:vAlign w:val="center"/>
          </w:tcPr>
          <w:p w14:paraId="1E607D59"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场景上下文</w:t>
            </w:r>
          </w:p>
        </w:tc>
        <w:tc>
          <w:tcPr>
            <w:tcW w:w="2160" w:type="dxa"/>
            <w:tcMar>
              <w:top w:w="80" w:type="dxa"/>
              <w:left w:w="120" w:type="dxa"/>
              <w:bottom w:w="80" w:type="dxa"/>
              <w:right w:w="120" w:type="dxa"/>
            </w:tcMar>
            <w:vAlign w:val="center"/>
          </w:tcPr>
          <w:p w14:paraId="76B5731B"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配置映射</w:t>
            </w:r>
          </w:p>
        </w:tc>
        <w:tc>
          <w:tcPr>
            <w:tcW w:w="2160" w:type="dxa"/>
            <w:tcMar>
              <w:top w:w="80" w:type="dxa"/>
              <w:left w:w="120" w:type="dxa"/>
              <w:bottom w:w="80" w:type="dxa"/>
              <w:right w:w="120" w:type="dxa"/>
            </w:tcMar>
            <w:vAlign w:val="center"/>
          </w:tcPr>
          <w:p w14:paraId="2A0DC05B"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scene_risk_score</w:t>
            </w:r>
            <w:proofErr w:type="spellEnd"/>
          </w:p>
        </w:tc>
        <w:tc>
          <w:tcPr>
            <w:tcW w:w="1800" w:type="dxa"/>
            <w:tcMar>
              <w:top w:w="80" w:type="dxa"/>
              <w:left w:w="120" w:type="dxa"/>
              <w:bottom w:w="80" w:type="dxa"/>
              <w:right w:w="120" w:type="dxa"/>
            </w:tcMar>
            <w:vAlign w:val="center"/>
          </w:tcPr>
          <w:p w14:paraId="6C992BF6"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scene_region</w:t>
            </w:r>
            <w:proofErr w:type="spellEnd"/>
            <w:r w:rsidRPr="00C63E7C">
              <w:rPr>
                <w:color w:val="000000" w:themeColor="text1"/>
                <w:sz w:val="16"/>
                <w:lang w:eastAsia="zh-CN"/>
              </w:rPr>
              <w:t xml:space="preserve"> </w:t>
            </w:r>
            <w:r w:rsidRPr="00C63E7C">
              <w:rPr>
                <w:color w:val="000000" w:themeColor="text1"/>
                <w:sz w:val="16"/>
                <w:lang w:eastAsia="zh-CN"/>
              </w:rPr>
              <w:t>绑定配置</w:t>
            </w:r>
          </w:p>
        </w:tc>
        <w:tc>
          <w:tcPr>
            <w:tcW w:w="1740" w:type="dxa"/>
            <w:tcMar>
              <w:top w:w="80" w:type="dxa"/>
              <w:left w:w="120" w:type="dxa"/>
              <w:bottom w:w="80" w:type="dxa"/>
              <w:right w:w="120" w:type="dxa"/>
            </w:tcMar>
            <w:vAlign w:val="center"/>
          </w:tcPr>
          <w:p w14:paraId="4B387274"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场景名称、先验值</w:t>
            </w:r>
          </w:p>
        </w:tc>
      </w:tr>
      <w:tr w:rsidR="00960689" w:rsidRPr="00C63E7C" w14:paraId="09BF42C4" w14:textId="77777777">
        <w:tc>
          <w:tcPr>
            <w:tcW w:w="1500" w:type="dxa"/>
            <w:tcMar>
              <w:top w:w="80" w:type="dxa"/>
              <w:left w:w="120" w:type="dxa"/>
              <w:bottom w:w="80" w:type="dxa"/>
              <w:right w:w="120" w:type="dxa"/>
            </w:tcMar>
            <w:vAlign w:val="center"/>
          </w:tcPr>
          <w:p w14:paraId="3CF24E45"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环境交互</w:t>
            </w:r>
          </w:p>
        </w:tc>
        <w:tc>
          <w:tcPr>
            <w:tcW w:w="2160" w:type="dxa"/>
            <w:tcMar>
              <w:top w:w="80" w:type="dxa"/>
              <w:left w:w="120" w:type="dxa"/>
              <w:bottom w:w="80" w:type="dxa"/>
              <w:right w:w="120" w:type="dxa"/>
            </w:tcMar>
            <w:vAlign w:val="center"/>
          </w:tcPr>
          <w:p w14:paraId="36B16F14"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照度标定、水浸</w:t>
            </w:r>
            <w:r w:rsidRPr="00C63E7C">
              <w:rPr>
                <w:color w:val="000000" w:themeColor="text1"/>
                <w:sz w:val="16"/>
                <w:lang w:eastAsia="zh-CN"/>
              </w:rPr>
              <w:t xml:space="preserve"> ROI</w:t>
            </w:r>
            <w:r w:rsidRPr="00C63E7C">
              <w:rPr>
                <w:color w:val="000000" w:themeColor="text1"/>
                <w:sz w:val="16"/>
                <w:lang w:eastAsia="zh-CN"/>
              </w:rPr>
              <w:t>、交互公式</w:t>
            </w:r>
          </w:p>
        </w:tc>
        <w:tc>
          <w:tcPr>
            <w:tcW w:w="2160" w:type="dxa"/>
            <w:tcMar>
              <w:top w:w="80" w:type="dxa"/>
              <w:left w:w="120" w:type="dxa"/>
              <w:bottom w:w="80" w:type="dxa"/>
              <w:right w:w="120" w:type="dxa"/>
            </w:tcMar>
            <w:vAlign w:val="center"/>
          </w:tcPr>
          <w:p w14:paraId="4FFF2D14"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environment_interaction_score</w:t>
            </w:r>
            <w:proofErr w:type="spellEnd"/>
          </w:p>
        </w:tc>
        <w:tc>
          <w:tcPr>
            <w:tcW w:w="1800" w:type="dxa"/>
            <w:tcMar>
              <w:top w:w="80" w:type="dxa"/>
              <w:left w:w="120" w:type="dxa"/>
              <w:bottom w:w="80" w:type="dxa"/>
              <w:right w:w="120" w:type="dxa"/>
            </w:tcMar>
            <w:vAlign w:val="center"/>
          </w:tcPr>
          <w:p w14:paraId="0B7137CD"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设备、时间、标定、</w:t>
            </w:r>
            <w:r w:rsidRPr="00C63E7C">
              <w:rPr>
                <w:color w:val="000000" w:themeColor="text1"/>
                <w:sz w:val="16"/>
                <w:lang w:eastAsia="zh-CN"/>
              </w:rPr>
              <w:t xml:space="preserve">ROI </w:t>
            </w:r>
            <w:r w:rsidRPr="00C63E7C">
              <w:rPr>
                <w:color w:val="000000" w:themeColor="text1"/>
                <w:sz w:val="16"/>
                <w:lang w:eastAsia="zh-CN"/>
              </w:rPr>
              <w:t>门控通过</w:t>
            </w:r>
          </w:p>
        </w:tc>
        <w:tc>
          <w:tcPr>
            <w:tcW w:w="1740" w:type="dxa"/>
            <w:tcMar>
              <w:top w:w="80" w:type="dxa"/>
              <w:left w:w="120" w:type="dxa"/>
              <w:bottom w:w="80" w:type="dxa"/>
              <w:right w:w="120" w:type="dxa"/>
            </w:tcMar>
            <w:vAlign w:val="center"/>
          </w:tcPr>
          <w:p w14:paraId="11767DA8"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照度、探头、快照龄、环境</w:t>
            </w:r>
            <w:r w:rsidRPr="00C63E7C">
              <w:rPr>
                <w:color w:val="000000" w:themeColor="text1"/>
                <w:sz w:val="16"/>
                <w:lang w:eastAsia="zh-CN"/>
              </w:rPr>
              <w:t xml:space="preserve"> mask</w:t>
            </w:r>
          </w:p>
        </w:tc>
      </w:tr>
    </w:tbl>
    <w:p w14:paraId="09711D8B" w14:textId="77777777" w:rsidR="00960689" w:rsidRPr="00C63E7C" w:rsidRDefault="00960689">
      <w:pPr>
        <w:spacing w:after="20"/>
        <w:rPr>
          <w:rFonts w:hint="default"/>
          <w:color w:val="000000" w:themeColor="text1"/>
          <w:lang w:eastAsia="zh-CN"/>
        </w:rPr>
      </w:pPr>
    </w:p>
    <w:p w14:paraId="538703C9" w14:textId="77777777" w:rsidR="00960689" w:rsidRPr="00C63E7C" w:rsidRDefault="00000000">
      <w:pPr>
        <w:pStyle w:val="21"/>
        <w:rPr>
          <w:rFonts w:hint="default"/>
          <w:color w:val="000000" w:themeColor="text1"/>
          <w:lang w:eastAsia="zh-CN"/>
        </w:rPr>
      </w:pPr>
      <w:r>
        <w:t>3.3.9 算法输出与可解释性设计</w:t>
      </w:r>
    </w:p>
    <w:p w14:paraId="7DA908E3" w14:textId="77777777" w:rsidR="00960689" w:rsidRPr="00C63E7C" w:rsidRDefault="00000000">
      <w:pPr>
        <w:rPr>
          <w:rFonts w:hint="default"/>
          <w:color w:val="000000" w:themeColor="text1"/>
          <w:lang w:eastAsia="zh-CN"/>
        </w:rPr>
      </w:pPr>
      <w:r>
        <w:t>算法输出同时保留结果、质量、来源和解释四类信息。结果描述风险分数、方向、事件类型和状态；质量描述有效帧数、窗口覆盖、有效 FPS、最大 gap 以及姿态或环境快照是否可用；来源记录模型版本、seed、规则版本和 score_source；解释则给出贡献特征、触发时间、恢复时间和降级原因。分数回答“风险有多强”，质量回答“证据是否足够”，两者不能混为一个数字。</w:t>
      </w:r>
    </w:p>
    <w:p w14:paraId="58C6E89F" w14:textId="77777777" w:rsidR="00960689" w:rsidRPr="00C63E7C" w:rsidRDefault="00000000">
      <w:pPr>
        <w:rPr>
          <w:rFonts w:hint="default"/>
          <w:color w:val="000000" w:themeColor="text1"/>
          <w:lang w:eastAsia="zh-CN"/>
        </w:rPr>
      </w:pPr>
      <w:r>
        <w:t>这种统一表征的算法价值在于保留证据链，而不是增加接口字段本身：当多个分支共同升高时，可以看到各自的贡献；当某个分支因遮挡、断流或历史不足不可用时，可以明确说明降级原因；当跌倒 episode 从疑似转为静止确认、恢复或未决终止时，可以沿着同一时间证据追踪状态变化。它使最终风险等级具备可复核性，也为后续重新训练或更换单个分支保留了清晰的评价边界。</w:t>
      </w:r>
    </w:p>
    <w:p w14:paraId="61D6F4DA" w14:textId="77777777" w:rsidR="00960689" w:rsidRPr="00C63E7C" w:rsidRDefault="00000000">
      <w:pPr>
        <w:pStyle w:val="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3.4 </w:t>
      </w:r>
      <w:r w:rsidRPr="00C63E7C">
        <w:rPr>
          <w:rFonts w:ascii="Times New Roman" w:eastAsia="黑体" w:hAnsi="Times New Roman" w:cs="Times New Roman"/>
          <w:color w:val="000000" w:themeColor="text1"/>
          <w:lang w:eastAsia="zh-CN"/>
        </w:rPr>
        <w:t>环境传感与行为交互模块</w:t>
      </w:r>
    </w:p>
    <w:p w14:paraId="0E7C27EA" w14:textId="77777777" w:rsidR="00960689" w:rsidRPr="00C63E7C" w:rsidRDefault="00000000">
      <w:pPr>
        <w:rPr>
          <w:rFonts w:hint="default"/>
          <w:color w:val="000000" w:themeColor="text1"/>
          <w:lang w:eastAsia="zh-CN"/>
        </w:rPr>
      </w:pPr>
      <w:r>
        <w:t>环境模块是跌倒风险链路的上下文层，由边缘节点、接入服务、快照缓存、质量门控、行为锚定和风险融合六个层次组成。它不把照度或水浸数值直接拼接到姿态向量，而是先保证读数的身份、顺序、时间和空间语义成立，再与已经通过视觉质量门的行为证据计算交互项。</w:t>
      </w:r>
    </w:p>
    <w:p w14:paraId="4C13F1E1"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3.4.1 </w:t>
      </w:r>
      <w:r w:rsidRPr="00C63E7C">
        <w:rPr>
          <w:rFonts w:ascii="Times New Roman" w:eastAsia="黑体" w:hAnsi="Times New Roman" w:cs="Times New Roman"/>
          <w:color w:val="000000" w:themeColor="text1"/>
          <w:lang w:eastAsia="zh-CN"/>
        </w:rPr>
        <w:t>设备接入与数据契约</w:t>
      </w:r>
    </w:p>
    <w:p w14:paraId="34333595" w14:textId="77777777" w:rsidR="00960689" w:rsidRPr="00C63E7C" w:rsidRDefault="00000000">
      <w:pPr>
        <w:rPr>
          <w:rFonts w:hint="default"/>
          <w:color w:val="000000" w:themeColor="text1"/>
          <w:lang w:eastAsia="zh-CN"/>
        </w:rPr>
      </w:pPr>
      <w:r>
        <w:t>设备接入层要求每条环境读数都带有 device_id、boot_id、sequence、设备时间、照度值和探头状态。这样做的目的不是增加字段数量，而是让后续算法可以判断这条读数是否来自同一设备会话、是否发生重启、是否存在乱序以及是否仍然有效。</w:t>
      </w:r>
    </w:p>
    <w:p w14:paraId="2B9B5DBC" w14:textId="77777777" w:rsidR="00960689" w:rsidRPr="00C63E7C" w:rsidRDefault="00000000">
      <w:pPr>
        <w:rPr>
          <w:rFonts w:hint="default"/>
          <w:color w:val="000000" w:themeColor="text1"/>
          <w:lang w:eastAsia="zh-CN"/>
        </w:rPr>
      </w:pPr>
      <w:r>
        <w:t>环境服务在进程内维护有界 latest-snapshot 缓存，并将接收时间、设备时间、快照年龄和设备绑定状态写入诊断。视频帧到达时，查询只允许返回不晚于视频 PTS 的读数；未来读数、过期读数、设备故障和绑定不一致都会被转换成结构化质量结果，避免环境数据与视频行为错位。</w:t>
      </w:r>
    </w:p>
    <w:p w14:paraId="608386F5" w14:textId="77777777" w:rsidR="00960689" w:rsidRPr="00C63E7C" w:rsidRDefault="00960689">
      <w:pPr>
        <w:spacing w:after="20"/>
        <w:rPr>
          <w:rFonts w:hint="default"/>
          <w:color w:val="000000" w:themeColor="text1"/>
          <w:lang w:eastAsia="zh-CN"/>
        </w:rPr>
      </w:pPr>
    </w:p>
    <w:p w14:paraId="30DD4B6F"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3.4.2 </w:t>
      </w:r>
      <w:r w:rsidRPr="00C63E7C">
        <w:rPr>
          <w:rFonts w:ascii="Times New Roman" w:eastAsia="黑体" w:hAnsi="Times New Roman" w:cs="Times New Roman"/>
          <w:color w:val="000000" w:themeColor="text1"/>
          <w:lang w:eastAsia="zh-CN"/>
        </w:rPr>
        <w:t>照度标定与弱光特征</w:t>
      </w:r>
    </w:p>
    <w:p w14:paraId="34A3A06A" w14:textId="77777777" w:rsidR="00960689" w:rsidRPr="00C63E7C" w:rsidRDefault="00000000">
      <w:pPr>
        <w:rPr>
          <w:rFonts w:hint="default"/>
          <w:color w:val="000000" w:themeColor="text1"/>
          <w:lang w:eastAsia="zh-CN"/>
        </w:rPr>
      </w:pPr>
      <w:r>
        <w:t>不同摄像头、房间和安装高度的正常照度范围不同，因此照度不直接使用固定的全局阈值。每个机位都记录正常照度 L_n、严重低照度 L_s 和标定版本，再用分段截断函数把原始照度映射为连续的低照度分数。</w:t>
      </w:r>
    </w:p>
    <w:p w14:paraId="044DDA1A" w14:textId="77777777" w:rsidR="00960689" w:rsidRPr="00C63E7C" w:rsidRDefault="00000000">
      <w:pPr>
        <w:spacing w:line="240" w:lineRule="auto"/>
        <w:jc w:val="center"/>
        <w:rPr>
          <w:rFonts w:hint="default"/>
          <w:color w:val="000000" w:themeColor="text1"/>
        </w:rPr>
      </w:pPr>
      <m:oMathPara>
        <m:oMath>
          <m:r>
            <w:rPr>
              <w:rFonts w:ascii="Cambria Math" w:hAnsi="Cambria Math"/>
            </w:rPr>
            <m:t>elig</m:t>
          </m:r>
          <m:r>
            <w:rPr>
              <w:rFonts w:ascii="Cambria Math" w:hAnsi="Cambria Math"/>
            </w:rPr>
            <m:t>h</m:t>
          </m:r>
          <m:r>
            <w:rPr>
              <w:rFonts w:ascii="Cambria Math" w:hAnsi="Cambria Math"/>
            </w:rPr>
            <m:t xml:space="preserve">t = clip((Ln </m:t>
          </m:r>
          <m:r>
            <w:rPr>
              <w:rFonts w:ascii="Cambria Math" w:hAnsi="Cambria Math"/>
            </w:rPr>
            <m:t>-</m:t>
          </m:r>
          <m:r>
            <w:rPr>
              <w:rFonts w:ascii="Cambria Math" w:hAnsi="Cambria Math"/>
            </w:rPr>
            <m:t xml:space="preserve"> L) / (Ln </m:t>
          </m:r>
          <m:r>
            <w:rPr>
              <w:rFonts w:ascii="Cambria Math" w:hAnsi="Cambria Math"/>
            </w:rPr>
            <m:t>-</m:t>
          </m:r>
          <m:r>
            <w:rPr>
              <w:rFonts w:ascii="Cambria Math" w:hAnsi="Cambria Math"/>
            </w:rPr>
            <m:t xml:space="preserve"> Ls), 0, 1).</m:t>
          </m:r>
        </m:oMath>
      </m:oMathPara>
    </w:p>
    <w:p w14:paraId="39B4D7E2" w14:textId="77777777" w:rsidR="00960689" w:rsidRPr="00C63E7C" w:rsidRDefault="00000000">
      <w:pPr>
        <w:rPr>
          <w:rFonts w:hint="default"/>
          <w:color w:val="000000" w:themeColor="text1"/>
          <w:lang w:eastAsia="zh-CN"/>
        </w:rPr>
      </w:pPr>
      <w:r>
        <w:t>当 L≥L_n 时，low_light_score=0；当 L≤L_s 时，分数达到 1；中间区域保留连续变化。标定参数随摄像头配置保存，事件中记录 calibration_id，保证同一机位的回放结果可以复现。</w:t>
      </w:r>
    </w:p>
    <w:p w14:paraId="69CADB08"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3.4.3 </w:t>
      </w:r>
      <w:r w:rsidRPr="00C63E7C">
        <w:rPr>
          <w:rFonts w:ascii="Times New Roman" w:eastAsia="黑体" w:hAnsi="Times New Roman" w:cs="Times New Roman"/>
          <w:color w:val="000000" w:themeColor="text1"/>
          <w:lang w:eastAsia="zh-CN"/>
        </w:rPr>
        <w:t>水浸探头与空间</w:t>
      </w:r>
      <w:r w:rsidRPr="00C63E7C">
        <w:rPr>
          <w:rFonts w:ascii="Times New Roman" w:eastAsia="黑体" w:hAnsi="Times New Roman" w:cs="Times New Roman"/>
          <w:color w:val="000000" w:themeColor="text1"/>
          <w:lang w:eastAsia="zh-CN"/>
        </w:rPr>
        <w:t xml:space="preserve"> ROI</w:t>
      </w:r>
    </w:p>
    <w:p w14:paraId="2641AB42" w14:textId="77777777" w:rsidR="00960689" w:rsidRPr="00C63E7C" w:rsidRDefault="00000000">
      <w:pPr>
        <w:rPr>
          <w:rFonts w:hint="default"/>
          <w:color w:val="000000" w:themeColor="text1"/>
          <w:lang w:eastAsia="zh-CN"/>
        </w:rPr>
      </w:pPr>
      <w:r>
        <w:t>水浸探头只能说明探头附近存在水，不等于老人已经处于危险位置。系统首先检查探头状态，再将主目标脚踝关键点投影到归一化 ROI，计算连续窗口内的命中比例。</w:t>
      </w:r>
    </w:p>
    <w:p w14:paraId="4053C54A" w14:textId="77777777" w:rsidR="00960689" w:rsidRPr="00C63E7C" w:rsidRDefault="00000000">
      <w:pPr>
        <w:spacing w:line="240" w:lineRule="auto"/>
        <w:jc w:val="center"/>
        <w:rPr>
          <w:rFonts w:hint="default"/>
          <w:color w:val="000000" w:themeColor="text1"/>
        </w:rPr>
      </w:pPr>
      <m:oMathPara>
        <m:oMath>
          <m:r>
            <w:rPr>
              <w:rFonts w:ascii="Cambria Math" w:hAnsi="Cambria Math"/>
            </w:rPr>
            <m:t>rROI = (1/N) Σ</m:t>
          </m:r>
          <m:r>
            <w:rPr>
              <w:rFonts w:ascii="Cambria Math" w:hAnsi="Cambria Math"/>
            </w:rPr>
            <m:t>ₜ₌₁</m:t>
          </m:r>
          <m:r>
            <m:rPr>
              <m:scr m:val="double-struck"/>
            </m:rPr>
            <w:rPr>
              <w:rFonts w:ascii="Cambria Math" w:hAnsi="Cambria Math"/>
            </w:rPr>
            <m:t>ᴺ 1(</m:t>
          </m:r>
          <m:r>
            <w:rPr>
              <w:rFonts w:ascii="Cambria Math" w:hAnsi="Cambria Math"/>
            </w:rPr>
            <m:t>pankle,</m:t>
          </m:r>
          <m:r>
            <w:rPr>
              <w:rFonts w:ascii="Cambria Math" w:hAnsi="Cambria Math"/>
            </w:rPr>
            <m:t>ₜ</m:t>
          </m:r>
          <m:r>
            <w:rPr>
              <w:rFonts w:ascii="Cambria Math" w:hAnsi="Cambria Math"/>
            </w:rPr>
            <m:t xml:space="preserve"> </m:t>
          </m:r>
          <m:r>
            <w:rPr>
              <w:rFonts w:ascii="Cambria Math" w:hAnsi="Cambria Math"/>
            </w:rPr>
            <m:t>∈</m:t>
          </m:r>
          <m:r>
            <w:rPr>
              <w:rFonts w:ascii="Cambria Math" w:hAnsi="Cambria Math"/>
            </w:rPr>
            <m:t xml:space="preserve"> ROI),    ewater = rprobe </m:t>
          </m:r>
          <m:r>
            <w:rPr>
              <w:rFonts w:ascii="Cambria Math" w:hAnsi="Cambria Math"/>
            </w:rPr>
            <m:t>·</m:t>
          </m:r>
          <m:r>
            <w:rPr>
              <w:rFonts w:ascii="Cambria Math" w:hAnsi="Cambria Math"/>
            </w:rPr>
            <m:t xml:space="preserve"> rROI.</m:t>
          </m:r>
        </m:oMath>
      </m:oMathPara>
    </w:p>
    <w:p w14:paraId="68C47834" w14:textId="77777777" w:rsidR="00960689" w:rsidRPr="00C63E7C" w:rsidRDefault="00000000">
      <w:pPr>
        <w:rPr>
          <w:rFonts w:hint="default"/>
          <w:color w:val="000000" w:themeColor="text1"/>
          <w:lang w:eastAsia="zh-CN"/>
        </w:rPr>
      </w:pPr>
      <w:r>
        <w:t>ROI 版本、探头位置和连续命中帧数同时写入环境证据。短时单点命中只形成观测记录，连续命中且行为分支有效时才形成 water_exposure_near_person 交互因子。</w:t>
      </w:r>
    </w:p>
    <w:p w14:paraId="5444584D"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3.4.4 </w:t>
      </w:r>
      <w:r w:rsidRPr="00C63E7C">
        <w:rPr>
          <w:rFonts w:ascii="Times New Roman" w:eastAsia="黑体" w:hAnsi="Times New Roman" w:cs="Times New Roman"/>
          <w:color w:val="000000" w:themeColor="text1"/>
          <w:lang w:eastAsia="zh-CN"/>
        </w:rPr>
        <w:t>人—环境交互与安全权限</w:t>
      </w:r>
    </w:p>
    <w:p w14:paraId="5CFC7403" w14:textId="77777777" w:rsidR="00960689" w:rsidRPr="00C63E7C" w:rsidRDefault="00000000">
      <w:pPr>
        <w:rPr>
          <w:rFonts w:hint="default"/>
          <w:color w:val="000000" w:themeColor="text1"/>
          <w:lang w:eastAsia="zh-CN"/>
        </w:rPr>
      </w:pPr>
      <w:r>
        <w:t>环境信号以行为风险为锚点，不独立覆盖视觉分支。只有步态、坐站或近跌倒等有效行为窗口成立时，环境因子才会进入普通融合分数；否则它只作为背景上下文，不直接改变风险等级。</w:t>
      </w:r>
    </w:p>
    <w:p w14:paraId="5BFB8276" w14:textId="77777777" w:rsidR="00960689" w:rsidRPr="00C63E7C" w:rsidRDefault="00000000">
      <w:pPr>
        <w:spacing w:line="240" w:lineRule="auto"/>
        <w:jc w:val="center"/>
        <w:rPr>
          <w:rFonts w:hint="default"/>
          <w:color w:val="000000" w:themeColor="text1"/>
        </w:rPr>
      </w:pPr>
      <m:oMathPara>
        <m:oMath>
          <m:r>
            <w:rPr>
              <w:rFonts w:ascii="Cambria Math" w:hAnsi="Cambria Math"/>
            </w:rPr>
            <w:lastRenderedPageBreak/>
            <m:t xml:space="preserve">Ienv(t) = Eenv(t) </m:t>
          </m:r>
          <m:r>
            <w:rPr>
              <w:rFonts w:ascii="Cambria Math" w:hAnsi="Cambria Math"/>
            </w:rPr>
            <m:t>·</m:t>
          </m:r>
          <m:r>
            <w:rPr>
              <w:rFonts w:ascii="Cambria Math" w:hAnsi="Cambria Math"/>
            </w:rPr>
            <m:t xml:space="preserve"> max{sgait(t), ssit</m:t>
          </m:r>
          <m:r>
            <w:rPr>
              <w:rFonts w:ascii="Cambria Math" w:hAnsi="Cambria Math"/>
            </w:rPr>
            <m:t>-</m:t>
          </m:r>
          <m:r>
            <w:rPr>
              <w:rFonts w:ascii="Cambria Math" w:hAnsi="Cambria Math"/>
            </w:rPr>
            <m:t>stand(t), snear</m:t>
          </m:r>
          <m:r>
            <w:rPr>
              <w:rFonts w:ascii="Cambria Math" w:hAnsi="Cambria Math"/>
            </w:rPr>
            <m:t>-</m:t>
          </m:r>
          <m:r>
            <w:rPr>
              <w:rFonts w:ascii="Cambria Math" w:hAnsi="Cambria Math"/>
            </w:rPr>
            <m:t>fall(t)}.</m:t>
          </m:r>
        </m:oMath>
      </m:oMathPara>
    </w:p>
    <w:p w14:paraId="5AC8CDDF" w14:textId="77777777" w:rsidR="00960689" w:rsidRPr="00C63E7C" w:rsidRDefault="00000000">
      <w:pPr>
        <w:rPr>
          <w:rFonts w:hint="default"/>
          <w:color w:val="000000" w:themeColor="text1"/>
          <w:lang w:eastAsia="zh-CN"/>
        </w:rPr>
      </w:pPr>
      <w:r>
        <w:t>环境交互可以形成“弱光下步态不稳”“弱光下起身后摆动增加”“水浸区域附近近跌倒”等风险因子。环境贡献仅进入普通融合分数和解释字段，跌倒事件和长时间静止的强触发仍由独立事件分支控制。</w:t>
      </w:r>
    </w:p>
    <w:p w14:paraId="648EB827"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3.4.5 </w:t>
      </w:r>
      <w:r w:rsidRPr="00C63E7C">
        <w:rPr>
          <w:rFonts w:ascii="Times New Roman" w:eastAsia="黑体" w:hAnsi="Times New Roman" w:cs="Times New Roman"/>
          <w:color w:val="000000" w:themeColor="text1"/>
          <w:lang w:eastAsia="zh-CN"/>
        </w:rPr>
        <w:t>环境模块运行状态</w:t>
      </w:r>
    </w:p>
    <w:p w14:paraId="523BAFB2" w14:textId="77777777" w:rsidR="00960689" w:rsidRPr="00C63E7C" w:rsidRDefault="00000000">
      <w:pPr>
        <w:rPr>
          <w:rFonts w:hint="default"/>
          <w:color w:val="000000" w:themeColor="text1"/>
          <w:lang w:eastAsia="zh-CN"/>
        </w:rPr>
      </w:pPr>
      <w:r>
        <w:t>环境模块内部设置 capture、shadow 和 assist 三种运行状态，用于区分完整采集、仅观测和受控辅助三种接入方式。当前章节只说明三种状态如何影响环境特征参与融合，不把状态切换本身写成完整系统验收；现场标定、辅助模式准入和真实居家效果仍需后续章节或单独报告验证。</w:t>
      </w:r>
    </w:p>
    <w:p w14:paraId="56D01F59" w14:textId="77777777" w:rsidR="00960689" w:rsidRPr="00C63E7C" w:rsidRDefault="00000000">
      <w:pPr>
        <w:keepNext/>
        <w:spacing w:before="60" w:after="60"/>
        <w:jc w:val="center"/>
        <w:rPr>
          <w:rFonts w:hint="default"/>
          <w:color w:val="000000" w:themeColor="text1"/>
        </w:rPr>
      </w:pPr>
      <w:r w:rsidRPr="00C63E7C">
        <w:rPr>
          <w:noProof/>
          <w:color w:val="000000" w:themeColor="text1"/>
        </w:rPr>
        <w:drawing>
          <wp:inline distT="0" distB="0" distL="0" distR="0" wp14:anchorId="3E8464C3" wp14:editId="781A6E8B">
            <wp:extent cx="5669280" cy="31906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png"/>
                    <pic:cNvPicPr/>
                  </pic:nvPicPr>
                  <pic:blipFill>
                    <a:blip r:embed="rId11"/>
                    <a:stretch>
                      <a:fillRect/>
                    </a:stretch>
                  </pic:blipFill>
                  <pic:spPr>
                    <a:xfrm>
                      <a:off x="0" y="0"/>
                      <a:ext cx="5669280" cy="3190665"/>
                    </a:xfrm>
                    <a:prstGeom prst="rect">
                      <a:avLst/>
                    </a:prstGeom>
                  </pic:spPr>
                </pic:pic>
              </a:graphicData>
            </a:graphic>
          </wp:inline>
        </w:drawing>
      </w:r>
    </w:p>
    <w:p w14:paraId="094F7174"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图</w:t>
      </w:r>
      <w:r w:rsidRPr="00C63E7C">
        <w:rPr>
          <w:color w:val="000000" w:themeColor="text1"/>
          <w:sz w:val="20"/>
          <w:szCs w:val="20"/>
          <w:lang w:eastAsia="zh-CN"/>
        </w:rPr>
        <w:t xml:space="preserve">3-4  </w:t>
      </w:r>
      <w:r w:rsidRPr="00C63E7C">
        <w:rPr>
          <w:color w:val="000000" w:themeColor="text1"/>
          <w:sz w:val="20"/>
          <w:szCs w:val="20"/>
          <w:lang w:eastAsia="zh-CN"/>
        </w:rPr>
        <w:t>环境传感到行为交互的处理流程</w:t>
      </w:r>
    </w:p>
    <w:p w14:paraId="47C013A1" w14:textId="77777777" w:rsidR="00960689" w:rsidRPr="00C63E7C" w:rsidRDefault="00000000">
      <w:pPr>
        <w:rPr>
          <w:rFonts w:hint="default"/>
          <w:color w:val="000000" w:themeColor="text1"/>
          <w:lang w:eastAsia="zh-CN"/>
        </w:rPr>
      </w:pPr>
      <w:r>
        <w:t>环境链路已完成设备字段、重复和冲突读数、乱序和重启、因果快照、照度标定、水浸 ROI 以及安全权限验证，说明环境证据可以稳定进入融合层。</w:t>
      </w:r>
    </w:p>
    <w:p w14:paraId="2EBDF2F0" w14:textId="77777777" w:rsidR="00960689" w:rsidRPr="00C63E7C" w:rsidRDefault="00000000">
      <w:pPr>
        <w:pStyle w:val="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3.5 </w:t>
      </w:r>
      <w:r w:rsidRPr="00C63E7C">
        <w:rPr>
          <w:rFonts w:ascii="Times New Roman" w:eastAsia="黑体" w:hAnsi="Times New Roman" w:cs="Times New Roman"/>
          <w:color w:val="000000" w:themeColor="text1"/>
          <w:lang w:eastAsia="zh-CN"/>
        </w:rPr>
        <w:t>质量感知融合与事件输出</w:t>
      </w:r>
    </w:p>
    <w:p w14:paraId="481DA6CC"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3.5.1 </w:t>
      </w:r>
      <w:r w:rsidRPr="00C63E7C">
        <w:rPr>
          <w:rFonts w:ascii="Times New Roman" w:eastAsia="黑体" w:hAnsi="Times New Roman" w:cs="Times New Roman"/>
          <w:color w:val="000000" w:themeColor="text1"/>
          <w:lang w:eastAsia="zh-CN"/>
        </w:rPr>
        <w:t>分支证据标准化</w:t>
      </w:r>
    </w:p>
    <w:p w14:paraId="3494B022" w14:textId="77777777" w:rsidR="00960689" w:rsidRPr="00C63E7C" w:rsidRDefault="00000000">
      <w:pPr>
        <w:rPr>
          <w:rFonts w:hint="default"/>
          <w:color w:val="000000" w:themeColor="text1"/>
        </w:rPr>
      </w:pPr>
      <w:r>
        <w:t>每个分支输出统一的证据对象：status、输入帧数、有效帧数、窗口覆盖、有效 FPS、最大 gap、分数、模型版本、耗时、风险因子和原因。分支状态采用 valid、unavailable、inference_error 三态；融合器只消费 valid 分数，其余状态保留在诊断字段中。</w:t>
      </w:r>
    </w:p>
    <w:p w14:paraId="4735E1E4" w14:textId="77777777" w:rsidR="00960689" w:rsidRPr="00C63E7C" w:rsidRDefault="00000000">
      <w:pPr>
        <w:keepNext/>
        <w:spacing w:before="60" w:after="60"/>
        <w:jc w:val="center"/>
        <w:rPr>
          <w:rFonts w:hint="default"/>
          <w:color w:val="000000" w:themeColor="text1"/>
        </w:rPr>
      </w:pPr>
      <w:r w:rsidRPr="00C63E7C">
        <w:rPr>
          <w:noProof/>
          <w:color w:val="000000" w:themeColor="text1"/>
        </w:rPr>
        <w:lastRenderedPageBreak/>
        <w:drawing>
          <wp:inline distT="0" distB="0" distL="0" distR="0" wp14:anchorId="290FC54E" wp14:editId="5D111016">
            <wp:extent cx="5669280" cy="31906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png"/>
                    <pic:cNvPicPr/>
                  </pic:nvPicPr>
                  <pic:blipFill>
                    <a:blip r:embed="rId12"/>
                    <a:stretch>
                      <a:fillRect/>
                    </a:stretch>
                  </pic:blipFill>
                  <pic:spPr>
                    <a:xfrm>
                      <a:off x="0" y="0"/>
                      <a:ext cx="5669280" cy="3190665"/>
                    </a:xfrm>
                    <a:prstGeom prst="rect">
                      <a:avLst/>
                    </a:prstGeom>
                  </pic:spPr>
                </pic:pic>
              </a:graphicData>
            </a:graphic>
          </wp:inline>
        </w:drawing>
      </w:r>
    </w:p>
    <w:p w14:paraId="7927C3FD"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图</w:t>
      </w:r>
      <w:r w:rsidRPr="00C63E7C">
        <w:rPr>
          <w:color w:val="000000" w:themeColor="text1"/>
          <w:sz w:val="20"/>
          <w:szCs w:val="20"/>
          <w:lang w:eastAsia="zh-CN"/>
        </w:rPr>
        <w:t xml:space="preserve">3-5  </w:t>
      </w:r>
      <w:r w:rsidRPr="00C63E7C">
        <w:rPr>
          <w:color w:val="000000" w:themeColor="text1"/>
          <w:sz w:val="20"/>
          <w:szCs w:val="20"/>
          <w:lang w:eastAsia="zh-CN"/>
        </w:rPr>
        <w:t>多分支证据与融合关系</w:t>
      </w:r>
    </w:p>
    <w:p w14:paraId="0596AACA"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3.5.2 </w:t>
      </w:r>
      <w:r w:rsidRPr="00C63E7C">
        <w:rPr>
          <w:rFonts w:ascii="Times New Roman" w:eastAsia="黑体" w:hAnsi="Times New Roman" w:cs="Times New Roman"/>
          <w:color w:val="000000" w:themeColor="text1"/>
          <w:lang w:eastAsia="zh-CN"/>
        </w:rPr>
        <w:t>规则融合公式</w:t>
      </w:r>
    </w:p>
    <w:p w14:paraId="0022ADD3" w14:textId="77777777" w:rsidR="00960689" w:rsidRPr="00C63E7C" w:rsidRDefault="00000000">
      <w:pPr>
        <w:rPr>
          <w:rFonts w:hint="default"/>
          <w:color w:val="000000" w:themeColor="text1"/>
          <w:lang w:eastAsia="zh-CN"/>
        </w:rPr>
      </w:pPr>
      <w:r>
        <w:t>普通风险分支的配置权重反映的是在当前证据体系下各分支的相对重要性，而不是固定不变的“真值比例”。系统会先用质量门筛掉无效分支，再对保留下来的普通分支进行归一化加权，避免因为某一分支失效而把总分无意压低。</w:t>
      </w:r>
    </w:p>
    <w:p w14:paraId="4D733219" w14:textId="77777777" w:rsidR="00960689" w:rsidRPr="00C63E7C" w:rsidRDefault="00000000">
      <w:pPr>
        <w:spacing w:line="240" w:lineRule="auto"/>
        <w:jc w:val="center"/>
        <w:rPr>
          <w:rFonts w:hint="default"/>
          <w:color w:val="000000" w:themeColor="text1"/>
          <w:lang w:eastAsia="zh-CN"/>
        </w:rPr>
      </w:pPr>
      <m:oMathPara>
        <m:oMath>
          <m:r>
            <w:rPr>
              <w:rFonts w:ascii="Cambria Math" w:hAnsi="Cambria Math"/>
            </w:rPr>
            <m:t xml:space="preserve">Sbase(t) = (Σᵢ mi(t)wi si(t)) / (Σᵢ mi(t)wi),    mi(t) </m:t>
          </m:r>
          <m:r>
            <w:rPr>
              <w:rFonts w:ascii="Cambria Math" w:hAnsi="Cambria Math"/>
            </w:rPr>
            <m:t>∈</m:t>
          </m:r>
          <m:r>
            <w:rPr>
              <w:rFonts w:ascii="Cambria Math" w:hAnsi="Cambria Math"/>
            </w:rPr>
            <m:t xml:space="preserve"> {0,1}.</m:t>
          </m:r>
        </m:oMath>
      </m:oMathPara>
    </w:p>
    <w:p w14:paraId="5755B6A2" w14:textId="77777777" w:rsidR="00960689" w:rsidRPr="00C63E7C" w:rsidRDefault="00000000">
      <w:pPr>
        <w:rPr>
          <w:rFonts w:hint="default"/>
          <w:color w:val="000000" w:themeColor="text1"/>
          <w:lang w:eastAsia="zh-CN"/>
        </w:rPr>
      </w:pPr>
      <w:r w:rsidRPr="00C63E7C">
        <w:rPr>
          <w:color w:val="000000" w:themeColor="text1"/>
          <w:sz w:val="22"/>
          <w:lang w:eastAsia="zh-CN"/>
        </w:rPr>
        <w:t>环境交互作为行为相关的增强项：</w:t>
      </w:r>
    </w:p>
    <w:p w14:paraId="0E4C4D01" w14:textId="77777777" w:rsidR="00960689" w:rsidRPr="00C63E7C" w:rsidRDefault="00000000">
      <w:pPr>
        <w:spacing w:line="240" w:lineRule="auto"/>
        <w:jc w:val="center"/>
        <w:rPr>
          <w:rFonts w:hint="default"/>
          <w:color w:val="000000" w:themeColor="text1"/>
        </w:rPr>
      </w:pPr>
      <m:oMathPara>
        <m:oMath>
          <m:r>
            <w:rPr>
              <w:rFonts w:ascii="Cambria Math" w:hAnsi="Cambria Math"/>
            </w:rPr>
            <m:t>S(t) = clip(Sbase(t) + λIenv(t), 0, 1),</m:t>
          </m:r>
        </m:oMath>
      </m:oMathPara>
    </w:p>
    <w:p w14:paraId="2032E546" w14:textId="77777777" w:rsidR="00960689" w:rsidRPr="00C63E7C" w:rsidRDefault="00000000">
      <w:pPr>
        <w:rPr>
          <w:rFonts w:hint="default"/>
          <w:color w:val="000000" w:themeColor="text1"/>
          <w:lang w:eastAsia="zh-CN"/>
        </w:rPr>
      </w:pPr>
      <w:r>
        <w:t>环境交互作为行为相关的增强项，只在行为锚点和环境质量都满足条件时才进入普通融合分数。跌倒事件和长时间静止属于独立强触发分支，拥有高于普通加权分数的安全权限。</w:t>
      </w:r>
    </w:p>
    <w:p w14:paraId="5B9273F6" w14:textId="77777777" w:rsidR="00960689" w:rsidRPr="00C63E7C" w:rsidRDefault="00000000">
      <w:pPr>
        <w:pStyle w:val="21"/>
        <w:rPr>
          <w:rFonts w:hint="default"/>
          <w:color w:val="000000" w:themeColor="text1"/>
        </w:rPr>
      </w:pPr>
      <w:r w:rsidRPr="00C63E7C">
        <w:rPr>
          <w:rFonts w:ascii="Times New Roman" w:eastAsia="黑体" w:hAnsi="Times New Roman" w:cs="Times New Roman"/>
          <w:color w:val="000000" w:themeColor="text1"/>
          <w:lang w:eastAsia="zh-CN"/>
        </w:rPr>
        <w:t xml:space="preserve">3.5.3 </w:t>
      </w:r>
      <w:r w:rsidRPr="00C63E7C">
        <w:rPr>
          <w:rFonts w:ascii="Times New Roman" w:eastAsia="黑体" w:hAnsi="Times New Roman" w:cs="Times New Roman"/>
          <w:color w:val="000000" w:themeColor="text1"/>
          <w:lang w:eastAsia="zh-CN"/>
        </w:rPr>
        <w:t>风险等级与建议动作</w:t>
      </w:r>
    </w:p>
    <w:tbl>
      <w:tblPr>
        <w:tblW w:w="9360" w:type="dxa"/>
        <w:tblInd w:w="12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800"/>
        <w:gridCol w:w="2700"/>
        <w:gridCol w:w="2430"/>
        <w:gridCol w:w="2430"/>
      </w:tblGrid>
      <w:tr w:rsidR="00960689" w:rsidRPr="00C63E7C" w14:paraId="3FBBF53D" w14:textId="77777777">
        <w:trPr>
          <w:tblHeader/>
        </w:trPr>
        <w:tc>
          <w:tcPr>
            <w:tcW w:w="1800" w:type="dxa"/>
            <w:tcBorders>
              <w:bottom w:val="single" w:sz="8" w:space="0" w:color="000000"/>
            </w:tcBorders>
            <w:tcMar>
              <w:top w:w="80" w:type="dxa"/>
              <w:left w:w="120" w:type="dxa"/>
              <w:bottom w:w="80" w:type="dxa"/>
              <w:right w:w="120" w:type="dxa"/>
            </w:tcMar>
            <w:vAlign w:val="center"/>
          </w:tcPr>
          <w:p w14:paraId="1C7793CA" w14:textId="77777777" w:rsidR="00960689" w:rsidRPr="00C63E7C" w:rsidRDefault="00000000">
            <w:pPr>
              <w:spacing w:after="0" w:line="252" w:lineRule="auto"/>
              <w:rPr>
                <w:rFonts w:hint="default"/>
                <w:color w:val="000000" w:themeColor="text1"/>
              </w:rPr>
            </w:pPr>
            <w:r w:rsidRPr="00C63E7C">
              <w:rPr>
                <w:b/>
                <w:color w:val="000000" w:themeColor="text1"/>
                <w:sz w:val="18"/>
                <w:lang w:eastAsia="zh-CN"/>
              </w:rPr>
              <w:t>等级</w:t>
            </w:r>
          </w:p>
        </w:tc>
        <w:tc>
          <w:tcPr>
            <w:tcW w:w="2700" w:type="dxa"/>
            <w:tcBorders>
              <w:bottom w:val="single" w:sz="8" w:space="0" w:color="000000"/>
            </w:tcBorders>
            <w:tcMar>
              <w:top w:w="80" w:type="dxa"/>
              <w:left w:w="120" w:type="dxa"/>
              <w:bottom w:w="80" w:type="dxa"/>
              <w:right w:w="120" w:type="dxa"/>
            </w:tcMar>
            <w:vAlign w:val="center"/>
          </w:tcPr>
          <w:p w14:paraId="326D63AE" w14:textId="77777777" w:rsidR="00960689" w:rsidRPr="00C63E7C" w:rsidRDefault="00000000">
            <w:pPr>
              <w:spacing w:after="0" w:line="252" w:lineRule="auto"/>
              <w:rPr>
                <w:rFonts w:hint="default"/>
                <w:color w:val="000000" w:themeColor="text1"/>
              </w:rPr>
            </w:pPr>
            <w:r w:rsidRPr="00C63E7C">
              <w:rPr>
                <w:b/>
                <w:color w:val="000000" w:themeColor="text1"/>
                <w:sz w:val="18"/>
                <w:lang w:eastAsia="zh-CN"/>
              </w:rPr>
              <w:t>工程触发条件</w:t>
            </w:r>
          </w:p>
        </w:tc>
        <w:tc>
          <w:tcPr>
            <w:tcW w:w="2430" w:type="dxa"/>
            <w:tcBorders>
              <w:bottom w:val="single" w:sz="8" w:space="0" w:color="000000"/>
            </w:tcBorders>
            <w:tcMar>
              <w:top w:w="80" w:type="dxa"/>
              <w:left w:w="120" w:type="dxa"/>
              <w:bottom w:w="80" w:type="dxa"/>
              <w:right w:w="120" w:type="dxa"/>
            </w:tcMar>
            <w:vAlign w:val="center"/>
          </w:tcPr>
          <w:p w14:paraId="2995E600" w14:textId="77777777" w:rsidR="00960689" w:rsidRPr="00C63E7C" w:rsidRDefault="00000000">
            <w:pPr>
              <w:spacing w:after="0" w:line="252" w:lineRule="auto"/>
              <w:rPr>
                <w:rFonts w:hint="default"/>
                <w:color w:val="000000" w:themeColor="text1"/>
              </w:rPr>
            </w:pPr>
            <w:r w:rsidRPr="00C63E7C">
              <w:rPr>
                <w:b/>
                <w:color w:val="000000" w:themeColor="text1"/>
                <w:sz w:val="18"/>
                <w:lang w:eastAsia="zh-CN"/>
              </w:rPr>
              <w:t>主要语义</w:t>
            </w:r>
          </w:p>
        </w:tc>
        <w:tc>
          <w:tcPr>
            <w:tcW w:w="2430" w:type="dxa"/>
            <w:tcBorders>
              <w:bottom w:val="single" w:sz="8" w:space="0" w:color="000000"/>
            </w:tcBorders>
            <w:tcMar>
              <w:top w:w="80" w:type="dxa"/>
              <w:left w:w="120" w:type="dxa"/>
              <w:bottom w:w="80" w:type="dxa"/>
              <w:right w:w="120" w:type="dxa"/>
            </w:tcMar>
            <w:vAlign w:val="center"/>
          </w:tcPr>
          <w:p w14:paraId="76A55507" w14:textId="77777777" w:rsidR="00960689" w:rsidRPr="00C63E7C" w:rsidRDefault="00000000">
            <w:pPr>
              <w:spacing w:after="0" w:line="252" w:lineRule="auto"/>
              <w:rPr>
                <w:rFonts w:hint="default"/>
                <w:color w:val="000000" w:themeColor="text1"/>
              </w:rPr>
            </w:pPr>
            <w:r w:rsidRPr="00C63E7C">
              <w:rPr>
                <w:b/>
                <w:color w:val="000000" w:themeColor="text1"/>
                <w:sz w:val="18"/>
                <w:lang w:eastAsia="zh-CN"/>
              </w:rPr>
              <w:t>建议动作</w:t>
            </w:r>
          </w:p>
        </w:tc>
      </w:tr>
      <w:tr w:rsidR="00960689" w:rsidRPr="00C63E7C" w14:paraId="46544CD8" w14:textId="77777777">
        <w:tc>
          <w:tcPr>
            <w:tcW w:w="1800" w:type="dxa"/>
            <w:tcMar>
              <w:top w:w="80" w:type="dxa"/>
              <w:left w:w="120" w:type="dxa"/>
              <w:bottom w:w="80" w:type="dxa"/>
              <w:right w:w="120" w:type="dxa"/>
            </w:tcMar>
            <w:vAlign w:val="center"/>
          </w:tcPr>
          <w:p w14:paraId="28BBFD34"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0</w:t>
            </w:r>
          </w:p>
        </w:tc>
        <w:tc>
          <w:tcPr>
            <w:tcW w:w="2700" w:type="dxa"/>
            <w:tcMar>
              <w:top w:w="80" w:type="dxa"/>
              <w:left w:w="120" w:type="dxa"/>
              <w:bottom w:w="80" w:type="dxa"/>
              <w:right w:w="120" w:type="dxa"/>
            </w:tcMar>
            <w:vAlign w:val="center"/>
          </w:tcPr>
          <w:p w14:paraId="4EED77C6"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S &lt; 0.25</w:t>
            </w:r>
            <w:r w:rsidRPr="00C63E7C">
              <w:rPr>
                <w:color w:val="000000" w:themeColor="text1"/>
                <w:sz w:val="18"/>
                <w:lang w:eastAsia="zh-CN"/>
              </w:rPr>
              <w:t>，无强触发</w:t>
            </w:r>
          </w:p>
        </w:tc>
        <w:tc>
          <w:tcPr>
            <w:tcW w:w="2430" w:type="dxa"/>
            <w:tcMar>
              <w:top w:w="80" w:type="dxa"/>
              <w:left w:w="120" w:type="dxa"/>
              <w:bottom w:w="80" w:type="dxa"/>
              <w:right w:w="120" w:type="dxa"/>
            </w:tcMar>
            <w:vAlign w:val="center"/>
          </w:tcPr>
          <w:p w14:paraId="0718D680"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当前窗口未见明显风险线索</w:t>
            </w:r>
          </w:p>
        </w:tc>
        <w:tc>
          <w:tcPr>
            <w:tcW w:w="2430" w:type="dxa"/>
            <w:tcMar>
              <w:top w:w="80" w:type="dxa"/>
              <w:left w:w="120" w:type="dxa"/>
              <w:bottom w:w="80" w:type="dxa"/>
              <w:right w:w="120" w:type="dxa"/>
            </w:tcMar>
            <w:vAlign w:val="center"/>
          </w:tcPr>
          <w:p w14:paraId="5EE9B1BB"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record_only</w:t>
            </w:r>
            <w:proofErr w:type="spellEnd"/>
          </w:p>
        </w:tc>
      </w:tr>
      <w:tr w:rsidR="00960689" w:rsidRPr="00C63E7C" w14:paraId="09B6AC45" w14:textId="77777777">
        <w:tc>
          <w:tcPr>
            <w:tcW w:w="1800" w:type="dxa"/>
            <w:tcMar>
              <w:top w:w="80" w:type="dxa"/>
              <w:left w:w="120" w:type="dxa"/>
              <w:bottom w:w="80" w:type="dxa"/>
              <w:right w:w="120" w:type="dxa"/>
            </w:tcMar>
            <w:vAlign w:val="center"/>
          </w:tcPr>
          <w:p w14:paraId="2B14C240"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1</w:t>
            </w:r>
          </w:p>
        </w:tc>
        <w:tc>
          <w:tcPr>
            <w:tcW w:w="2700" w:type="dxa"/>
            <w:tcMar>
              <w:top w:w="80" w:type="dxa"/>
              <w:left w:w="120" w:type="dxa"/>
              <w:bottom w:w="80" w:type="dxa"/>
              <w:right w:w="120" w:type="dxa"/>
            </w:tcMar>
            <w:vAlign w:val="center"/>
          </w:tcPr>
          <w:p w14:paraId="566CEB8A"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S &gt;= 0.25</w:t>
            </w:r>
          </w:p>
        </w:tc>
        <w:tc>
          <w:tcPr>
            <w:tcW w:w="2430" w:type="dxa"/>
            <w:tcMar>
              <w:top w:w="80" w:type="dxa"/>
              <w:left w:w="120" w:type="dxa"/>
              <w:bottom w:w="80" w:type="dxa"/>
              <w:right w:w="120" w:type="dxa"/>
            </w:tcMar>
            <w:vAlign w:val="center"/>
          </w:tcPr>
          <w:p w14:paraId="2B94E241"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轻度功能或环境交互变化</w:t>
            </w:r>
          </w:p>
        </w:tc>
        <w:tc>
          <w:tcPr>
            <w:tcW w:w="2430" w:type="dxa"/>
            <w:tcMar>
              <w:top w:w="80" w:type="dxa"/>
              <w:left w:w="120" w:type="dxa"/>
              <w:bottom w:w="80" w:type="dxa"/>
              <w:right w:w="120" w:type="dxa"/>
            </w:tcMar>
            <w:vAlign w:val="center"/>
          </w:tcPr>
          <w:p w14:paraId="09B89848"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observe</w:t>
            </w:r>
          </w:p>
        </w:tc>
      </w:tr>
      <w:tr w:rsidR="00960689" w:rsidRPr="00C63E7C" w14:paraId="451268AD" w14:textId="77777777">
        <w:tc>
          <w:tcPr>
            <w:tcW w:w="1800" w:type="dxa"/>
            <w:tcMar>
              <w:top w:w="80" w:type="dxa"/>
              <w:left w:w="120" w:type="dxa"/>
              <w:bottom w:w="80" w:type="dxa"/>
              <w:right w:w="120" w:type="dxa"/>
            </w:tcMar>
            <w:vAlign w:val="center"/>
          </w:tcPr>
          <w:p w14:paraId="3FFB89B1"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2</w:t>
            </w:r>
          </w:p>
        </w:tc>
        <w:tc>
          <w:tcPr>
            <w:tcW w:w="2700" w:type="dxa"/>
            <w:tcMar>
              <w:top w:w="80" w:type="dxa"/>
              <w:left w:w="120" w:type="dxa"/>
              <w:bottom w:w="80" w:type="dxa"/>
              <w:right w:w="120" w:type="dxa"/>
            </w:tcMar>
            <w:vAlign w:val="center"/>
          </w:tcPr>
          <w:p w14:paraId="2FDE0EBD"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S &gt;= 0.45</w:t>
            </w:r>
          </w:p>
        </w:tc>
        <w:tc>
          <w:tcPr>
            <w:tcW w:w="2430" w:type="dxa"/>
            <w:tcMar>
              <w:top w:w="80" w:type="dxa"/>
              <w:left w:w="120" w:type="dxa"/>
              <w:bottom w:w="80" w:type="dxa"/>
              <w:right w:w="120" w:type="dxa"/>
            </w:tcMar>
            <w:vAlign w:val="center"/>
          </w:tcPr>
          <w:p w14:paraId="74E82E6A"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多项轻度变化或一项明显变化</w:t>
            </w:r>
          </w:p>
        </w:tc>
        <w:tc>
          <w:tcPr>
            <w:tcW w:w="2430" w:type="dxa"/>
            <w:tcMar>
              <w:top w:w="80" w:type="dxa"/>
              <w:left w:w="120" w:type="dxa"/>
              <w:bottom w:w="80" w:type="dxa"/>
              <w:right w:w="120" w:type="dxa"/>
            </w:tcMar>
            <w:vAlign w:val="center"/>
          </w:tcPr>
          <w:p w14:paraId="0A499CD6"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remind_user</w:t>
            </w:r>
            <w:proofErr w:type="spellEnd"/>
          </w:p>
        </w:tc>
      </w:tr>
      <w:tr w:rsidR="00960689" w:rsidRPr="00C63E7C" w14:paraId="37608468" w14:textId="77777777">
        <w:tc>
          <w:tcPr>
            <w:tcW w:w="1800" w:type="dxa"/>
            <w:tcMar>
              <w:top w:w="80" w:type="dxa"/>
              <w:left w:w="120" w:type="dxa"/>
              <w:bottom w:w="80" w:type="dxa"/>
              <w:right w:w="120" w:type="dxa"/>
            </w:tcMar>
            <w:vAlign w:val="center"/>
          </w:tcPr>
          <w:p w14:paraId="6E4691C2"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3</w:t>
            </w:r>
          </w:p>
        </w:tc>
        <w:tc>
          <w:tcPr>
            <w:tcW w:w="2700" w:type="dxa"/>
            <w:tcMar>
              <w:top w:w="80" w:type="dxa"/>
              <w:left w:w="120" w:type="dxa"/>
              <w:bottom w:w="80" w:type="dxa"/>
              <w:right w:w="120" w:type="dxa"/>
            </w:tcMar>
            <w:vAlign w:val="center"/>
          </w:tcPr>
          <w:p w14:paraId="2452A24F"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近跌倒分数</w:t>
            </w:r>
            <w:r w:rsidRPr="00C63E7C">
              <w:rPr>
                <w:color w:val="000000" w:themeColor="text1"/>
                <w:sz w:val="18"/>
                <w:lang w:eastAsia="zh-CN"/>
              </w:rPr>
              <w:t xml:space="preserve"> &gt;= 0.70</w:t>
            </w:r>
            <w:r w:rsidRPr="00C63E7C">
              <w:rPr>
                <w:color w:val="000000" w:themeColor="text1"/>
                <w:sz w:val="18"/>
                <w:lang w:eastAsia="zh-CN"/>
              </w:rPr>
              <w:t>，或</w:t>
            </w:r>
            <w:r w:rsidRPr="00C63E7C">
              <w:rPr>
                <w:color w:val="000000" w:themeColor="text1"/>
                <w:sz w:val="18"/>
                <w:lang w:eastAsia="zh-CN"/>
              </w:rPr>
              <w:t xml:space="preserve"> S &gt;= 0.65</w:t>
            </w:r>
          </w:p>
        </w:tc>
        <w:tc>
          <w:tcPr>
            <w:tcW w:w="2430" w:type="dxa"/>
            <w:tcMar>
              <w:top w:w="80" w:type="dxa"/>
              <w:left w:w="120" w:type="dxa"/>
              <w:bottom w:w="80" w:type="dxa"/>
              <w:right w:w="120" w:type="dxa"/>
            </w:tcMar>
            <w:vAlign w:val="center"/>
          </w:tcPr>
          <w:p w14:paraId="11297AA8"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高风险行为</w:t>
            </w:r>
            <w:r w:rsidRPr="00C63E7C">
              <w:rPr>
                <w:color w:val="000000" w:themeColor="text1"/>
                <w:sz w:val="18"/>
                <w:lang w:eastAsia="zh-CN"/>
              </w:rPr>
              <w:t>/</w:t>
            </w:r>
            <w:r w:rsidRPr="00C63E7C">
              <w:rPr>
                <w:color w:val="000000" w:themeColor="text1"/>
                <w:sz w:val="18"/>
                <w:lang w:eastAsia="zh-CN"/>
              </w:rPr>
              <w:t>事件线索</w:t>
            </w:r>
          </w:p>
        </w:tc>
        <w:tc>
          <w:tcPr>
            <w:tcW w:w="2430" w:type="dxa"/>
            <w:tcMar>
              <w:top w:w="80" w:type="dxa"/>
              <w:left w:w="120" w:type="dxa"/>
              <w:bottom w:w="80" w:type="dxa"/>
              <w:right w:w="120" w:type="dxa"/>
            </w:tcMar>
            <w:vAlign w:val="center"/>
          </w:tcPr>
          <w:p w14:paraId="7F533D38"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notify_guardian</w:t>
            </w:r>
            <w:proofErr w:type="spellEnd"/>
          </w:p>
        </w:tc>
      </w:tr>
      <w:tr w:rsidR="00960689" w:rsidRPr="00C63E7C" w14:paraId="50BEC466" w14:textId="77777777">
        <w:tc>
          <w:tcPr>
            <w:tcW w:w="1800" w:type="dxa"/>
            <w:tcMar>
              <w:top w:w="80" w:type="dxa"/>
              <w:left w:w="120" w:type="dxa"/>
              <w:bottom w:w="80" w:type="dxa"/>
              <w:right w:w="120" w:type="dxa"/>
            </w:tcMar>
            <w:vAlign w:val="center"/>
          </w:tcPr>
          <w:p w14:paraId="0CC45563"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4</w:t>
            </w:r>
          </w:p>
        </w:tc>
        <w:tc>
          <w:tcPr>
            <w:tcW w:w="2700" w:type="dxa"/>
            <w:tcMar>
              <w:top w:w="80" w:type="dxa"/>
              <w:left w:w="120" w:type="dxa"/>
              <w:bottom w:w="80" w:type="dxa"/>
              <w:right w:w="120" w:type="dxa"/>
            </w:tcMar>
            <w:vAlign w:val="center"/>
          </w:tcPr>
          <w:p w14:paraId="630C7501"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跌倒事件或长静止分数</w:t>
            </w:r>
            <w:r w:rsidRPr="00C63E7C">
              <w:rPr>
                <w:color w:val="000000" w:themeColor="text1"/>
                <w:sz w:val="18"/>
                <w:lang w:eastAsia="zh-CN"/>
              </w:rPr>
              <w:t xml:space="preserve"> &gt;= 0.80</w:t>
            </w:r>
          </w:p>
        </w:tc>
        <w:tc>
          <w:tcPr>
            <w:tcW w:w="2430" w:type="dxa"/>
            <w:tcMar>
              <w:top w:w="80" w:type="dxa"/>
              <w:left w:w="120" w:type="dxa"/>
              <w:bottom w:w="80" w:type="dxa"/>
              <w:right w:w="120" w:type="dxa"/>
            </w:tcMar>
            <w:vAlign w:val="center"/>
          </w:tcPr>
          <w:p w14:paraId="6FF1907C"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工程强触发，需要紧急处置链路</w:t>
            </w:r>
          </w:p>
        </w:tc>
        <w:tc>
          <w:tcPr>
            <w:tcW w:w="2430" w:type="dxa"/>
            <w:tcMar>
              <w:top w:w="80" w:type="dxa"/>
              <w:left w:w="120" w:type="dxa"/>
              <w:bottom w:w="80" w:type="dxa"/>
              <w:right w:w="120" w:type="dxa"/>
            </w:tcMar>
            <w:vAlign w:val="center"/>
          </w:tcPr>
          <w:p w14:paraId="2140DF2F"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emergency_alert</w:t>
            </w:r>
            <w:proofErr w:type="spellEnd"/>
          </w:p>
        </w:tc>
      </w:tr>
    </w:tbl>
    <w:p w14:paraId="41814AFB" w14:textId="77777777" w:rsidR="00960689" w:rsidRPr="00C63E7C" w:rsidRDefault="00960689">
      <w:pPr>
        <w:spacing w:after="20"/>
        <w:rPr>
          <w:rFonts w:hint="default"/>
          <w:color w:val="000000" w:themeColor="text1"/>
        </w:rPr>
      </w:pPr>
    </w:p>
    <w:p w14:paraId="1826556E" w14:textId="77777777" w:rsidR="00960689" w:rsidRPr="00C63E7C" w:rsidRDefault="00000000">
      <w:pPr>
        <w:rPr>
          <w:rFonts w:hint="default"/>
          <w:color w:val="000000" w:themeColor="text1"/>
          <w:lang w:eastAsia="zh-CN"/>
        </w:rPr>
      </w:pPr>
      <w:r>
        <w:t>risk_score 表示当前融合强度，risk_level 则是工程阈值映射，二者都不是医疗诊断概率。环境交互只能增强行为解释和普通风险分数，不能绕过状态机直接生成 level 4。</w:t>
      </w:r>
    </w:p>
    <w:p w14:paraId="11A81310"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lastRenderedPageBreak/>
        <w:t xml:space="preserve">3.5.4 </w:t>
      </w:r>
      <w:r w:rsidRPr="00C63E7C">
        <w:rPr>
          <w:rFonts w:ascii="Times New Roman" w:eastAsia="黑体" w:hAnsi="Times New Roman" w:cs="Times New Roman"/>
          <w:color w:val="000000" w:themeColor="text1"/>
          <w:lang w:eastAsia="zh-CN"/>
        </w:rPr>
        <w:t>置信度与可解释性</w:t>
      </w:r>
    </w:p>
    <w:p w14:paraId="77F005D4" w14:textId="77777777" w:rsidR="00960689" w:rsidRPr="00C63E7C" w:rsidRDefault="00000000">
      <w:pPr>
        <w:rPr>
          <w:rFonts w:hint="default"/>
          <w:color w:val="000000" w:themeColor="text1"/>
          <w:lang w:eastAsia="zh-CN"/>
        </w:rPr>
      </w:pPr>
      <w:r w:rsidRPr="00C63E7C">
        <w:rPr>
          <w:color w:val="000000" w:themeColor="text1"/>
          <w:sz w:val="22"/>
          <w:lang w:eastAsia="zh-CN"/>
        </w:rPr>
        <w:t>置信度由有效分支覆盖、质量覆盖和模型状态共同决定：</w:t>
      </w:r>
      <w:r>
        <w:rPr>
          <w:sz w:val="22"/>
          <w:lang w:eastAsia="zh-CN"/>
        </w:rPr>
        <w:t xml:space="preserve"> [13]</w:t>
      </w:r>
    </w:p>
    <w:p w14:paraId="4E1C9EFC" w14:textId="77777777" w:rsidR="00960689" w:rsidRPr="00C63E7C" w:rsidRDefault="00000000">
      <w:pPr>
        <w:spacing w:line="240" w:lineRule="auto"/>
        <w:jc w:val="center"/>
        <w:rPr>
          <w:rFonts w:hint="default"/>
          <w:color w:val="000000" w:themeColor="text1"/>
        </w:rPr>
      </w:pPr>
      <m:oMathPara>
        <m:oMath>
          <m:r>
            <w:rPr>
              <w:rFonts w:ascii="Cambria Math" w:hAnsi="Cambria Math"/>
            </w:rPr>
            <m:t>c(t) = clip(ηq Q(t) + ηm M(t) + ηe E(t), 0, 1),</m:t>
          </m:r>
        </m:oMath>
      </m:oMathPara>
    </w:p>
    <w:p w14:paraId="3B0C04E3" w14:textId="77777777" w:rsidR="00960689" w:rsidRPr="00C63E7C" w:rsidRDefault="00000000">
      <w:pPr>
        <w:rPr>
          <w:rFonts w:hint="default"/>
          <w:color w:val="000000" w:themeColor="text1"/>
          <w:lang w:eastAsia="zh-CN"/>
        </w:rPr>
      </w:pPr>
      <w:r>
        <w:t>其中 Q(t) 表示姿态和时间质量，M(t) 表示模型分支可用覆盖，E(t) 表示环境快照有效性。每次输出都携带贡献最大的风险因子、对应分支分数、证据时间窗、模型或规则来源和 episode 状态，支持对“为何升高、何时形成、何时恢复”的逐字段解释。</w:t>
      </w:r>
    </w:p>
    <w:p w14:paraId="57243C0D"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3.5.5 </w:t>
      </w:r>
      <w:r w:rsidRPr="00C63E7C">
        <w:rPr>
          <w:rFonts w:ascii="Times New Roman" w:eastAsia="黑体" w:hAnsi="Times New Roman" w:cs="Times New Roman"/>
          <w:color w:val="000000" w:themeColor="text1"/>
          <w:lang w:eastAsia="zh-CN"/>
        </w:rPr>
        <w:t>证据节点与执行顺序</w:t>
      </w:r>
    </w:p>
    <w:p w14:paraId="2420926B" w14:textId="77777777" w:rsidR="00960689" w:rsidRPr="00C63E7C" w:rsidRDefault="00000000">
      <w:pPr>
        <w:rPr>
          <w:rFonts w:hint="default"/>
          <w:color w:val="000000" w:themeColor="text1"/>
          <w:lang w:eastAsia="zh-CN"/>
        </w:rPr>
      </w:pPr>
      <w:r w:rsidRPr="00C63E7C">
        <w:rPr>
          <w:color w:val="000000" w:themeColor="text1"/>
          <w:sz w:val="22"/>
          <w:lang w:eastAsia="zh-CN"/>
        </w:rPr>
        <w:t>一次目标帧</w:t>
      </w:r>
      <w:r w:rsidRPr="00C63E7C">
        <w:rPr>
          <w:color w:val="000000" w:themeColor="text1"/>
          <w:sz w:val="22"/>
          <w:lang w:eastAsia="zh-CN"/>
        </w:rPr>
        <w:t>/</w:t>
      </w:r>
      <w:r w:rsidRPr="00C63E7C">
        <w:rPr>
          <w:color w:val="000000" w:themeColor="text1"/>
          <w:sz w:val="22"/>
          <w:lang w:eastAsia="zh-CN"/>
        </w:rPr>
        <w:t>目标窗的完整推理按固定顺序执行：</w:t>
      </w:r>
    </w:p>
    <w:p w14:paraId="109DE898" w14:textId="77777777" w:rsidR="00960689" w:rsidRPr="00C63E7C" w:rsidRDefault="00000000">
      <w:pPr>
        <w:pStyle w:val="a"/>
        <w:rPr>
          <w:rFonts w:hint="default"/>
          <w:color w:val="000000" w:themeColor="text1"/>
        </w:rPr>
      </w:pPr>
      <w:r w:rsidRPr="00C63E7C">
        <w:rPr>
          <w:color w:val="000000" w:themeColor="text1"/>
          <w:lang w:eastAsia="zh-CN"/>
        </w:rPr>
        <w:t>校验设备、人员、场景、源时间和</w:t>
      </w:r>
      <w:r w:rsidRPr="00C63E7C">
        <w:rPr>
          <w:color w:val="000000" w:themeColor="text1"/>
          <w:lang w:eastAsia="zh-CN"/>
        </w:rPr>
        <w:t xml:space="preserve"> </w:t>
      </w:r>
      <w:proofErr w:type="spellStart"/>
      <w:r w:rsidRPr="00C63E7C">
        <w:rPr>
          <w:color w:val="000000" w:themeColor="text1"/>
          <w:sz w:val="20"/>
          <w:lang w:eastAsia="zh-CN"/>
        </w:rPr>
        <w:t>stream_epoch</w:t>
      </w:r>
      <w:proofErr w:type="spellEnd"/>
      <w:r w:rsidRPr="00C63E7C">
        <w:rPr>
          <w:color w:val="000000" w:themeColor="text1"/>
          <w:lang w:eastAsia="zh-CN"/>
        </w:rPr>
        <w:t>。</w:t>
      </w:r>
    </w:p>
    <w:p w14:paraId="14F0BAE8" w14:textId="77777777" w:rsidR="00960689" w:rsidRPr="00C63E7C" w:rsidRDefault="00000000">
      <w:pPr>
        <w:pStyle w:val="a"/>
        <w:rPr>
          <w:rFonts w:hint="default"/>
          <w:color w:val="000000" w:themeColor="text1"/>
          <w:lang w:eastAsia="zh-CN"/>
        </w:rPr>
      </w:pPr>
      <w:r w:rsidRPr="00C63E7C">
        <w:rPr>
          <w:color w:val="000000" w:themeColor="text1"/>
          <w:lang w:eastAsia="zh-CN"/>
        </w:rPr>
        <w:t>取得人体检测、目标轨迹、姿态质量和各分支因果窗口。</w:t>
      </w:r>
    </w:p>
    <w:p w14:paraId="723F05C8" w14:textId="77777777" w:rsidR="00960689" w:rsidRPr="00C63E7C" w:rsidRDefault="00000000">
      <w:pPr>
        <w:pStyle w:val="a"/>
        <w:rPr>
          <w:rFonts w:hint="default"/>
          <w:color w:val="000000" w:themeColor="text1"/>
        </w:rPr>
      </w:pPr>
      <w:r w:rsidRPr="00C63E7C">
        <w:rPr>
          <w:color w:val="000000" w:themeColor="text1"/>
          <w:lang w:eastAsia="zh-CN"/>
        </w:rPr>
        <w:t>逐分支判断</w:t>
      </w:r>
      <w:r w:rsidRPr="00C63E7C">
        <w:rPr>
          <w:color w:val="000000" w:themeColor="text1"/>
          <w:lang w:eastAsia="zh-CN"/>
        </w:rPr>
        <w:t xml:space="preserve"> </w:t>
      </w:r>
      <w:r w:rsidRPr="00C63E7C">
        <w:rPr>
          <w:color w:val="000000" w:themeColor="text1"/>
          <w:sz w:val="20"/>
          <w:lang w:eastAsia="zh-CN"/>
        </w:rPr>
        <w:t>valid</w:t>
      </w:r>
      <w:r w:rsidRPr="00C63E7C">
        <w:rPr>
          <w:color w:val="000000" w:themeColor="text1"/>
          <w:lang w:eastAsia="zh-CN"/>
        </w:rPr>
        <w:t>、</w:t>
      </w:r>
      <w:r w:rsidRPr="00C63E7C">
        <w:rPr>
          <w:color w:val="000000" w:themeColor="text1"/>
          <w:sz w:val="20"/>
          <w:lang w:eastAsia="zh-CN"/>
        </w:rPr>
        <w:t>unavailable</w:t>
      </w:r>
      <w:r w:rsidRPr="00C63E7C">
        <w:rPr>
          <w:color w:val="000000" w:themeColor="text1"/>
          <w:lang w:eastAsia="zh-CN"/>
        </w:rPr>
        <w:t xml:space="preserve"> </w:t>
      </w:r>
      <w:r w:rsidRPr="00C63E7C">
        <w:rPr>
          <w:color w:val="000000" w:themeColor="text1"/>
          <w:lang w:eastAsia="zh-CN"/>
        </w:rPr>
        <w:t>或</w:t>
      </w:r>
      <w:r w:rsidRPr="00C63E7C">
        <w:rPr>
          <w:color w:val="000000" w:themeColor="text1"/>
          <w:lang w:eastAsia="zh-CN"/>
        </w:rPr>
        <w:t xml:space="preserve"> </w:t>
      </w:r>
      <w:proofErr w:type="spellStart"/>
      <w:r w:rsidRPr="00C63E7C">
        <w:rPr>
          <w:color w:val="000000" w:themeColor="text1"/>
          <w:sz w:val="20"/>
          <w:lang w:eastAsia="zh-CN"/>
        </w:rPr>
        <w:t>inference_error</w:t>
      </w:r>
      <w:proofErr w:type="spellEnd"/>
      <w:r w:rsidRPr="00C63E7C">
        <w:rPr>
          <w:color w:val="000000" w:themeColor="text1"/>
          <w:lang w:eastAsia="zh-CN"/>
        </w:rPr>
        <w:t>，登记输入帧数和质量原因。</w:t>
      </w:r>
    </w:p>
    <w:p w14:paraId="76CDD000" w14:textId="77777777" w:rsidR="00960689" w:rsidRPr="00C63E7C" w:rsidRDefault="00000000">
      <w:pPr>
        <w:pStyle w:val="a"/>
        <w:rPr>
          <w:rFonts w:hint="default"/>
          <w:color w:val="000000" w:themeColor="text1"/>
          <w:lang w:eastAsia="zh-CN"/>
        </w:rPr>
      </w:pPr>
      <w:r w:rsidRPr="00C63E7C">
        <w:rPr>
          <w:color w:val="000000" w:themeColor="text1"/>
          <w:lang w:eastAsia="zh-CN"/>
        </w:rPr>
        <w:t>运行步态、坐站、近跌倒、跌倒事件、个体基线、活动节律和场景分支。</w:t>
      </w:r>
    </w:p>
    <w:p w14:paraId="50B18410" w14:textId="77777777" w:rsidR="00960689" w:rsidRPr="00C63E7C" w:rsidRDefault="00000000">
      <w:pPr>
        <w:pStyle w:val="a"/>
        <w:rPr>
          <w:rFonts w:hint="default"/>
          <w:color w:val="000000" w:themeColor="text1"/>
          <w:lang w:eastAsia="zh-CN"/>
        </w:rPr>
      </w:pPr>
      <w:r w:rsidRPr="00C63E7C">
        <w:rPr>
          <w:color w:val="000000" w:themeColor="text1"/>
          <w:lang w:eastAsia="zh-CN"/>
        </w:rPr>
        <w:t>读取环境因果快照，执行设备绑定、照度标定、水浸</w:t>
      </w:r>
      <w:r w:rsidRPr="00C63E7C">
        <w:rPr>
          <w:color w:val="000000" w:themeColor="text1"/>
          <w:lang w:eastAsia="zh-CN"/>
        </w:rPr>
        <w:t xml:space="preserve"> ROI </w:t>
      </w:r>
      <w:r w:rsidRPr="00C63E7C">
        <w:rPr>
          <w:color w:val="000000" w:themeColor="text1"/>
          <w:lang w:eastAsia="zh-CN"/>
        </w:rPr>
        <w:t>和行为锚点门控。</w:t>
      </w:r>
    </w:p>
    <w:p w14:paraId="45244197" w14:textId="77777777" w:rsidR="00960689" w:rsidRPr="00C63E7C" w:rsidRDefault="00000000">
      <w:pPr>
        <w:pStyle w:val="a"/>
        <w:rPr>
          <w:rFonts w:hint="default"/>
          <w:color w:val="000000" w:themeColor="text1"/>
          <w:lang w:eastAsia="zh-CN"/>
        </w:rPr>
      </w:pPr>
      <w:r w:rsidRPr="00C63E7C">
        <w:rPr>
          <w:color w:val="000000" w:themeColor="text1"/>
          <w:lang w:eastAsia="zh-CN"/>
        </w:rPr>
        <w:t>仅用有效普通分支计算融合分数，同时保留跌倒事件和长静止的独立强触发权限。</w:t>
      </w:r>
    </w:p>
    <w:p w14:paraId="1AF5074A" w14:textId="77777777" w:rsidR="00960689" w:rsidRPr="00C63E7C" w:rsidRDefault="00000000">
      <w:pPr>
        <w:pStyle w:val="a"/>
        <w:rPr>
          <w:rFonts w:hint="default"/>
          <w:color w:val="000000" w:themeColor="text1"/>
        </w:rPr>
      </w:pPr>
      <w:r w:rsidRPr="00C63E7C">
        <w:rPr>
          <w:color w:val="000000" w:themeColor="text1"/>
          <w:lang w:eastAsia="zh-CN"/>
        </w:rPr>
        <w:t>更新</w:t>
      </w:r>
      <w:r w:rsidRPr="00C63E7C">
        <w:rPr>
          <w:color w:val="000000" w:themeColor="text1"/>
          <w:lang w:eastAsia="zh-CN"/>
        </w:rPr>
        <w:t xml:space="preserve"> episode </w:t>
      </w:r>
      <w:r w:rsidRPr="00C63E7C">
        <w:rPr>
          <w:color w:val="000000" w:themeColor="text1"/>
          <w:lang w:eastAsia="zh-CN"/>
        </w:rPr>
        <w:t>状态机、事件节流、异步</w:t>
      </w:r>
      <w:r w:rsidRPr="00C63E7C">
        <w:rPr>
          <w:color w:val="000000" w:themeColor="text1"/>
          <w:lang w:eastAsia="zh-CN"/>
        </w:rPr>
        <w:t xml:space="preserve"> outbox</w:t>
      </w:r>
      <w:r w:rsidRPr="00C63E7C">
        <w:rPr>
          <w:color w:val="000000" w:themeColor="text1"/>
          <w:lang w:eastAsia="zh-CN"/>
        </w:rPr>
        <w:t>，并输出不可变事件版本。</w:t>
      </w:r>
    </w:p>
    <w:p w14:paraId="452555A9" w14:textId="77777777" w:rsidR="00960689" w:rsidRPr="00C63E7C" w:rsidRDefault="00000000">
      <w:pPr>
        <w:rPr>
          <w:rFonts w:hint="default"/>
          <w:color w:val="000000" w:themeColor="text1"/>
          <w:lang w:eastAsia="zh-CN"/>
        </w:rPr>
      </w:pPr>
      <w:r w:rsidRPr="00C63E7C">
        <w:rPr>
          <w:color w:val="000000" w:themeColor="text1"/>
          <w:sz w:val="22"/>
          <w:lang w:eastAsia="zh-CN"/>
        </w:rPr>
        <w:t>该顺序将“分支生成证据”和“证据获得何种权限”分开。一个分支不可用时，不会由场景或环境数据补造姿态分数；一个分支分数较低时，也不会被质量字段直接改写为高风险。</w:t>
      </w:r>
    </w:p>
    <w:p w14:paraId="4453FB94" w14:textId="77777777" w:rsidR="00960689" w:rsidRPr="00C63E7C" w:rsidRDefault="00000000">
      <w:pPr>
        <w:pStyle w:val="21"/>
        <w:rPr>
          <w:rFonts w:hint="default"/>
          <w:color w:val="000000" w:themeColor="text1"/>
        </w:rPr>
      </w:pPr>
      <w:r w:rsidRPr="00C63E7C">
        <w:rPr>
          <w:rFonts w:ascii="Times New Roman" w:eastAsia="黑体" w:hAnsi="Times New Roman" w:cs="Times New Roman"/>
          <w:color w:val="000000" w:themeColor="text1"/>
          <w:lang w:eastAsia="zh-CN"/>
        </w:rPr>
        <w:t xml:space="preserve">3.5.6 </w:t>
      </w:r>
      <w:r w:rsidRPr="00C63E7C">
        <w:rPr>
          <w:rFonts w:ascii="Times New Roman" w:eastAsia="黑体" w:hAnsi="Times New Roman" w:cs="Times New Roman"/>
          <w:color w:val="000000" w:themeColor="text1"/>
          <w:lang w:eastAsia="zh-CN"/>
        </w:rPr>
        <w:t>可靠性门控与</w:t>
      </w:r>
      <w:r w:rsidRPr="00C63E7C">
        <w:rPr>
          <w:rFonts w:ascii="Times New Roman" w:eastAsia="黑体" w:hAnsi="Times New Roman" w:cs="Times New Roman"/>
          <w:color w:val="000000" w:themeColor="text1"/>
          <w:lang w:eastAsia="zh-CN"/>
        </w:rPr>
        <w:t xml:space="preserve"> </w:t>
      </w:r>
      <w:proofErr w:type="spellStart"/>
      <w:r w:rsidRPr="00C63E7C">
        <w:rPr>
          <w:rFonts w:ascii="Times New Roman" w:eastAsia="黑体" w:hAnsi="Times New Roman" w:cs="Times New Roman"/>
          <w:color w:val="000000" w:themeColor="text1"/>
          <w:sz w:val="24"/>
          <w:lang w:eastAsia="zh-CN"/>
        </w:rPr>
        <w:t>fusion_mask</w:t>
      </w:r>
      <w:proofErr w:type="spellEnd"/>
    </w:p>
    <w:p w14:paraId="64E725AB" w14:textId="77777777" w:rsidR="00960689" w:rsidRPr="00C63E7C" w:rsidRDefault="00000000">
      <w:pPr>
        <w:keepNext/>
        <w:spacing w:line="240" w:lineRule="auto"/>
        <w:jc w:val="center"/>
        <w:rPr>
          <w:rFonts w:hint="default"/>
          <w:color w:val="000000" w:themeColor="text1"/>
        </w:rPr>
      </w:pPr>
      <w:r w:rsidRPr="00C63E7C">
        <w:rPr>
          <w:color w:val="000000" w:themeColor="text1"/>
          <w:sz w:val="20"/>
          <w:szCs w:val="20"/>
          <w:lang w:eastAsia="zh-CN"/>
        </w:rPr>
        <w:t>表</w:t>
      </w:r>
      <w:r w:rsidRPr="00C63E7C">
        <w:rPr>
          <w:color w:val="000000" w:themeColor="text1"/>
          <w:sz w:val="20"/>
          <w:szCs w:val="20"/>
          <w:lang w:eastAsia="zh-CN"/>
        </w:rPr>
        <w:t xml:space="preserve">3-6  </w:t>
      </w:r>
      <w:r w:rsidRPr="00C63E7C">
        <w:rPr>
          <w:color w:val="000000" w:themeColor="text1"/>
          <w:sz w:val="20"/>
          <w:szCs w:val="20"/>
          <w:lang w:eastAsia="zh-CN"/>
        </w:rPr>
        <w:t>跌倒风险证据可靠性门条件与处理方式</w:t>
      </w:r>
    </w:p>
    <w:tbl>
      <w:tblPr>
        <w:tblW w:w="9360" w:type="dxa"/>
        <w:tblInd w:w="12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160"/>
        <w:gridCol w:w="3600"/>
        <w:gridCol w:w="3600"/>
      </w:tblGrid>
      <w:tr w:rsidR="00960689" w:rsidRPr="00C63E7C" w14:paraId="56F21ED9" w14:textId="77777777">
        <w:trPr>
          <w:tblHeader/>
        </w:trPr>
        <w:tc>
          <w:tcPr>
            <w:tcW w:w="2160" w:type="dxa"/>
            <w:tcBorders>
              <w:bottom w:val="single" w:sz="8" w:space="0" w:color="000000"/>
            </w:tcBorders>
            <w:tcMar>
              <w:top w:w="80" w:type="dxa"/>
              <w:left w:w="120" w:type="dxa"/>
              <w:bottom w:w="80" w:type="dxa"/>
              <w:right w:w="120" w:type="dxa"/>
            </w:tcMar>
            <w:vAlign w:val="center"/>
          </w:tcPr>
          <w:p w14:paraId="129D0736" w14:textId="77777777" w:rsidR="00960689" w:rsidRPr="00C63E7C" w:rsidRDefault="00000000">
            <w:pPr>
              <w:spacing w:after="0" w:line="252" w:lineRule="auto"/>
              <w:rPr>
                <w:rFonts w:hint="default"/>
                <w:color w:val="000000" w:themeColor="text1"/>
              </w:rPr>
            </w:pPr>
            <w:r w:rsidRPr="00C63E7C">
              <w:rPr>
                <w:b/>
                <w:color w:val="000000" w:themeColor="text1"/>
                <w:sz w:val="19"/>
                <w:lang w:eastAsia="zh-CN"/>
              </w:rPr>
              <w:t>检查项</w:t>
            </w:r>
          </w:p>
        </w:tc>
        <w:tc>
          <w:tcPr>
            <w:tcW w:w="3600" w:type="dxa"/>
            <w:tcBorders>
              <w:bottom w:val="single" w:sz="8" w:space="0" w:color="000000"/>
            </w:tcBorders>
            <w:tcMar>
              <w:top w:w="80" w:type="dxa"/>
              <w:left w:w="120" w:type="dxa"/>
              <w:bottom w:w="80" w:type="dxa"/>
              <w:right w:w="120" w:type="dxa"/>
            </w:tcMar>
            <w:vAlign w:val="center"/>
          </w:tcPr>
          <w:p w14:paraId="2D2A6049" w14:textId="77777777" w:rsidR="00960689" w:rsidRPr="00C63E7C" w:rsidRDefault="00000000">
            <w:pPr>
              <w:spacing w:after="0" w:line="252" w:lineRule="auto"/>
              <w:rPr>
                <w:rFonts w:hint="default"/>
                <w:color w:val="000000" w:themeColor="text1"/>
              </w:rPr>
            </w:pPr>
            <w:r w:rsidRPr="00C63E7C">
              <w:rPr>
                <w:b/>
                <w:color w:val="000000" w:themeColor="text1"/>
                <w:sz w:val="19"/>
                <w:lang w:eastAsia="zh-CN"/>
              </w:rPr>
              <w:t>通过条件</w:t>
            </w:r>
          </w:p>
        </w:tc>
        <w:tc>
          <w:tcPr>
            <w:tcW w:w="3600" w:type="dxa"/>
            <w:tcBorders>
              <w:bottom w:val="single" w:sz="8" w:space="0" w:color="000000"/>
            </w:tcBorders>
            <w:tcMar>
              <w:top w:w="80" w:type="dxa"/>
              <w:left w:w="120" w:type="dxa"/>
              <w:bottom w:w="80" w:type="dxa"/>
              <w:right w:w="120" w:type="dxa"/>
            </w:tcMar>
            <w:vAlign w:val="center"/>
          </w:tcPr>
          <w:p w14:paraId="4DBC96CD" w14:textId="77777777" w:rsidR="00960689" w:rsidRPr="00C63E7C" w:rsidRDefault="00000000">
            <w:pPr>
              <w:spacing w:after="0" w:line="252" w:lineRule="auto"/>
              <w:rPr>
                <w:rFonts w:hint="default"/>
                <w:color w:val="000000" w:themeColor="text1"/>
              </w:rPr>
            </w:pPr>
            <w:r w:rsidRPr="00C63E7C">
              <w:rPr>
                <w:b/>
                <w:color w:val="000000" w:themeColor="text1"/>
                <w:sz w:val="19"/>
                <w:lang w:eastAsia="zh-CN"/>
              </w:rPr>
              <w:t>处理结果</w:t>
            </w:r>
          </w:p>
        </w:tc>
      </w:tr>
      <w:tr w:rsidR="00960689" w:rsidRPr="00C63E7C" w14:paraId="38670599" w14:textId="77777777">
        <w:tc>
          <w:tcPr>
            <w:tcW w:w="2160" w:type="dxa"/>
            <w:tcMar>
              <w:top w:w="80" w:type="dxa"/>
              <w:left w:w="120" w:type="dxa"/>
              <w:bottom w:w="80" w:type="dxa"/>
              <w:right w:w="120" w:type="dxa"/>
            </w:tcMar>
            <w:vAlign w:val="center"/>
          </w:tcPr>
          <w:p w14:paraId="219645A6"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目标状态</w:t>
            </w:r>
          </w:p>
        </w:tc>
        <w:tc>
          <w:tcPr>
            <w:tcW w:w="3600" w:type="dxa"/>
            <w:tcMar>
              <w:top w:w="80" w:type="dxa"/>
              <w:left w:w="120" w:type="dxa"/>
              <w:bottom w:w="80" w:type="dxa"/>
              <w:right w:w="120" w:type="dxa"/>
            </w:tcMar>
            <w:vAlign w:val="center"/>
          </w:tcPr>
          <w:p w14:paraId="1CFAAA7A"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主目标已绑定、轨迹连续、无多人歧义</w:t>
            </w:r>
          </w:p>
        </w:tc>
        <w:tc>
          <w:tcPr>
            <w:tcW w:w="3600" w:type="dxa"/>
            <w:tcMar>
              <w:top w:w="80" w:type="dxa"/>
              <w:left w:w="120" w:type="dxa"/>
              <w:bottom w:w="80" w:type="dxa"/>
              <w:right w:w="120" w:type="dxa"/>
            </w:tcMar>
            <w:vAlign w:val="center"/>
          </w:tcPr>
          <w:p w14:paraId="576AD480"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开放行为分支权限</w:t>
            </w:r>
          </w:p>
        </w:tc>
      </w:tr>
      <w:tr w:rsidR="00960689" w:rsidRPr="00C63E7C" w14:paraId="2C40AB84" w14:textId="77777777">
        <w:tc>
          <w:tcPr>
            <w:tcW w:w="2160" w:type="dxa"/>
            <w:tcMar>
              <w:top w:w="80" w:type="dxa"/>
              <w:left w:w="120" w:type="dxa"/>
              <w:bottom w:w="80" w:type="dxa"/>
              <w:right w:w="120" w:type="dxa"/>
            </w:tcMar>
            <w:vAlign w:val="center"/>
          </w:tcPr>
          <w:p w14:paraId="634E82EA"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姿态质量</w:t>
            </w:r>
          </w:p>
        </w:tc>
        <w:tc>
          <w:tcPr>
            <w:tcW w:w="3600" w:type="dxa"/>
            <w:tcMar>
              <w:top w:w="80" w:type="dxa"/>
              <w:left w:w="120" w:type="dxa"/>
              <w:bottom w:w="80" w:type="dxa"/>
              <w:right w:w="120" w:type="dxa"/>
            </w:tcMar>
            <w:vAlign w:val="center"/>
          </w:tcPr>
          <w:p w14:paraId="56013E06"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核心关键点覆盖、有效</w:t>
            </w:r>
            <w:r w:rsidRPr="00C63E7C">
              <w:rPr>
                <w:color w:val="000000" w:themeColor="text1"/>
                <w:sz w:val="19"/>
                <w:lang w:eastAsia="zh-CN"/>
              </w:rPr>
              <w:t xml:space="preserve"> FPS</w:t>
            </w:r>
            <w:r w:rsidRPr="00C63E7C">
              <w:rPr>
                <w:color w:val="000000" w:themeColor="text1"/>
                <w:sz w:val="19"/>
                <w:lang w:eastAsia="zh-CN"/>
              </w:rPr>
              <w:t>、最大</w:t>
            </w:r>
            <w:r w:rsidRPr="00C63E7C">
              <w:rPr>
                <w:color w:val="000000" w:themeColor="text1"/>
                <w:sz w:val="19"/>
                <w:lang w:eastAsia="zh-CN"/>
              </w:rPr>
              <w:t xml:space="preserve"> gap </w:t>
            </w:r>
            <w:r w:rsidRPr="00C63E7C">
              <w:rPr>
                <w:color w:val="000000" w:themeColor="text1"/>
                <w:sz w:val="19"/>
                <w:lang w:eastAsia="zh-CN"/>
              </w:rPr>
              <w:t>达到分支门槛</w:t>
            </w:r>
          </w:p>
        </w:tc>
        <w:tc>
          <w:tcPr>
            <w:tcW w:w="3600" w:type="dxa"/>
            <w:tcMar>
              <w:top w:w="80" w:type="dxa"/>
              <w:left w:w="120" w:type="dxa"/>
              <w:bottom w:w="80" w:type="dxa"/>
              <w:right w:w="120" w:type="dxa"/>
            </w:tcMar>
            <w:vAlign w:val="center"/>
          </w:tcPr>
          <w:p w14:paraId="08B53F0E"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允许模型或规则分数进入融合</w:t>
            </w:r>
          </w:p>
        </w:tc>
      </w:tr>
      <w:tr w:rsidR="00960689" w:rsidRPr="00C63E7C" w14:paraId="1BD92556" w14:textId="77777777">
        <w:tc>
          <w:tcPr>
            <w:tcW w:w="2160" w:type="dxa"/>
            <w:tcMar>
              <w:top w:w="80" w:type="dxa"/>
              <w:left w:w="120" w:type="dxa"/>
              <w:bottom w:w="80" w:type="dxa"/>
              <w:right w:w="120" w:type="dxa"/>
            </w:tcMar>
            <w:vAlign w:val="center"/>
          </w:tcPr>
          <w:p w14:paraId="4800BFF8"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模型状态</w:t>
            </w:r>
          </w:p>
        </w:tc>
        <w:tc>
          <w:tcPr>
            <w:tcW w:w="3600" w:type="dxa"/>
            <w:tcMar>
              <w:top w:w="80" w:type="dxa"/>
              <w:left w:w="120" w:type="dxa"/>
              <w:bottom w:w="80" w:type="dxa"/>
              <w:right w:w="120" w:type="dxa"/>
            </w:tcMar>
            <w:vAlign w:val="center"/>
          </w:tcPr>
          <w:p w14:paraId="5FD15ED7"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checkpoint</w:t>
            </w:r>
            <w:r w:rsidRPr="00C63E7C">
              <w:rPr>
                <w:color w:val="000000" w:themeColor="text1"/>
                <w:sz w:val="19"/>
                <w:lang w:eastAsia="zh-CN"/>
              </w:rPr>
              <w:t>、输入</w:t>
            </w:r>
            <w:r w:rsidRPr="00C63E7C">
              <w:rPr>
                <w:color w:val="000000" w:themeColor="text1"/>
                <w:sz w:val="19"/>
                <w:lang w:eastAsia="zh-CN"/>
              </w:rPr>
              <w:t xml:space="preserve"> shape</w:t>
            </w:r>
            <w:r w:rsidRPr="00C63E7C">
              <w:rPr>
                <w:color w:val="000000" w:themeColor="text1"/>
                <w:sz w:val="19"/>
                <w:lang w:eastAsia="zh-CN"/>
              </w:rPr>
              <w:t>、任务契约和输出范围合法</w:t>
            </w:r>
          </w:p>
        </w:tc>
        <w:tc>
          <w:tcPr>
            <w:tcW w:w="3600" w:type="dxa"/>
            <w:tcMar>
              <w:top w:w="80" w:type="dxa"/>
              <w:left w:w="120" w:type="dxa"/>
              <w:bottom w:w="80" w:type="dxa"/>
              <w:right w:w="120" w:type="dxa"/>
            </w:tcMar>
            <w:vAlign w:val="center"/>
          </w:tcPr>
          <w:p w14:paraId="7E303E76"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使用主评分并记录</w:t>
            </w:r>
            <w:r w:rsidRPr="00C63E7C">
              <w:rPr>
                <w:color w:val="000000" w:themeColor="text1"/>
                <w:sz w:val="19"/>
                <w:lang w:eastAsia="zh-CN"/>
              </w:rPr>
              <w:t xml:space="preserve"> seed</w:t>
            </w:r>
          </w:p>
        </w:tc>
      </w:tr>
      <w:tr w:rsidR="00960689" w:rsidRPr="00C63E7C" w14:paraId="2F9E851C" w14:textId="77777777">
        <w:tc>
          <w:tcPr>
            <w:tcW w:w="2160" w:type="dxa"/>
            <w:tcMar>
              <w:top w:w="80" w:type="dxa"/>
              <w:left w:w="120" w:type="dxa"/>
              <w:bottom w:w="80" w:type="dxa"/>
              <w:right w:w="120" w:type="dxa"/>
            </w:tcMar>
            <w:vAlign w:val="center"/>
          </w:tcPr>
          <w:p w14:paraId="747A2071"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规则状态</w:t>
            </w:r>
          </w:p>
        </w:tc>
        <w:tc>
          <w:tcPr>
            <w:tcW w:w="3600" w:type="dxa"/>
            <w:tcMar>
              <w:top w:w="80" w:type="dxa"/>
              <w:left w:w="120" w:type="dxa"/>
              <w:bottom w:w="80" w:type="dxa"/>
              <w:right w:w="120" w:type="dxa"/>
            </w:tcMar>
            <w:vAlign w:val="center"/>
          </w:tcPr>
          <w:p w14:paraId="0C3B84D7"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规则输入字段齐全，状态机时间连续</w:t>
            </w:r>
          </w:p>
        </w:tc>
        <w:tc>
          <w:tcPr>
            <w:tcW w:w="3600" w:type="dxa"/>
            <w:tcMar>
              <w:top w:w="80" w:type="dxa"/>
              <w:left w:w="120" w:type="dxa"/>
              <w:bottom w:w="80" w:type="dxa"/>
              <w:right w:w="120" w:type="dxa"/>
            </w:tcMar>
            <w:vAlign w:val="center"/>
          </w:tcPr>
          <w:p w14:paraId="6263F442"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作为解释或模型</w:t>
            </w:r>
            <w:r w:rsidRPr="00C63E7C">
              <w:rPr>
                <w:color w:val="000000" w:themeColor="text1"/>
                <w:sz w:val="19"/>
                <w:lang w:eastAsia="zh-CN"/>
              </w:rPr>
              <w:t xml:space="preserve"> fallback</w:t>
            </w:r>
          </w:p>
        </w:tc>
      </w:tr>
      <w:tr w:rsidR="00960689" w:rsidRPr="00C63E7C" w14:paraId="26898020" w14:textId="77777777">
        <w:tc>
          <w:tcPr>
            <w:tcW w:w="2160" w:type="dxa"/>
            <w:tcMar>
              <w:top w:w="80" w:type="dxa"/>
              <w:left w:w="120" w:type="dxa"/>
              <w:bottom w:w="80" w:type="dxa"/>
              <w:right w:w="120" w:type="dxa"/>
            </w:tcMar>
            <w:vAlign w:val="center"/>
          </w:tcPr>
          <w:p w14:paraId="6F6543AF"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个人基线</w:t>
            </w:r>
          </w:p>
        </w:tc>
        <w:tc>
          <w:tcPr>
            <w:tcW w:w="3600" w:type="dxa"/>
            <w:tcMar>
              <w:top w:w="80" w:type="dxa"/>
              <w:left w:w="120" w:type="dxa"/>
              <w:bottom w:w="80" w:type="dxa"/>
              <w:right w:w="120" w:type="dxa"/>
            </w:tcMar>
            <w:vAlign w:val="center"/>
          </w:tcPr>
          <w:p w14:paraId="1AE2797A"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周期完成、历史字段有效、异常窗口未写回</w:t>
            </w:r>
          </w:p>
        </w:tc>
        <w:tc>
          <w:tcPr>
            <w:tcW w:w="3600" w:type="dxa"/>
            <w:tcMar>
              <w:top w:w="80" w:type="dxa"/>
              <w:left w:w="120" w:type="dxa"/>
              <w:bottom w:w="80" w:type="dxa"/>
              <w:right w:w="120" w:type="dxa"/>
            </w:tcMar>
            <w:vAlign w:val="center"/>
          </w:tcPr>
          <w:p w14:paraId="7D5AFC2F"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允许计算偏离分数</w:t>
            </w:r>
          </w:p>
        </w:tc>
      </w:tr>
      <w:tr w:rsidR="00960689" w:rsidRPr="00C63E7C" w14:paraId="26C26BA5" w14:textId="77777777">
        <w:tc>
          <w:tcPr>
            <w:tcW w:w="2160" w:type="dxa"/>
            <w:tcMar>
              <w:top w:w="80" w:type="dxa"/>
              <w:left w:w="120" w:type="dxa"/>
              <w:bottom w:w="80" w:type="dxa"/>
              <w:right w:w="120" w:type="dxa"/>
            </w:tcMar>
            <w:vAlign w:val="center"/>
          </w:tcPr>
          <w:p w14:paraId="0405186E"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场景上下文</w:t>
            </w:r>
          </w:p>
        </w:tc>
        <w:tc>
          <w:tcPr>
            <w:tcW w:w="3600" w:type="dxa"/>
            <w:tcMar>
              <w:top w:w="80" w:type="dxa"/>
              <w:left w:w="120" w:type="dxa"/>
              <w:bottom w:w="80" w:type="dxa"/>
              <w:right w:w="120" w:type="dxa"/>
            </w:tcMar>
            <w:vAlign w:val="center"/>
          </w:tcPr>
          <w:p w14:paraId="5286EE67"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scene_region</w:t>
            </w:r>
            <w:proofErr w:type="spellEnd"/>
            <w:r w:rsidRPr="00C63E7C">
              <w:rPr>
                <w:color w:val="000000" w:themeColor="text1"/>
                <w:sz w:val="19"/>
                <w:lang w:eastAsia="zh-CN"/>
              </w:rPr>
              <w:t xml:space="preserve"> </w:t>
            </w:r>
            <w:r w:rsidRPr="00C63E7C">
              <w:rPr>
                <w:color w:val="000000" w:themeColor="text1"/>
                <w:sz w:val="19"/>
                <w:lang w:eastAsia="zh-CN"/>
              </w:rPr>
              <w:t>与配置存在</w:t>
            </w:r>
          </w:p>
        </w:tc>
        <w:tc>
          <w:tcPr>
            <w:tcW w:w="3600" w:type="dxa"/>
            <w:tcMar>
              <w:top w:w="80" w:type="dxa"/>
              <w:left w:w="120" w:type="dxa"/>
              <w:bottom w:w="80" w:type="dxa"/>
              <w:right w:w="120" w:type="dxa"/>
            </w:tcMar>
            <w:vAlign w:val="center"/>
          </w:tcPr>
          <w:p w14:paraId="1D74D956"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允许计入场景因子</w:t>
            </w:r>
          </w:p>
        </w:tc>
      </w:tr>
      <w:tr w:rsidR="00960689" w:rsidRPr="00C63E7C" w14:paraId="0AC4708D" w14:textId="77777777">
        <w:tc>
          <w:tcPr>
            <w:tcW w:w="2160" w:type="dxa"/>
            <w:tcMar>
              <w:top w:w="80" w:type="dxa"/>
              <w:left w:w="120" w:type="dxa"/>
              <w:bottom w:w="80" w:type="dxa"/>
              <w:right w:w="120" w:type="dxa"/>
            </w:tcMar>
            <w:vAlign w:val="center"/>
          </w:tcPr>
          <w:p w14:paraId="0BA863A6"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环境快照</w:t>
            </w:r>
          </w:p>
        </w:tc>
        <w:tc>
          <w:tcPr>
            <w:tcW w:w="3600" w:type="dxa"/>
            <w:tcMar>
              <w:top w:w="80" w:type="dxa"/>
              <w:left w:w="120" w:type="dxa"/>
              <w:bottom w:w="80" w:type="dxa"/>
              <w:right w:w="120" w:type="dxa"/>
            </w:tcMar>
            <w:vAlign w:val="center"/>
          </w:tcPr>
          <w:p w14:paraId="56038E73"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设备绑定、序列合法、快照新鲜、标定</w:t>
            </w:r>
            <w:r w:rsidRPr="00C63E7C">
              <w:rPr>
                <w:color w:val="000000" w:themeColor="text1"/>
                <w:sz w:val="19"/>
                <w:lang w:eastAsia="zh-CN"/>
              </w:rPr>
              <w:t xml:space="preserve">/ROI </w:t>
            </w:r>
            <w:r w:rsidRPr="00C63E7C">
              <w:rPr>
                <w:color w:val="000000" w:themeColor="text1"/>
                <w:sz w:val="19"/>
                <w:lang w:eastAsia="zh-CN"/>
              </w:rPr>
              <w:t>有效</w:t>
            </w:r>
          </w:p>
        </w:tc>
        <w:tc>
          <w:tcPr>
            <w:tcW w:w="3600" w:type="dxa"/>
            <w:tcMar>
              <w:top w:w="80" w:type="dxa"/>
              <w:left w:w="120" w:type="dxa"/>
              <w:bottom w:w="80" w:type="dxa"/>
              <w:right w:w="120" w:type="dxa"/>
            </w:tcMar>
            <w:vAlign w:val="center"/>
          </w:tcPr>
          <w:p w14:paraId="617CC5FD"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允许形成交互特征</w:t>
            </w:r>
          </w:p>
        </w:tc>
      </w:tr>
      <w:tr w:rsidR="00960689" w:rsidRPr="00C63E7C" w14:paraId="7BCEDD58" w14:textId="77777777">
        <w:tc>
          <w:tcPr>
            <w:tcW w:w="2160" w:type="dxa"/>
            <w:tcMar>
              <w:top w:w="80" w:type="dxa"/>
              <w:left w:w="120" w:type="dxa"/>
              <w:bottom w:w="80" w:type="dxa"/>
              <w:right w:w="120" w:type="dxa"/>
            </w:tcMar>
            <w:vAlign w:val="center"/>
          </w:tcPr>
          <w:p w14:paraId="2D1E8B72"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时间一致性</w:t>
            </w:r>
          </w:p>
        </w:tc>
        <w:tc>
          <w:tcPr>
            <w:tcW w:w="3600" w:type="dxa"/>
            <w:tcMar>
              <w:top w:w="80" w:type="dxa"/>
              <w:left w:w="120" w:type="dxa"/>
              <w:bottom w:w="80" w:type="dxa"/>
              <w:right w:w="120" w:type="dxa"/>
            </w:tcMar>
            <w:vAlign w:val="center"/>
          </w:tcPr>
          <w:p w14:paraId="07D84D10"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当前窗口无未来帧，流</w:t>
            </w:r>
            <w:r w:rsidRPr="00C63E7C">
              <w:rPr>
                <w:color w:val="000000" w:themeColor="text1"/>
                <w:sz w:val="19"/>
                <w:lang w:eastAsia="zh-CN"/>
              </w:rPr>
              <w:t xml:space="preserve"> epoch </w:t>
            </w:r>
            <w:r w:rsidRPr="00C63E7C">
              <w:rPr>
                <w:color w:val="000000" w:themeColor="text1"/>
                <w:sz w:val="19"/>
                <w:lang w:eastAsia="zh-CN"/>
              </w:rPr>
              <w:t>一致</w:t>
            </w:r>
          </w:p>
        </w:tc>
        <w:tc>
          <w:tcPr>
            <w:tcW w:w="3600" w:type="dxa"/>
            <w:tcMar>
              <w:top w:w="80" w:type="dxa"/>
              <w:left w:w="120" w:type="dxa"/>
              <w:bottom w:w="80" w:type="dxa"/>
              <w:right w:w="120" w:type="dxa"/>
            </w:tcMar>
            <w:vAlign w:val="center"/>
          </w:tcPr>
          <w:p w14:paraId="10111E94"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允许推进状态和事件</w:t>
            </w:r>
          </w:p>
        </w:tc>
      </w:tr>
    </w:tbl>
    <w:p w14:paraId="4A0E610B" w14:textId="77777777" w:rsidR="00960689" w:rsidRPr="00C63E7C" w:rsidRDefault="00960689">
      <w:pPr>
        <w:spacing w:after="20"/>
        <w:rPr>
          <w:rFonts w:hint="default"/>
          <w:color w:val="000000" w:themeColor="text1"/>
        </w:rPr>
      </w:pPr>
    </w:p>
    <w:p w14:paraId="24ADC860" w14:textId="77777777" w:rsidR="00960689" w:rsidRPr="00C63E7C" w:rsidRDefault="00000000">
      <w:pPr>
        <w:rPr>
          <w:rFonts w:hint="default"/>
          <w:color w:val="000000" w:themeColor="text1"/>
          <w:lang w:eastAsia="zh-CN"/>
        </w:rPr>
      </w:pPr>
      <w:r>
        <w:t>fusion_mask 只记录当前可用的普通分支，缺失分支保持 null 分数和明确原因；跌倒事件与长静止以独立安全输入保留。这样可以区分“该分支未观察到风险”和“该分支没有可靠观测”两种完全不同的语义。</w:t>
      </w:r>
    </w:p>
    <w:p w14:paraId="39ECDB80"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lastRenderedPageBreak/>
        <w:t xml:space="preserve">3.5.7 </w:t>
      </w:r>
      <w:r w:rsidRPr="00C63E7C">
        <w:rPr>
          <w:rFonts w:ascii="Times New Roman" w:eastAsia="黑体" w:hAnsi="Times New Roman" w:cs="Times New Roman"/>
          <w:color w:val="000000" w:themeColor="text1"/>
          <w:lang w:eastAsia="zh-CN"/>
        </w:rPr>
        <w:t>证据优先级、去重与分歧保留</w:t>
      </w:r>
    </w:p>
    <w:p w14:paraId="4EAD820F" w14:textId="77777777" w:rsidR="00960689" w:rsidRPr="00C63E7C" w:rsidRDefault="00000000">
      <w:pPr>
        <w:rPr>
          <w:rFonts w:hint="default"/>
          <w:color w:val="000000" w:themeColor="text1"/>
          <w:lang w:eastAsia="zh-CN"/>
        </w:rPr>
      </w:pPr>
      <w:r>
        <w:t>普通风险分支允许加权融合，但同一类证据不能通过多个字段重复计票。例如，步态 TCN 分数和步态规则分数属于同一分支的两种来源，运行时只选择一个进入主分数，另一个保留为对照和解释；跌倒事件分数和 episode 状态属于同一事件链路，状态机不再把它们当成两张独立概率票。</w:t>
      </w:r>
    </w:p>
    <w:p w14:paraId="71635B01" w14:textId="77777777" w:rsidR="00960689" w:rsidRPr="00C63E7C" w:rsidRDefault="00000000">
      <w:pPr>
        <w:rPr>
          <w:rFonts w:hint="default"/>
          <w:color w:val="000000" w:themeColor="text1"/>
          <w:lang w:eastAsia="zh-CN"/>
        </w:rPr>
      </w:pPr>
      <w:r>
        <w:t>分歧不被静默平均。当历史基线正常而近期步态、坐站同时升高时，事件保留“近期新变化”原因；当场景风险较高但行为分支质量不足时，只保留场景上下文而不升级风险；当环境快照有效但行为锚点不足时，输出环境观测记录而不形成交互风险。分歧、抑制和被消费节点均写入诊断。</w:t>
      </w:r>
    </w:p>
    <w:p w14:paraId="0BA7223D"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3.5.8 Episode </w:t>
      </w:r>
      <w:r w:rsidRPr="00C63E7C">
        <w:rPr>
          <w:rFonts w:ascii="Times New Roman" w:eastAsia="黑体" w:hAnsi="Times New Roman" w:cs="Times New Roman"/>
          <w:color w:val="000000" w:themeColor="text1"/>
          <w:lang w:eastAsia="zh-CN"/>
        </w:rPr>
        <w:t>状态机与时间迟滞</w:t>
      </w:r>
    </w:p>
    <w:p w14:paraId="25D92ECA" w14:textId="77777777" w:rsidR="00960689" w:rsidRPr="00C63E7C" w:rsidRDefault="00000000">
      <w:pPr>
        <w:rPr>
          <w:rFonts w:hint="default"/>
          <w:color w:val="000000" w:themeColor="text1"/>
          <w:lang w:eastAsia="zh-CN"/>
        </w:rPr>
      </w:pPr>
      <w:r>
        <w:t>风险等级表示当前观测，episode 表示一段连续风险过程。状态机主要状态为 idle、suspected、confirmed_static、recovered 和 unresolved，状态边记录源 PTS、单调进入时间、峰值、最后有效观测、触发条件、恢复条件和清理原因。</w:t>
      </w:r>
    </w:p>
    <w:p w14:paraId="17E4D0CE" w14:textId="77777777" w:rsidR="00960689" w:rsidRPr="00C63E7C" w:rsidRDefault="00000000">
      <w:pPr>
        <w:keepNext/>
        <w:spacing w:before="60" w:after="60"/>
        <w:jc w:val="center"/>
        <w:rPr>
          <w:rFonts w:hint="default"/>
          <w:color w:val="000000" w:themeColor="text1"/>
        </w:rPr>
      </w:pPr>
      <w:r w:rsidRPr="00C63E7C">
        <w:rPr>
          <w:noProof/>
          <w:color w:val="000000" w:themeColor="text1"/>
        </w:rPr>
        <w:drawing>
          <wp:inline distT="0" distB="0" distL="0" distR="0" wp14:anchorId="72A2F228" wp14:editId="7030E463">
            <wp:extent cx="5669280" cy="3190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png"/>
                    <pic:cNvPicPr/>
                  </pic:nvPicPr>
                  <pic:blipFill>
                    <a:blip r:embed="rId13"/>
                    <a:stretch>
                      <a:fillRect/>
                    </a:stretch>
                  </pic:blipFill>
                  <pic:spPr>
                    <a:xfrm>
                      <a:off x="0" y="0"/>
                      <a:ext cx="5669280" cy="3190665"/>
                    </a:xfrm>
                    <a:prstGeom prst="rect">
                      <a:avLst/>
                    </a:prstGeom>
                  </pic:spPr>
                </pic:pic>
              </a:graphicData>
            </a:graphic>
          </wp:inline>
        </w:drawing>
      </w:r>
    </w:p>
    <w:p w14:paraId="402B2502" w14:textId="77777777" w:rsidR="00960689" w:rsidRPr="00C63E7C" w:rsidRDefault="00000000">
      <w:pPr>
        <w:keepNext/>
        <w:spacing w:line="240" w:lineRule="auto"/>
        <w:jc w:val="center"/>
        <w:rPr>
          <w:rFonts w:hint="default"/>
          <w:color w:val="000000" w:themeColor="text1"/>
        </w:rPr>
      </w:pPr>
      <w:r w:rsidRPr="00C63E7C">
        <w:rPr>
          <w:color w:val="000000" w:themeColor="text1"/>
          <w:sz w:val="20"/>
          <w:szCs w:val="20"/>
          <w:lang w:eastAsia="zh-CN"/>
        </w:rPr>
        <w:t>图</w:t>
      </w:r>
      <w:r w:rsidRPr="00C63E7C">
        <w:rPr>
          <w:color w:val="000000" w:themeColor="text1"/>
          <w:sz w:val="20"/>
          <w:szCs w:val="20"/>
          <w:lang w:eastAsia="zh-CN"/>
        </w:rPr>
        <w:t xml:space="preserve">3-6  </w:t>
      </w:r>
      <w:r w:rsidRPr="00C63E7C">
        <w:rPr>
          <w:color w:val="000000" w:themeColor="text1"/>
          <w:sz w:val="20"/>
          <w:szCs w:val="20"/>
          <w:lang w:eastAsia="zh-CN"/>
        </w:rPr>
        <w:t>跌倒</w:t>
      </w:r>
      <w:r w:rsidRPr="00C63E7C">
        <w:rPr>
          <w:color w:val="000000" w:themeColor="text1"/>
          <w:sz w:val="20"/>
          <w:szCs w:val="20"/>
          <w:lang w:eastAsia="zh-CN"/>
        </w:rPr>
        <w:t xml:space="preserve"> episode </w:t>
      </w:r>
      <w:r w:rsidRPr="00C63E7C">
        <w:rPr>
          <w:color w:val="000000" w:themeColor="text1"/>
          <w:sz w:val="20"/>
          <w:szCs w:val="20"/>
          <w:lang w:eastAsia="zh-CN"/>
        </w:rPr>
        <w:t>生命周期与事件版本</w:t>
      </w:r>
    </w:p>
    <w:p w14:paraId="5237A414" w14:textId="77777777" w:rsidR="00960689" w:rsidRPr="00C63E7C" w:rsidRDefault="00000000">
      <w:pPr>
        <w:rPr>
          <w:rFonts w:hint="default"/>
          <w:color w:val="000000" w:themeColor="text1"/>
        </w:rPr>
      </w:pPr>
      <w:r>
        <w:t>同一 episode 的首次、升级、静止确认、恢复和终止使用不同 version_kind；每个版本具有不可变 event_id，重试或显式重放复用原事件 ID，避免重复告警。</w:t>
      </w:r>
    </w:p>
    <w:p w14:paraId="3B9E71C0" w14:textId="77777777" w:rsidR="00960689" w:rsidRPr="00C63E7C" w:rsidRDefault="00000000">
      <w:pPr>
        <w:pStyle w:val="21"/>
        <w:rPr>
          <w:rFonts w:hint="default"/>
          <w:color w:val="000000" w:themeColor="text1"/>
        </w:rPr>
      </w:pPr>
      <w:r w:rsidRPr="00C63E7C">
        <w:rPr>
          <w:rFonts w:ascii="Times New Roman" w:eastAsia="黑体" w:hAnsi="Times New Roman" w:cs="Times New Roman"/>
          <w:color w:val="000000" w:themeColor="text1"/>
          <w:lang w:eastAsia="zh-CN"/>
        </w:rPr>
        <w:t xml:space="preserve">3.5.9 </w:t>
      </w:r>
      <w:r w:rsidRPr="00C63E7C">
        <w:rPr>
          <w:rFonts w:ascii="Times New Roman" w:eastAsia="黑体" w:hAnsi="Times New Roman" w:cs="Times New Roman"/>
          <w:color w:val="000000" w:themeColor="text1"/>
          <w:lang w:eastAsia="zh-CN"/>
        </w:rPr>
        <w:t>标准事件输出</w:t>
      </w:r>
    </w:p>
    <w:p w14:paraId="487EAE76" w14:textId="77777777" w:rsidR="00960689" w:rsidRPr="00C63E7C" w:rsidRDefault="00000000">
      <w:pPr>
        <w:keepNext/>
        <w:spacing w:line="240" w:lineRule="auto"/>
        <w:jc w:val="center"/>
        <w:rPr>
          <w:rFonts w:hint="default"/>
          <w:color w:val="000000" w:themeColor="text1"/>
        </w:rPr>
      </w:pPr>
      <w:r w:rsidRPr="00C63E7C">
        <w:rPr>
          <w:color w:val="000000" w:themeColor="text1"/>
          <w:sz w:val="20"/>
          <w:szCs w:val="20"/>
          <w:lang w:eastAsia="zh-CN"/>
        </w:rPr>
        <w:t>表</w:t>
      </w:r>
      <w:r w:rsidRPr="00C63E7C">
        <w:rPr>
          <w:color w:val="000000" w:themeColor="text1"/>
          <w:sz w:val="20"/>
          <w:szCs w:val="20"/>
          <w:lang w:eastAsia="zh-CN"/>
        </w:rPr>
        <w:t xml:space="preserve">3-7  </w:t>
      </w:r>
      <w:proofErr w:type="spellStart"/>
      <w:r w:rsidRPr="00C63E7C">
        <w:rPr>
          <w:color w:val="000000" w:themeColor="text1"/>
          <w:sz w:val="20"/>
          <w:szCs w:val="20"/>
          <w:lang w:eastAsia="zh-CN"/>
        </w:rPr>
        <w:t>AlgorithmEvent</w:t>
      </w:r>
      <w:proofErr w:type="spellEnd"/>
      <w:r w:rsidRPr="00C63E7C">
        <w:rPr>
          <w:color w:val="000000" w:themeColor="text1"/>
          <w:sz w:val="20"/>
          <w:szCs w:val="20"/>
          <w:lang w:eastAsia="zh-CN"/>
        </w:rPr>
        <w:t xml:space="preserve"> </w:t>
      </w:r>
      <w:r w:rsidRPr="00C63E7C">
        <w:rPr>
          <w:color w:val="000000" w:themeColor="text1"/>
          <w:sz w:val="20"/>
          <w:szCs w:val="20"/>
          <w:lang w:eastAsia="zh-CN"/>
        </w:rPr>
        <w:t>跌倒事件字段组织</w:t>
      </w:r>
    </w:p>
    <w:tbl>
      <w:tblPr>
        <w:tblW w:w="9360" w:type="dxa"/>
        <w:tblInd w:w="12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2160"/>
        <w:gridCol w:w="3600"/>
        <w:gridCol w:w="3600"/>
      </w:tblGrid>
      <w:tr w:rsidR="00960689" w:rsidRPr="00C63E7C" w14:paraId="7344FF32" w14:textId="77777777">
        <w:trPr>
          <w:tblHeader/>
        </w:trPr>
        <w:tc>
          <w:tcPr>
            <w:tcW w:w="2160" w:type="dxa"/>
            <w:tcBorders>
              <w:bottom w:val="single" w:sz="8" w:space="0" w:color="000000"/>
            </w:tcBorders>
            <w:tcMar>
              <w:top w:w="80" w:type="dxa"/>
              <w:left w:w="120" w:type="dxa"/>
              <w:bottom w:w="80" w:type="dxa"/>
              <w:right w:w="120" w:type="dxa"/>
            </w:tcMar>
            <w:vAlign w:val="center"/>
          </w:tcPr>
          <w:p w14:paraId="3EF7CB4B" w14:textId="77777777" w:rsidR="00960689" w:rsidRPr="00C63E7C" w:rsidRDefault="00000000">
            <w:pPr>
              <w:spacing w:after="0" w:line="252" w:lineRule="auto"/>
              <w:rPr>
                <w:rFonts w:hint="default"/>
                <w:color w:val="000000" w:themeColor="text1"/>
              </w:rPr>
            </w:pPr>
            <w:r w:rsidRPr="00C63E7C">
              <w:rPr>
                <w:b/>
                <w:color w:val="000000" w:themeColor="text1"/>
                <w:sz w:val="19"/>
                <w:lang w:eastAsia="zh-CN"/>
              </w:rPr>
              <w:t>字段组</w:t>
            </w:r>
          </w:p>
        </w:tc>
        <w:tc>
          <w:tcPr>
            <w:tcW w:w="3600" w:type="dxa"/>
            <w:tcBorders>
              <w:bottom w:val="single" w:sz="8" w:space="0" w:color="000000"/>
            </w:tcBorders>
            <w:tcMar>
              <w:top w:w="80" w:type="dxa"/>
              <w:left w:w="120" w:type="dxa"/>
              <w:bottom w:w="80" w:type="dxa"/>
              <w:right w:w="120" w:type="dxa"/>
            </w:tcMar>
            <w:vAlign w:val="center"/>
          </w:tcPr>
          <w:p w14:paraId="433EE1B3" w14:textId="77777777" w:rsidR="00960689" w:rsidRPr="00C63E7C" w:rsidRDefault="00000000">
            <w:pPr>
              <w:spacing w:after="0" w:line="252" w:lineRule="auto"/>
              <w:rPr>
                <w:rFonts w:hint="default"/>
                <w:color w:val="000000" w:themeColor="text1"/>
              </w:rPr>
            </w:pPr>
            <w:r w:rsidRPr="00C63E7C">
              <w:rPr>
                <w:b/>
                <w:color w:val="000000" w:themeColor="text1"/>
                <w:sz w:val="19"/>
                <w:lang w:eastAsia="zh-CN"/>
              </w:rPr>
              <w:t>字段</w:t>
            </w:r>
          </w:p>
        </w:tc>
        <w:tc>
          <w:tcPr>
            <w:tcW w:w="3600" w:type="dxa"/>
            <w:tcBorders>
              <w:bottom w:val="single" w:sz="8" w:space="0" w:color="000000"/>
            </w:tcBorders>
            <w:tcMar>
              <w:top w:w="80" w:type="dxa"/>
              <w:left w:w="120" w:type="dxa"/>
              <w:bottom w:w="80" w:type="dxa"/>
              <w:right w:w="120" w:type="dxa"/>
            </w:tcMar>
            <w:vAlign w:val="center"/>
          </w:tcPr>
          <w:p w14:paraId="5E65679E" w14:textId="77777777" w:rsidR="00960689" w:rsidRPr="00C63E7C" w:rsidRDefault="00000000">
            <w:pPr>
              <w:spacing w:after="0" w:line="252" w:lineRule="auto"/>
              <w:rPr>
                <w:rFonts w:hint="default"/>
                <w:color w:val="000000" w:themeColor="text1"/>
              </w:rPr>
            </w:pPr>
            <w:r w:rsidRPr="00C63E7C">
              <w:rPr>
                <w:b/>
                <w:color w:val="000000" w:themeColor="text1"/>
                <w:sz w:val="19"/>
                <w:lang w:eastAsia="zh-CN"/>
              </w:rPr>
              <w:t>内容</w:t>
            </w:r>
          </w:p>
        </w:tc>
      </w:tr>
      <w:tr w:rsidR="00960689" w:rsidRPr="00C63E7C" w14:paraId="002C923B" w14:textId="77777777">
        <w:tc>
          <w:tcPr>
            <w:tcW w:w="2160" w:type="dxa"/>
            <w:tcMar>
              <w:top w:w="80" w:type="dxa"/>
              <w:left w:w="120" w:type="dxa"/>
              <w:bottom w:w="80" w:type="dxa"/>
              <w:right w:w="120" w:type="dxa"/>
            </w:tcMar>
            <w:vAlign w:val="center"/>
          </w:tcPr>
          <w:p w14:paraId="38FF2976"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身份与时间</w:t>
            </w:r>
          </w:p>
        </w:tc>
        <w:tc>
          <w:tcPr>
            <w:tcW w:w="3600" w:type="dxa"/>
            <w:tcMar>
              <w:top w:w="80" w:type="dxa"/>
              <w:left w:w="120" w:type="dxa"/>
              <w:bottom w:w="80" w:type="dxa"/>
              <w:right w:w="120" w:type="dxa"/>
            </w:tcMar>
            <w:vAlign w:val="center"/>
          </w:tcPr>
          <w:p w14:paraId="2FE656EE"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module</w:t>
            </w:r>
            <w:r w:rsidRPr="00C63E7C">
              <w:rPr>
                <w:color w:val="000000" w:themeColor="text1"/>
                <w:sz w:val="19"/>
                <w:lang w:eastAsia="zh-CN"/>
              </w:rPr>
              <w:t>、</w:t>
            </w:r>
            <w:proofErr w:type="spellStart"/>
            <w:r w:rsidRPr="00C63E7C">
              <w:rPr>
                <w:color w:val="000000" w:themeColor="text1"/>
                <w:sz w:val="18"/>
                <w:lang w:eastAsia="zh-CN"/>
              </w:rPr>
              <w:t>device_id</w:t>
            </w:r>
            <w:proofErr w:type="spellEnd"/>
            <w:r w:rsidRPr="00C63E7C">
              <w:rPr>
                <w:color w:val="000000" w:themeColor="text1"/>
                <w:sz w:val="19"/>
                <w:lang w:eastAsia="zh-CN"/>
              </w:rPr>
              <w:t>、</w:t>
            </w:r>
            <w:proofErr w:type="spellStart"/>
            <w:r w:rsidRPr="00C63E7C">
              <w:rPr>
                <w:color w:val="000000" w:themeColor="text1"/>
                <w:sz w:val="18"/>
                <w:lang w:eastAsia="zh-CN"/>
              </w:rPr>
              <w:t>person_id</w:t>
            </w:r>
            <w:proofErr w:type="spellEnd"/>
            <w:r w:rsidRPr="00C63E7C">
              <w:rPr>
                <w:color w:val="000000" w:themeColor="text1"/>
                <w:sz w:val="19"/>
                <w:lang w:eastAsia="zh-CN"/>
              </w:rPr>
              <w:t>、</w:t>
            </w:r>
            <w:proofErr w:type="spellStart"/>
            <w:r w:rsidRPr="00C63E7C">
              <w:rPr>
                <w:color w:val="000000" w:themeColor="text1"/>
                <w:sz w:val="18"/>
                <w:lang w:eastAsia="zh-CN"/>
              </w:rPr>
              <w:t>event_time</w:t>
            </w:r>
            <w:proofErr w:type="spellEnd"/>
          </w:p>
        </w:tc>
        <w:tc>
          <w:tcPr>
            <w:tcW w:w="3600" w:type="dxa"/>
            <w:tcMar>
              <w:top w:w="80" w:type="dxa"/>
              <w:left w:w="120" w:type="dxa"/>
              <w:bottom w:w="80" w:type="dxa"/>
              <w:right w:w="120" w:type="dxa"/>
            </w:tcMar>
            <w:vAlign w:val="center"/>
          </w:tcPr>
          <w:p w14:paraId="32A1B1BE"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固定为</w:t>
            </w:r>
            <w:r w:rsidRPr="00C63E7C">
              <w:rPr>
                <w:color w:val="000000" w:themeColor="text1"/>
                <w:sz w:val="19"/>
                <w:lang w:eastAsia="zh-CN"/>
              </w:rPr>
              <w:t xml:space="preserve"> </w:t>
            </w:r>
            <w:proofErr w:type="spellStart"/>
            <w:r w:rsidRPr="00C63E7C">
              <w:rPr>
                <w:color w:val="000000" w:themeColor="text1"/>
                <w:sz w:val="18"/>
                <w:lang w:eastAsia="zh-CN"/>
              </w:rPr>
              <w:t>fall_risk</w:t>
            </w:r>
            <w:proofErr w:type="spellEnd"/>
            <w:r w:rsidRPr="00C63E7C">
              <w:rPr>
                <w:color w:val="000000" w:themeColor="text1"/>
                <w:sz w:val="19"/>
                <w:lang w:eastAsia="zh-CN"/>
              </w:rPr>
              <w:t>，关联设备、目标和源时间</w:t>
            </w:r>
          </w:p>
        </w:tc>
      </w:tr>
      <w:tr w:rsidR="00960689" w:rsidRPr="00C63E7C" w14:paraId="27038723" w14:textId="77777777">
        <w:tc>
          <w:tcPr>
            <w:tcW w:w="2160" w:type="dxa"/>
            <w:tcMar>
              <w:top w:w="80" w:type="dxa"/>
              <w:left w:w="120" w:type="dxa"/>
              <w:bottom w:w="80" w:type="dxa"/>
              <w:right w:w="120" w:type="dxa"/>
            </w:tcMar>
            <w:vAlign w:val="center"/>
          </w:tcPr>
          <w:p w14:paraId="48F28A7E"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风险结果</w:t>
            </w:r>
          </w:p>
        </w:tc>
        <w:tc>
          <w:tcPr>
            <w:tcW w:w="3600" w:type="dxa"/>
            <w:tcMar>
              <w:top w:w="80" w:type="dxa"/>
              <w:left w:w="120" w:type="dxa"/>
              <w:bottom w:w="80" w:type="dxa"/>
              <w:right w:w="120" w:type="dxa"/>
            </w:tcMar>
            <w:vAlign w:val="center"/>
          </w:tcPr>
          <w:p w14:paraId="1BB7F24C"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risk_level</w:t>
            </w:r>
            <w:proofErr w:type="spellEnd"/>
            <w:r w:rsidRPr="00C63E7C">
              <w:rPr>
                <w:color w:val="000000" w:themeColor="text1"/>
                <w:sz w:val="19"/>
                <w:lang w:eastAsia="zh-CN"/>
              </w:rPr>
              <w:t>、</w:t>
            </w:r>
            <w:proofErr w:type="spellStart"/>
            <w:r w:rsidRPr="00C63E7C">
              <w:rPr>
                <w:color w:val="000000" w:themeColor="text1"/>
                <w:sz w:val="18"/>
                <w:lang w:eastAsia="zh-CN"/>
              </w:rPr>
              <w:t>risk_score</w:t>
            </w:r>
            <w:proofErr w:type="spellEnd"/>
            <w:r w:rsidRPr="00C63E7C">
              <w:rPr>
                <w:color w:val="000000" w:themeColor="text1"/>
                <w:sz w:val="19"/>
                <w:lang w:eastAsia="zh-CN"/>
              </w:rPr>
              <w:t>、</w:t>
            </w:r>
            <w:r w:rsidRPr="00C63E7C">
              <w:rPr>
                <w:color w:val="000000" w:themeColor="text1"/>
                <w:sz w:val="18"/>
                <w:lang w:eastAsia="zh-CN"/>
              </w:rPr>
              <w:t>confidence</w:t>
            </w:r>
          </w:p>
        </w:tc>
        <w:tc>
          <w:tcPr>
            <w:tcW w:w="3600" w:type="dxa"/>
            <w:tcMar>
              <w:top w:w="80" w:type="dxa"/>
              <w:left w:w="120" w:type="dxa"/>
              <w:bottom w:w="80" w:type="dxa"/>
              <w:right w:w="120" w:type="dxa"/>
            </w:tcMar>
            <w:vAlign w:val="center"/>
          </w:tcPr>
          <w:p w14:paraId="7AD70C65"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当前等级、融合分数和质量感知置信度</w:t>
            </w:r>
          </w:p>
        </w:tc>
      </w:tr>
      <w:tr w:rsidR="00960689" w:rsidRPr="00C63E7C" w14:paraId="05C5E573" w14:textId="77777777">
        <w:tc>
          <w:tcPr>
            <w:tcW w:w="2160" w:type="dxa"/>
            <w:tcMar>
              <w:top w:w="80" w:type="dxa"/>
              <w:left w:w="120" w:type="dxa"/>
              <w:bottom w:w="80" w:type="dxa"/>
              <w:right w:w="120" w:type="dxa"/>
            </w:tcMar>
            <w:vAlign w:val="center"/>
          </w:tcPr>
          <w:p w14:paraId="4D641AB6"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lastRenderedPageBreak/>
              <w:t>触发语义</w:t>
            </w:r>
          </w:p>
        </w:tc>
        <w:tc>
          <w:tcPr>
            <w:tcW w:w="3600" w:type="dxa"/>
            <w:tcMar>
              <w:top w:w="80" w:type="dxa"/>
              <w:left w:w="120" w:type="dxa"/>
              <w:bottom w:w="80" w:type="dxa"/>
              <w:right w:w="120" w:type="dxa"/>
            </w:tcMar>
            <w:vAlign w:val="center"/>
          </w:tcPr>
          <w:p w14:paraId="14619F85"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trigger_event</w:t>
            </w:r>
            <w:proofErr w:type="spellEnd"/>
            <w:r w:rsidRPr="00C63E7C">
              <w:rPr>
                <w:color w:val="000000" w:themeColor="text1"/>
                <w:sz w:val="19"/>
                <w:lang w:eastAsia="zh-CN"/>
              </w:rPr>
              <w:t>、</w:t>
            </w:r>
            <w:proofErr w:type="spellStart"/>
            <w:r w:rsidRPr="00C63E7C">
              <w:rPr>
                <w:color w:val="000000" w:themeColor="text1"/>
                <w:sz w:val="18"/>
                <w:lang w:eastAsia="zh-CN"/>
              </w:rPr>
              <w:t>lifecycle_state</w:t>
            </w:r>
            <w:proofErr w:type="spellEnd"/>
            <w:r w:rsidRPr="00C63E7C">
              <w:rPr>
                <w:color w:val="000000" w:themeColor="text1"/>
                <w:sz w:val="19"/>
                <w:lang w:eastAsia="zh-CN"/>
              </w:rPr>
              <w:t>、</w:t>
            </w:r>
            <w:proofErr w:type="spellStart"/>
            <w:r w:rsidRPr="00C63E7C">
              <w:rPr>
                <w:color w:val="000000" w:themeColor="text1"/>
                <w:sz w:val="18"/>
                <w:lang w:eastAsia="zh-CN"/>
              </w:rPr>
              <w:t>version_kind</w:t>
            </w:r>
            <w:proofErr w:type="spellEnd"/>
          </w:p>
        </w:tc>
        <w:tc>
          <w:tcPr>
            <w:tcW w:w="3600" w:type="dxa"/>
            <w:tcMar>
              <w:top w:w="80" w:type="dxa"/>
              <w:left w:w="120" w:type="dxa"/>
              <w:bottom w:w="80" w:type="dxa"/>
              <w:right w:w="120" w:type="dxa"/>
            </w:tcMar>
            <w:vAlign w:val="center"/>
          </w:tcPr>
          <w:p w14:paraId="00317E46"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近跌倒、跌倒、长静止、恢复和</w:t>
            </w:r>
            <w:r w:rsidRPr="00C63E7C">
              <w:rPr>
                <w:color w:val="000000" w:themeColor="text1"/>
                <w:sz w:val="19"/>
                <w:lang w:eastAsia="zh-CN"/>
              </w:rPr>
              <w:t xml:space="preserve"> episode </w:t>
            </w:r>
            <w:r w:rsidRPr="00C63E7C">
              <w:rPr>
                <w:color w:val="000000" w:themeColor="text1"/>
                <w:sz w:val="19"/>
                <w:lang w:eastAsia="zh-CN"/>
              </w:rPr>
              <w:t>版本</w:t>
            </w:r>
          </w:p>
        </w:tc>
      </w:tr>
      <w:tr w:rsidR="00960689" w:rsidRPr="00C63E7C" w14:paraId="26083E54" w14:textId="77777777">
        <w:tc>
          <w:tcPr>
            <w:tcW w:w="2160" w:type="dxa"/>
            <w:tcMar>
              <w:top w:w="80" w:type="dxa"/>
              <w:left w:w="120" w:type="dxa"/>
              <w:bottom w:w="80" w:type="dxa"/>
              <w:right w:w="120" w:type="dxa"/>
            </w:tcMar>
            <w:vAlign w:val="center"/>
          </w:tcPr>
          <w:p w14:paraId="14003217"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解释证据</w:t>
            </w:r>
          </w:p>
        </w:tc>
        <w:tc>
          <w:tcPr>
            <w:tcW w:w="3600" w:type="dxa"/>
            <w:tcMar>
              <w:top w:w="80" w:type="dxa"/>
              <w:left w:w="120" w:type="dxa"/>
              <w:bottom w:w="80" w:type="dxa"/>
              <w:right w:w="120" w:type="dxa"/>
            </w:tcMar>
            <w:vAlign w:val="center"/>
          </w:tcPr>
          <w:p w14:paraId="668E5EE0"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risk_factors</w:t>
            </w:r>
            <w:proofErr w:type="spellEnd"/>
            <w:r w:rsidRPr="00C63E7C">
              <w:rPr>
                <w:color w:val="000000" w:themeColor="text1"/>
                <w:sz w:val="19"/>
                <w:lang w:eastAsia="zh-CN"/>
              </w:rPr>
              <w:t>、</w:t>
            </w:r>
            <w:proofErr w:type="spellStart"/>
            <w:r w:rsidRPr="00C63E7C">
              <w:rPr>
                <w:color w:val="000000" w:themeColor="text1"/>
                <w:sz w:val="18"/>
                <w:lang w:eastAsia="zh-CN"/>
              </w:rPr>
              <w:t>evidence_window</w:t>
            </w:r>
            <w:proofErr w:type="spellEnd"/>
            <w:r w:rsidRPr="00C63E7C">
              <w:rPr>
                <w:color w:val="000000" w:themeColor="text1"/>
                <w:sz w:val="19"/>
                <w:lang w:eastAsia="zh-CN"/>
              </w:rPr>
              <w:t>、</w:t>
            </w:r>
            <w:proofErr w:type="spellStart"/>
            <w:r w:rsidRPr="00C63E7C">
              <w:rPr>
                <w:color w:val="000000" w:themeColor="text1"/>
                <w:sz w:val="18"/>
                <w:lang w:eastAsia="zh-CN"/>
              </w:rPr>
              <w:t>branch_scores</w:t>
            </w:r>
            <w:proofErr w:type="spellEnd"/>
          </w:p>
        </w:tc>
        <w:tc>
          <w:tcPr>
            <w:tcW w:w="3600" w:type="dxa"/>
            <w:tcMar>
              <w:top w:w="80" w:type="dxa"/>
              <w:left w:w="120" w:type="dxa"/>
              <w:bottom w:w="80" w:type="dxa"/>
              <w:right w:w="120" w:type="dxa"/>
            </w:tcMar>
            <w:vAlign w:val="center"/>
          </w:tcPr>
          <w:p w14:paraId="7EDAAC13"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分支贡献、起止时间、模型</w:t>
            </w:r>
            <w:r w:rsidRPr="00C63E7C">
              <w:rPr>
                <w:color w:val="000000" w:themeColor="text1"/>
                <w:sz w:val="19"/>
                <w:lang w:eastAsia="zh-CN"/>
              </w:rPr>
              <w:t>/</w:t>
            </w:r>
            <w:r w:rsidRPr="00C63E7C">
              <w:rPr>
                <w:color w:val="000000" w:themeColor="text1"/>
                <w:sz w:val="19"/>
                <w:lang w:eastAsia="zh-CN"/>
              </w:rPr>
              <w:t>规则来源</w:t>
            </w:r>
          </w:p>
        </w:tc>
      </w:tr>
      <w:tr w:rsidR="00960689" w:rsidRPr="00C63E7C" w14:paraId="648C36D8" w14:textId="77777777">
        <w:tc>
          <w:tcPr>
            <w:tcW w:w="2160" w:type="dxa"/>
            <w:tcMar>
              <w:top w:w="80" w:type="dxa"/>
              <w:left w:w="120" w:type="dxa"/>
              <w:bottom w:w="80" w:type="dxa"/>
              <w:right w:w="120" w:type="dxa"/>
            </w:tcMar>
            <w:vAlign w:val="center"/>
          </w:tcPr>
          <w:p w14:paraId="254BE5DF"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质量诊断</w:t>
            </w:r>
          </w:p>
        </w:tc>
        <w:tc>
          <w:tcPr>
            <w:tcW w:w="3600" w:type="dxa"/>
            <w:tcMar>
              <w:top w:w="80" w:type="dxa"/>
              <w:left w:w="120" w:type="dxa"/>
              <w:bottom w:w="80" w:type="dxa"/>
              <w:right w:w="120" w:type="dxa"/>
            </w:tcMar>
            <w:vAlign w:val="center"/>
          </w:tcPr>
          <w:p w14:paraId="6BBE6F2E"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fusion_mask</w:t>
            </w:r>
            <w:proofErr w:type="spellEnd"/>
            <w:r w:rsidRPr="00C63E7C">
              <w:rPr>
                <w:color w:val="000000" w:themeColor="text1"/>
                <w:sz w:val="19"/>
                <w:lang w:eastAsia="zh-CN"/>
              </w:rPr>
              <w:t>、</w:t>
            </w:r>
            <w:r w:rsidRPr="00C63E7C">
              <w:rPr>
                <w:color w:val="000000" w:themeColor="text1"/>
                <w:sz w:val="18"/>
                <w:lang w:eastAsia="zh-CN"/>
              </w:rPr>
              <w:t>quality</w:t>
            </w:r>
            <w:r w:rsidRPr="00C63E7C">
              <w:rPr>
                <w:color w:val="000000" w:themeColor="text1"/>
                <w:sz w:val="19"/>
                <w:lang w:eastAsia="zh-CN"/>
              </w:rPr>
              <w:t>、</w:t>
            </w:r>
            <w:proofErr w:type="spellStart"/>
            <w:r w:rsidRPr="00C63E7C">
              <w:rPr>
                <w:color w:val="000000" w:themeColor="text1"/>
                <w:sz w:val="18"/>
                <w:lang w:eastAsia="zh-CN"/>
              </w:rPr>
              <w:t>environment_mask</w:t>
            </w:r>
            <w:proofErr w:type="spellEnd"/>
          </w:p>
        </w:tc>
        <w:tc>
          <w:tcPr>
            <w:tcW w:w="3600" w:type="dxa"/>
            <w:tcMar>
              <w:top w:w="80" w:type="dxa"/>
              <w:left w:w="120" w:type="dxa"/>
              <w:bottom w:w="80" w:type="dxa"/>
              <w:right w:w="120" w:type="dxa"/>
            </w:tcMar>
            <w:vAlign w:val="center"/>
          </w:tcPr>
          <w:p w14:paraId="03BC2962"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分支可用性、姿态质量和环境快照状态</w:t>
            </w:r>
          </w:p>
        </w:tc>
      </w:tr>
      <w:tr w:rsidR="00960689" w:rsidRPr="00C63E7C" w14:paraId="1FDC941B" w14:textId="77777777">
        <w:tc>
          <w:tcPr>
            <w:tcW w:w="2160" w:type="dxa"/>
            <w:tcMar>
              <w:top w:w="80" w:type="dxa"/>
              <w:left w:w="120" w:type="dxa"/>
              <w:bottom w:w="80" w:type="dxa"/>
              <w:right w:w="120" w:type="dxa"/>
            </w:tcMar>
            <w:vAlign w:val="center"/>
          </w:tcPr>
          <w:p w14:paraId="7220D6AE"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追溯信息</w:t>
            </w:r>
          </w:p>
        </w:tc>
        <w:tc>
          <w:tcPr>
            <w:tcW w:w="3600" w:type="dxa"/>
            <w:tcMar>
              <w:top w:w="80" w:type="dxa"/>
              <w:left w:w="120" w:type="dxa"/>
              <w:bottom w:w="80" w:type="dxa"/>
              <w:right w:w="120" w:type="dxa"/>
            </w:tcMar>
            <w:vAlign w:val="center"/>
          </w:tcPr>
          <w:p w14:paraId="70D8C5B9"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event_id</w:t>
            </w:r>
            <w:proofErr w:type="spellEnd"/>
            <w:r w:rsidRPr="00C63E7C">
              <w:rPr>
                <w:color w:val="000000" w:themeColor="text1"/>
                <w:sz w:val="19"/>
                <w:lang w:eastAsia="zh-CN"/>
              </w:rPr>
              <w:t>、</w:t>
            </w:r>
            <w:proofErr w:type="spellStart"/>
            <w:r w:rsidRPr="00C63E7C">
              <w:rPr>
                <w:color w:val="000000" w:themeColor="text1"/>
                <w:sz w:val="18"/>
                <w:lang w:eastAsia="zh-CN"/>
              </w:rPr>
              <w:t>episode_id</w:t>
            </w:r>
            <w:proofErr w:type="spellEnd"/>
            <w:r w:rsidRPr="00C63E7C">
              <w:rPr>
                <w:color w:val="000000" w:themeColor="text1"/>
                <w:sz w:val="19"/>
                <w:lang w:eastAsia="zh-CN"/>
              </w:rPr>
              <w:t>、</w:t>
            </w:r>
            <w:proofErr w:type="spellStart"/>
            <w:r w:rsidRPr="00C63E7C">
              <w:rPr>
                <w:color w:val="000000" w:themeColor="text1"/>
                <w:sz w:val="18"/>
                <w:lang w:eastAsia="zh-CN"/>
              </w:rPr>
              <w:t>session_id</w:t>
            </w:r>
            <w:proofErr w:type="spellEnd"/>
            <w:r w:rsidRPr="00C63E7C">
              <w:rPr>
                <w:color w:val="000000" w:themeColor="text1"/>
                <w:sz w:val="19"/>
                <w:lang w:eastAsia="zh-CN"/>
              </w:rPr>
              <w:t>、</w:t>
            </w:r>
            <w:proofErr w:type="spellStart"/>
            <w:r w:rsidRPr="00C63E7C">
              <w:rPr>
                <w:color w:val="000000" w:themeColor="text1"/>
                <w:sz w:val="18"/>
                <w:lang w:eastAsia="zh-CN"/>
              </w:rPr>
              <w:t>stream_epoch</w:t>
            </w:r>
            <w:proofErr w:type="spellEnd"/>
          </w:p>
        </w:tc>
        <w:tc>
          <w:tcPr>
            <w:tcW w:w="3600" w:type="dxa"/>
            <w:tcMar>
              <w:top w:w="80" w:type="dxa"/>
              <w:left w:w="120" w:type="dxa"/>
              <w:bottom w:w="80" w:type="dxa"/>
              <w:right w:w="120" w:type="dxa"/>
            </w:tcMar>
            <w:vAlign w:val="center"/>
          </w:tcPr>
          <w:p w14:paraId="4726356E" w14:textId="77777777" w:rsidR="00960689" w:rsidRPr="00C63E7C" w:rsidRDefault="00000000">
            <w:pPr>
              <w:spacing w:after="0" w:line="252" w:lineRule="auto"/>
              <w:rPr>
                <w:rFonts w:hint="default"/>
                <w:color w:val="000000" w:themeColor="text1"/>
                <w:lang w:eastAsia="zh-CN"/>
              </w:rPr>
            </w:pPr>
            <w:r w:rsidRPr="00C63E7C">
              <w:rPr>
                <w:color w:val="000000" w:themeColor="text1"/>
                <w:sz w:val="19"/>
                <w:lang w:eastAsia="zh-CN"/>
              </w:rPr>
              <w:t>事件幂等、会话边界和流</w:t>
            </w:r>
            <w:r w:rsidRPr="00C63E7C">
              <w:rPr>
                <w:color w:val="000000" w:themeColor="text1"/>
                <w:sz w:val="19"/>
                <w:lang w:eastAsia="zh-CN"/>
              </w:rPr>
              <w:t xml:space="preserve"> epoch</w:t>
            </w:r>
          </w:p>
        </w:tc>
      </w:tr>
      <w:tr w:rsidR="00960689" w:rsidRPr="00C63E7C" w14:paraId="6D9C7DA5" w14:textId="77777777">
        <w:tc>
          <w:tcPr>
            <w:tcW w:w="2160" w:type="dxa"/>
            <w:tcMar>
              <w:top w:w="80" w:type="dxa"/>
              <w:left w:w="120" w:type="dxa"/>
              <w:bottom w:w="80" w:type="dxa"/>
              <w:right w:w="120" w:type="dxa"/>
            </w:tcMar>
            <w:vAlign w:val="center"/>
          </w:tcPr>
          <w:p w14:paraId="6C2A8CCC" w14:textId="77777777" w:rsidR="00960689" w:rsidRPr="00C63E7C" w:rsidRDefault="00000000">
            <w:pPr>
              <w:spacing w:after="0" w:line="252" w:lineRule="auto"/>
              <w:rPr>
                <w:rFonts w:hint="default"/>
                <w:color w:val="000000" w:themeColor="text1"/>
              </w:rPr>
            </w:pPr>
            <w:r w:rsidRPr="00C63E7C">
              <w:rPr>
                <w:color w:val="000000" w:themeColor="text1"/>
                <w:sz w:val="19"/>
                <w:lang w:eastAsia="zh-CN"/>
              </w:rPr>
              <w:t>动作建议</w:t>
            </w:r>
          </w:p>
        </w:tc>
        <w:tc>
          <w:tcPr>
            <w:tcW w:w="3600" w:type="dxa"/>
            <w:tcMar>
              <w:top w:w="80" w:type="dxa"/>
              <w:left w:w="120" w:type="dxa"/>
              <w:bottom w:w="80" w:type="dxa"/>
              <w:right w:w="120" w:type="dxa"/>
            </w:tcMar>
            <w:vAlign w:val="center"/>
          </w:tcPr>
          <w:p w14:paraId="376868C5"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recommended_action</w:t>
            </w:r>
            <w:proofErr w:type="spellEnd"/>
          </w:p>
        </w:tc>
        <w:tc>
          <w:tcPr>
            <w:tcW w:w="3600" w:type="dxa"/>
            <w:tcMar>
              <w:top w:w="80" w:type="dxa"/>
              <w:left w:w="120" w:type="dxa"/>
              <w:bottom w:w="80" w:type="dxa"/>
              <w:right w:w="120" w:type="dxa"/>
            </w:tcMar>
            <w:vAlign w:val="center"/>
          </w:tcPr>
          <w:p w14:paraId="3B880E61"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record_only</w:t>
            </w:r>
            <w:proofErr w:type="spellEnd"/>
            <w:r w:rsidRPr="00C63E7C">
              <w:rPr>
                <w:color w:val="000000" w:themeColor="text1"/>
                <w:sz w:val="19"/>
                <w:lang w:eastAsia="zh-CN"/>
              </w:rPr>
              <w:t>、</w:t>
            </w:r>
            <w:r w:rsidRPr="00C63E7C">
              <w:rPr>
                <w:color w:val="000000" w:themeColor="text1"/>
                <w:sz w:val="18"/>
                <w:lang w:eastAsia="zh-CN"/>
              </w:rPr>
              <w:t>observe</w:t>
            </w:r>
            <w:r w:rsidRPr="00C63E7C">
              <w:rPr>
                <w:color w:val="000000" w:themeColor="text1"/>
                <w:sz w:val="19"/>
                <w:lang w:eastAsia="zh-CN"/>
              </w:rPr>
              <w:t>、</w:t>
            </w:r>
            <w:proofErr w:type="spellStart"/>
            <w:r w:rsidRPr="00C63E7C">
              <w:rPr>
                <w:color w:val="000000" w:themeColor="text1"/>
                <w:sz w:val="18"/>
                <w:lang w:eastAsia="zh-CN"/>
              </w:rPr>
              <w:t>remind_user</w:t>
            </w:r>
            <w:proofErr w:type="spellEnd"/>
            <w:r w:rsidRPr="00C63E7C">
              <w:rPr>
                <w:color w:val="000000" w:themeColor="text1"/>
                <w:sz w:val="19"/>
                <w:lang w:eastAsia="zh-CN"/>
              </w:rPr>
              <w:t>、</w:t>
            </w:r>
            <w:proofErr w:type="spellStart"/>
            <w:r w:rsidRPr="00C63E7C">
              <w:rPr>
                <w:color w:val="000000" w:themeColor="text1"/>
                <w:sz w:val="18"/>
                <w:lang w:eastAsia="zh-CN"/>
              </w:rPr>
              <w:t>notify_guardian</w:t>
            </w:r>
            <w:proofErr w:type="spellEnd"/>
            <w:r w:rsidRPr="00C63E7C">
              <w:rPr>
                <w:color w:val="000000" w:themeColor="text1"/>
                <w:sz w:val="19"/>
                <w:lang w:eastAsia="zh-CN"/>
              </w:rPr>
              <w:t xml:space="preserve"> </w:t>
            </w:r>
            <w:r w:rsidRPr="00C63E7C">
              <w:rPr>
                <w:color w:val="000000" w:themeColor="text1"/>
                <w:sz w:val="19"/>
                <w:lang w:eastAsia="zh-CN"/>
              </w:rPr>
              <w:t>或</w:t>
            </w:r>
            <w:r w:rsidRPr="00C63E7C">
              <w:rPr>
                <w:color w:val="000000" w:themeColor="text1"/>
                <w:sz w:val="19"/>
                <w:lang w:eastAsia="zh-CN"/>
              </w:rPr>
              <w:t xml:space="preserve"> </w:t>
            </w:r>
            <w:proofErr w:type="spellStart"/>
            <w:r w:rsidRPr="00C63E7C">
              <w:rPr>
                <w:color w:val="000000" w:themeColor="text1"/>
                <w:sz w:val="18"/>
                <w:lang w:eastAsia="zh-CN"/>
              </w:rPr>
              <w:t>emergency_alert</w:t>
            </w:r>
            <w:proofErr w:type="spellEnd"/>
          </w:p>
        </w:tc>
      </w:tr>
    </w:tbl>
    <w:p w14:paraId="278D1E0D" w14:textId="77777777" w:rsidR="00960689" w:rsidRPr="00C63E7C" w:rsidRDefault="00960689">
      <w:pPr>
        <w:spacing w:after="20"/>
        <w:rPr>
          <w:rFonts w:hint="default"/>
          <w:color w:val="000000" w:themeColor="text1"/>
        </w:rPr>
      </w:pPr>
    </w:p>
    <w:p w14:paraId="6BC69CFB" w14:textId="77777777" w:rsidR="00960689" w:rsidRPr="00C63E7C" w:rsidRDefault="00000000">
      <w:pPr>
        <w:rPr>
          <w:rFonts w:hint="default"/>
          <w:color w:val="000000" w:themeColor="text1"/>
          <w:lang w:eastAsia="zh-CN"/>
        </w:rPr>
      </w:pPr>
      <w:r>
        <w:t>算法模块最终只输出统一事件字段和诊断字段，业务系统按 module=fall_risk 独立持久化和处置，不在本章展开家属端、社区后台或消息工单逻辑。这里的重点是说明算法如何从视觉、环境和个体历史生成风险证据，而不是逐项罗列实现代码。</w:t>
      </w:r>
    </w:p>
    <w:p w14:paraId="68BE262B" w14:textId="77777777" w:rsidR="00960689" w:rsidRPr="00C63E7C" w:rsidRDefault="00000000">
      <w:pPr>
        <w:pStyle w:val="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3.6 </w:t>
      </w:r>
      <w:r w:rsidRPr="00C63E7C">
        <w:rPr>
          <w:rFonts w:ascii="Times New Roman" w:eastAsia="黑体" w:hAnsi="Times New Roman" w:cs="Times New Roman"/>
          <w:color w:val="000000" w:themeColor="text1"/>
          <w:lang w:eastAsia="zh-CN"/>
        </w:rPr>
        <w:t>算法实验</w:t>
      </w:r>
    </w:p>
    <w:p w14:paraId="61CB31F6"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3.6.1 </w:t>
      </w:r>
      <w:r w:rsidRPr="00C63E7C">
        <w:rPr>
          <w:rFonts w:ascii="Times New Roman" w:eastAsia="黑体" w:hAnsi="Times New Roman" w:cs="Times New Roman"/>
          <w:color w:val="000000" w:themeColor="text1"/>
          <w:lang w:eastAsia="zh-CN"/>
        </w:rPr>
        <w:t>数据与训练组织</w:t>
      </w:r>
    </w:p>
    <w:p w14:paraId="4B488B40" w14:textId="77777777" w:rsidR="00960689" w:rsidRPr="00C63E7C" w:rsidRDefault="00000000">
      <w:pPr>
        <w:rPr>
          <w:rFonts w:hint="default"/>
          <w:color w:val="000000" w:themeColor="text1"/>
          <w:lang w:eastAsia="zh-CN"/>
        </w:rPr>
      </w:pPr>
      <w:r>
        <w:t>训练数据由 LE2I/IMViA、Fall Detection 2017、UR Fall、CaucaFall、NTU RGB+D、Pre-VFallp、TOAGA、SCF_MVP_V1 和整理后的公开视频组成。系统按人员、家庭、原视频和保守来源组进行分组，统一 split 覆盖 19,263 条标签、6,666 个资产和 187 个泄漏保护组，跨分区泄漏为 0。跌倒连续训练进一步物化出 7,701 条监督和 7,504 个 [32,17,20] 因果窗口，用于学习事件前后时序变化。</w:t>
      </w:r>
    </w:p>
    <w:p w14:paraId="3912EAC5" w14:textId="77777777" w:rsidR="00960689" w:rsidRPr="00C63E7C" w:rsidRDefault="00000000">
      <w:pPr>
        <w:rPr>
          <w:rFonts w:hint="default"/>
          <w:color w:val="000000" w:themeColor="text1"/>
          <w:lang w:eastAsia="zh-CN"/>
        </w:rPr>
      </w:pPr>
      <w:r>
        <w:t>姿态缓存统一使用 YOLOv8-Pose、ByteTrack、CPU 和同一质量契约，8 个批次覆盖 6,512 个 eligible RGB 视频、674,889 源帧。SCF 自采视频作为居家动作增强数据进入坐站、跌倒和近跌倒训练链，另行保留来源和主体字段，以便后续复核与分层评估。</w:t>
      </w:r>
    </w:p>
    <w:p w14:paraId="25C55D36"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表</w:t>
      </w:r>
      <w:r w:rsidRPr="00C63E7C">
        <w:rPr>
          <w:color w:val="000000" w:themeColor="text1"/>
          <w:sz w:val="20"/>
          <w:szCs w:val="20"/>
          <w:lang w:eastAsia="zh-CN"/>
        </w:rPr>
        <w:t xml:space="preserve">3-9  </w:t>
      </w:r>
      <w:r w:rsidRPr="00C63E7C">
        <w:rPr>
          <w:color w:val="000000" w:themeColor="text1"/>
          <w:sz w:val="20"/>
          <w:szCs w:val="20"/>
          <w:lang w:eastAsia="zh-CN"/>
        </w:rPr>
        <w:t>姿态缓存批次与质量统计</w:t>
      </w:r>
    </w:p>
    <w:tbl>
      <w:tblPr>
        <w:tblW w:w="9360" w:type="dxa"/>
        <w:tblInd w:w="12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337"/>
        <w:gridCol w:w="1337"/>
        <w:gridCol w:w="1337"/>
        <w:gridCol w:w="1337"/>
        <w:gridCol w:w="1337"/>
        <w:gridCol w:w="1337"/>
        <w:gridCol w:w="1338"/>
      </w:tblGrid>
      <w:tr w:rsidR="00960689" w:rsidRPr="00C63E7C" w14:paraId="5A328227" w14:textId="77777777">
        <w:trPr>
          <w:tblHeader/>
        </w:trPr>
        <w:tc>
          <w:tcPr>
            <w:tcW w:w="1337" w:type="dxa"/>
            <w:tcBorders>
              <w:bottom w:val="single" w:sz="8" w:space="0" w:color="000000"/>
            </w:tcBorders>
            <w:tcMar>
              <w:top w:w="80" w:type="dxa"/>
              <w:left w:w="120" w:type="dxa"/>
              <w:bottom w:w="80" w:type="dxa"/>
              <w:right w:w="120" w:type="dxa"/>
            </w:tcMar>
            <w:vAlign w:val="center"/>
          </w:tcPr>
          <w:p w14:paraId="1F95ABB3"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数据批次</w:t>
            </w:r>
          </w:p>
        </w:tc>
        <w:tc>
          <w:tcPr>
            <w:tcW w:w="1337" w:type="dxa"/>
            <w:tcBorders>
              <w:bottom w:val="single" w:sz="8" w:space="0" w:color="000000"/>
            </w:tcBorders>
            <w:tcMar>
              <w:top w:w="80" w:type="dxa"/>
              <w:left w:w="120" w:type="dxa"/>
              <w:bottom w:w="80" w:type="dxa"/>
              <w:right w:w="120" w:type="dxa"/>
            </w:tcMar>
            <w:vAlign w:val="center"/>
          </w:tcPr>
          <w:p w14:paraId="4BE8A5A7"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视频数</w:t>
            </w:r>
          </w:p>
        </w:tc>
        <w:tc>
          <w:tcPr>
            <w:tcW w:w="1337" w:type="dxa"/>
            <w:tcBorders>
              <w:bottom w:val="single" w:sz="8" w:space="0" w:color="000000"/>
            </w:tcBorders>
            <w:tcMar>
              <w:top w:w="80" w:type="dxa"/>
              <w:left w:w="120" w:type="dxa"/>
              <w:bottom w:w="80" w:type="dxa"/>
              <w:right w:w="120" w:type="dxa"/>
            </w:tcMar>
            <w:vAlign w:val="center"/>
          </w:tcPr>
          <w:p w14:paraId="3727D747"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源帧数</w:t>
            </w:r>
          </w:p>
        </w:tc>
        <w:tc>
          <w:tcPr>
            <w:tcW w:w="1337" w:type="dxa"/>
            <w:tcBorders>
              <w:bottom w:val="single" w:sz="8" w:space="0" w:color="000000"/>
            </w:tcBorders>
            <w:tcMar>
              <w:top w:w="80" w:type="dxa"/>
              <w:left w:w="120" w:type="dxa"/>
              <w:bottom w:w="80" w:type="dxa"/>
              <w:right w:w="120" w:type="dxa"/>
            </w:tcMar>
            <w:vAlign w:val="center"/>
          </w:tcPr>
          <w:p w14:paraId="0E7A8FF2"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检测帧覆盖率</w:t>
            </w:r>
          </w:p>
        </w:tc>
        <w:tc>
          <w:tcPr>
            <w:tcW w:w="1337" w:type="dxa"/>
            <w:tcBorders>
              <w:bottom w:val="single" w:sz="8" w:space="0" w:color="000000"/>
            </w:tcBorders>
            <w:tcMar>
              <w:top w:w="80" w:type="dxa"/>
              <w:left w:w="120" w:type="dxa"/>
              <w:bottom w:w="80" w:type="dxa"/>
              <w:right w:w="120" w:type="dxa"/>
            </w:tcMar>
            <w:vAlign w:val="center"/>
          </w:tcPr>
          <w:p w14:paraId="0EF0DF87"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有效关键点率</w:t>
            </w:r>
          </w:p>
        </w:tc>
        <w:tc>
          <w:tcPr>
            <w:tcW w:w="1337" w:type="dxa"/>
            <w:tcBorders>
              <w:bottom w:val="single" w:sz="8" w:space="0" w:color="000000"/>
            </w:tcBorders>
            <w:tcMar>
              <w:top w:w="80" w:type="dxa"/>
              <w:left w:w="120" w:type="dxa"/>
              <w:bottom w:w="80" w:type="dxa"/>
              <w:right w:w="120" w:type="dxa"/>
            </w:tcMar>
            <w:vAlign w:val="center"/>
          </w:tcPr>
          <w:p w14:paraId="49BC02C0"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下肢有效率</w:t>
            </w:r>
          </w:p>
        </w:tc>
        <w:tc>
          <w:tcPr>
            <w:tcW w:w="1338" w:type="dxa"/>
            <w:tcBorders>
              <w:bottom w:val="single" w:sz="8" w:space="0" w:color="000000"/>
            </w:tcBorders>
            <w:tcMar>
              <w:top w:w="80" w:type="dxa"/>
              <w:left w:w="120" w:type="dxa"/>
              <w:bottom w:w="80" w:type="dxa"/>
              <w:right w:w="120" w:type="dxa"/>
            </w:tcMar>
            <w:vAlign w:val="center"/>
          </w:tcPr>
          <w:p w14:paraId="4CC26F3E"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步态可用率</w:t>
            </w:r>
          </w:p>
        </w:tc>
      </w:tr>
      <w:tr w:rsidR="00960689" w:rsidRPr="00C63E7C" w14:paraId="331490CD" w14:textId="77777777">
        <w:tc>
          <w:tcPr>
            <w:tcW w:w="1337" w:type="dxa"/>
            <w:tcMar>
              <w:top w:w="80" w:type="dxa"/>
              <w:left w:w="120" w:type="dxa"/>
              <w:bottom w:w="80" w:type="dxa"/>
              <w:right w:w="120" w:type="dxa"/>
            </w:tcMar>
            <w:vAlign w:val="center"/>
          </w:tcPr>
          <w:p w14:paraId="5EB7E9D5"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LE2I/</w:t>
            </w:r>
            <w:proofErr w:type="spellStart"/>
            <w:r w:rsidRPr="00C63E7C">
              <w:rPr>
                <w:color w:val="000000" w:themeColor="text1"/>
                <w:sz w:val="16"/>
                <w:lang w:eastAsia="zh-CN"/>
              </w:rPr>
              <w:t>IMViA</w:t>
            </w:r>
            <w:proofErr w:type="spellEnd"/>
          </w:p>
        </w:tc>
        <w:tc>
          <w:tcPr>
            <w:tcW w:w="1337" w:type="dxa"/>
            <w:tcMar>
              <w:top w:w="80" w:type="dxa"/>
              <w:left w:w="120" w:type="dxa"/>
              <w:bottom w:w="80" w:type="dxa"/>
              <w:right w:w="120" w:type="dxa"/>
            </w:tcMar>
            <w:vAlign w:val="center"/>
          </w:tcPr>
          <w:p w14:paraId="50927E26"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184</w:t>
            </w:r>
          </w:p>
        </w:tc>
        <w:tc>
          <w:tcPr>
            <w:tcW w:w="1337" w:type="dxa"/>
            <w:tcMar>
              <w:top w:w="80" w:type="dxa"/>
              <w:left w:w="120" w:type="dxa"/>
              <w:bottom w:w="80" w:type="dxa"/>
              <w:right w:w="120" w:type="dxa"/>
            </w:tcMar>
            <w:vAlign w:val="center"/>
          </w:tcPr>
          <w:p w14:paraId="1EFE559E"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74,375</w:t>
            </w:r>
          </w:p>
        </w:tc>
        <w:tc>
          <w:tcPr>
            <w:tcW w:w="1337" w:type="dxa"/>
            <w:tcMar>
              <w:top w:w="80" w:type="dxa"/>
              <w:left w:w="120" w:type="dxa"/>
              <w:bottom w:w="80" w:type="dxa"/>
              <w:right w:w="120" w:type="dxa"/>
            </w:tcMar>
            <w:vAlign w:val="center"/>
          </w:tcPr>
          <w:p w14:paraId="1E2751C3"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89.32%</w:t>
            </w:r>
          </w:p>
        </w:tc>
        <w:tc>
          <w:tcPr>
            <w:tcW w:w="1337" w:type="dxa"/>
            <w:tcMar>
              <w:top w:w="80" w:type="dxa"/>
              <w:left w:w="120" w:type="dxa"/>
              <w:bottom w:w="80" w:type="dxa"/>
              <w:right w:w="120" w:type="dxa"/>
            </w:tcMar>
            <w:vAlign w:val="center"/>
          </w:tcPr>
          <w:p w14:paraId="657864A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83.50%</w:t>
            </w:r>
          </w:p>
        </w:tc>
        <w:tc>
          <w:tcPr>
            <w:tcW w:w="1337" w:type="dxa"/>
            <w:tcMar>
              <w:top w:w="80" w:type="dxa"/>
              <w:left w:w="120" w:type="dxa"/>
              <w:bottom w:w="80" w:type="dxa"/>
              <w:right w:w="120" w:type="dxa"/>
            </w:tcMar>
            <w:vAlign w:val="center"/>
          </w:tcPr>
          <w:p w14:paraId="56B9569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89.46%</w:t>
            </w:r>
          </w:p>
        </w:tc>
        <w:tc>
          <w:tcPr>
            <w:tcW w:w="1338" w:type="dxa"/>
            <w:tcMar>
              <w:top w:w="80" w:type="dxa"/>
              <w:left w:w="120" w:type="dxa"/>
              <w:bottom w:w="80" w:type="dxa"/>
              <w:right w:w="120" w:type="dxa"/>
            </w:tcMar>
            <w:vAlign w:val="center"/>
          </w:tcPr>
          <w:p w14:paraId="1F3AEFF7"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87.76%</w:t>
            </w:r>
          </w:p>
        </w:tc>
      </w:tr>
      <w:tr w:rsidR="00960689" w:rsidRPr="00C63E7C" w14:paraId="39EE65F7" w14:textId="77777777">
        <w:tc>
          <w:tcPr>
            <w:tcW w:w="1337" w:type="dxa"/>
            <w:tcMar>
              <w:top w:w="80" w:type="dxa"/>
              <w:left w:w="120" w:type="dxa"/>
              <w:bottom w:w="80" w:type="dxa"/>
              <w:right w:w="120" w:type="dxa"/>
            </w:tcMar>
            <w:vAlign w:val="center"/>
          </w:tcPr>
          <w:p w14:paraId="3703D98C"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6"/>
                <w:lang w:eastAsia="zh-CN"/>
              </w:rPr>
              <w:t>CaucaFall</w:t>
            </w:r>
            <w:proofErr w:type="spellEnd"/>
          </w:p>
        </w:tc>
        <w:tc>
          <w:tcPr>
            <w:tcW w:w="1337" w:type="dxa"/>
            <w:tcMar>
              <w:top w:w="80" w:type="dxa"/>
              <w:left w:w="120" w:type="dxa"/>
              <w:bottom w:w="80" w:type="dxa"/>
              <w:right w:w="120" w:type="dxa"/>
            </w:tcMar>
            <w:vAlign w:val="center"/>
          </w:tcPr>
          <w:p w14:paraId="29BD97DE"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100</w:t>
            </w:r>
          </w:p>
        </w:tc>
        <w:tc>
          <w:tcPr>
            <w:tcW w:w="1337" w:type="dxa"/>
            <w:tcMar>
              <w:top w:w="80" w:type="dxa"/>
              <w:left w:w="120" w:type="dxa"/>
              <w:bottom w:w="80" w:type="dxa"/>
              <w:right w:w="120" w:type="dxa"/>
            </w:tcMar>
            <w:vAlign w:val="center"/>
          </w:tcPr>
          <w:p w14:paraId="6977E87A"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19,877</w:t>
            </w:r>
          </w:p>
        </w:tc>
        <w:tc>
          <w:tcPr>
            <w:tcW w:w="1337" w:type="dxa"/>
            <w:tcMar>
              <w:top w:w="80" w:type="dxa"/>
              <w:left w:w="120" w:type="dxa"/>
              <w:bottom w:w="80" w:type="dxa"/>
              <w:right w:w="120" w:type="dxa"/>
            </w:tcMar>
            <w:vAlign w:val="center"/>
          </w:tcPr>
          <w:p w14:paraId="381E7F7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89.10%</w:t>
            </w:r>
          </w:p>
        </w:tc>
        <w:tc>
          <w:tcPr>
            <w:tcW w:w="1337" w:type="dxa"/>
            <w:tcMar>
              <w:top w:w="80" w:type="dxa"/>
              <w:left w:w="120" w:type="dxa"/>
              <w:bottom w:w="80" w:type="dxa"/>
              <w:right w:w="120" w:type="dxa"/>
            </w:tcMar>
            <w:vAlign w:val="center"/>
          </w:tcPr>
          <w:p w14:paraId="050BD3D7"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90.98%</w:t>
            </w:r>
          </w:p>
        </w:tc>
        <w:tc>
          <w:tcPr>
            <w:tcW w:w="1337" w:type="dxa"/>
            <w:tcMar>
              <w:top w:w="80" w:type="dxa"/>
              <w:left w:w="120" w:type="dxa"/>
              <w:bottom w:w="80" w:type="dxa"/>
              <w:right w:w="120" w:type="dxa"/>
            </w:tcMar>
            <w:vAlign w:val="center"/>
          </w:tcPr>
          <w:p w14:paraId="31CAA504"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98.44%</w:t>
            </w:r>
          </w:p>
        </w:tc>
        <w:tc>
          <w:tcPr>
            <w:tcW w:w="1338" w:type="dxa"/>
            <w:tcMar>
              <w:top w:w="80" w:type="dxa"/>
              <w:left w:w="120" w:type="dxa"/>
              <w:bottom w:w="80" w:type="dxa"/>
              <w:right w:w="120" w:type="dxa"/>
            </w:tcMar>
            <w:vAlign w:val="center"/>
          </w:tcPr>
          <w:p w14:paraId="46294FFD"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98.13%</w:t>
            </w:r>
          </w:p>
        </w:tc>
      </w:tr>
      <w:tr w:rsidR="00960689" w:rsidRPr="00C63E7C" w14:paraId="48AC6076" w14:textId="77777777">
        <w:tc>
          <w:tcPr>
            <w:tcW w:w="1337" w:type="dxa"/>
            <w:tcMar>
              <w:top w:w="80" w:type="dxa"/>
              <w:left w:w="120" w:type="dxa"/>
              <w:bottom w:w="80" w:type="dxa"/>
              <w:right w:w="120" w:type="dxa"/>
            </w:tcMar>
            <w:vAlign w:val="center"/>
          </w:tcPr>
          <w:p w14:paraId="09CA9265"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NTU RGB+D</w:t>
            </w:r>
          </w:p>
        </w:tc>
        <w:tc>
          <w:tcPr>
            <w:tcW w:w="1337" w:type="dxa"/>
            <w:tcMar>
              <w:top w:w="80" w:type="dxa"/>
              <w:left w:w="120" w:type="dxa"/>
              <w:bottom w:w="80" w:type="dxa"/>
              <w:right w:w="120" w:type="dxa"/>
            </w:tcMar>
            <w:vAlign w:val="center"/>
          </w:tcPr>
          <w:p w14:paraId="3B5EE21E"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3,914</w:t>
            </w:r>
          </w:p>
        </w:tc>
        <w:tc>
          <w:tcPr>
            <w:tcW w:w="1337" w:type="dxa"/>
            <w:tcMar>
              <w:top w:w="80" w:type="dxa"/>
              <w:left w:w="120" w:type="dxa"/>
              <w:bottom w:w="80" w:type="dxa"/>
              <w:right w:w="120" w:type="dxa"/>
            </w:tcMar>
            <w:vAlign w:val="center"/>
          </w:tcPr>
          <w:p w14:paraId="42155FEE"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296,511</w:t>
            </w:r>
          </w:p>
        </w:tc>
        <w:tc>
          <w:tcPr>
            <w:tcW w:w="1337" w:type="dxa"/>
            <w:tcMar>
              <w:top w:w="80" w:type="dxa"/>
              <w:left w:w="120" w:type="dxa"/>
              <w:bottom w:w="80" w:type="dxa"/>
              <w:right w:w="120" w:type="dxa"/>
            </w:tcMar>
            <w:vAlign w:val="center"/>
          </w:tcPr>
          <w:p w14:paraId="490E0ECB"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99.87%</w:t>
            </w:r>
          </w:p>
        </w:tc>
        <w:tc>
          <w:tcPr>
            <w:tcW w:w="1337" w:type="dxa"/>
            <w:tcMar>
              <w:top w:w="80" w:type="dxa"/>
              <w:left w:w="120" w:type="dxa"/>
              <w:bottom w:w="80" w:type="dxa"/>
              <w:right w:w="120" w:type="dxa"/>
            </w:tcMar>
            <w:vAlign w:val="center"/>
          </w:tcPr>
          <w:p w14:paraId="3B5A59B6"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94.08%</w:t>
            </w:r>
          </w:p>
        </w:tc>
        <w:tc>
          <w:tcPr>
            <w:tcW w:w="1337" w:type="dxa"/>
            <w:tcMar>
              <w:top w:w="80" w:type="dxa"/>
              <w:left w:w="120" w:type="dxa"/>
              <w:bottom w:w="80" w:type="dxa"/>
              <w:right w:w="120" w:type="dxa"/>
            </w:tcMar>
            <w:vAlign w:val="center"/>
          </w:tcPr>
          <w:p w14:paraId="14307E66"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97.70%</w:t>
            </w:r>
          </w:p>
        </w:tc>
        <w:tc>
          <w:tcPr>
            <w:tcW w:w="1338" w:type="dxa"/>
            <w:tcMar>
              <w:top w:w="80" w:type="dxa"/>
              <w:left w:w="120" w:type="dxa"/>
              <w:bottom w:w="80" w:type="dxa"/>
              <w:right w:w="120" w:type="dxa"/>
            </w:tcMar>
            <w:vAlign w:val="center"/>
          </w:tcPr>
          <w:p w14:paraId="236DDC62"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96.94%</w:t>
            </w:r>
          </w:p>
        </w:tc>
      </w:tr>
      <w:tr w:rsidR="00960689" w:rsidRPr="00C63E7C" w14:paraId="0691F14E" w14:textId="77777777">
        <w:tc>
          <w:tcPr>
            <w:tcW w:w="1337" w:type="dxa"/>
            <w:tcMar>
              <w:top w:w="80" w:type="dxa"/>
              <w:left w:w="120" w:type="dxa"/>
              <w:bottom w:w="80" w:type="dxa"/>
              <w:right w:w="120" w:type="dxa"/>
            </w:tcMar>
            <w:vAlign w:val="center"/>
          </w:tcPr>
          <w:p w14:paraId="17FD65F0"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Fall Detection 2017</w:t>
            </w:r>
          </w:p>
        </w:tc>
        <w:tc>
          <w:tcPr>
            <w:tcW w:w="1337" w:type="dxa"/>
            <w:tcMar>
              <w:top w:w="80" w:type="dxa"/>
              <w:left w:w="120" w:type="dxa"/>
              <w:bottom w:w="80" w:type="dxa"/>
              <w:right w:w="120" w:type="dxa"/>
            </w:tcMar>
            <w:vAlign w:val="center"/>
          </w:tcPr>
          <w:p w14:paraId="6F3C5E35"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2,012</w:t>
            </w:r>
          </w:p>
        </w:tc>
        <w:tc>
          <w:tcPr>
            <w:tcW w:w="1337" w:type="dxa"/>
            <w:tcMar>
              <w:top w:w="80" w:type="dxa"/>
              <w:left w:w="120" w:type="dxa"/>
              <w:bottom w:w="80" w:type="dxa"/>
              <w:right w:w="120" w:type="dxa"/>
            </w:tcMar>
            <w:vAlign w:val="center"/>
          </w:tcPr>
          <w:p w14:paraId="79F71608"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113,651</w:t>
            </w:r>
          </w:p>
        </w:tc>
        <w:tc>
          <w:tcPr>
            <w:tcW w:w="1337" w:type="dxa"/>
            <w:tcMar>
              <w:top w:w="80" w:type="dxa"/>
              <w:left w:w="120" w:type="dxa"/>
              <w:bottom w:w="80" w:type="dxa"/>
              <w:right w:w="120" w:type="dxa"/>
            </w:tcMar>
            <w:vAlign w:val="center"/>
          </w:tcPr>
          <w:p w14:paraId="171517A3"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96.15%</w:t>
            </w:r>
          </w:p>
        </w:tc>
        <w:tc>
          <w:tcPr>
            <w:tcW w:w="1337" w:type="dxa"/>
            <w:tcMar>
              <w:top w:w="80" w:type="dxa"/>
              <w:left w:w="120" w:type="dxa"/>
              <w:bottom w:w="80" w:type="dxa"/>
              <w:right w:w="120" w:type="dxa"/>
            </w:tcMar>
            <w:vAlign w:val="center"/>
          </w:tcPr>
          <w:p w14:paraId="1F387CE4"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90.68%</w:t>
            </w:r>
          </w:p>
        </w:tc>
        <w:tc>
          <w:tcPr>
            <w:tcW w:w="1337" w:type="dxa"/>
            <w:tcMar>
              <w:top w:w="80" w:type="dxa"/>
              <w:left w:w="120" w:type="dxa"/>
              <w:bottom w:w="80" w:type="dxa"/>
              <w:right w:w="120" w:type="dxa"/>
            </w:tcMar>
            <w:vAlign w:val="center"/>
          </w:tcPr>
          <w:p w14:paraId="551C04E7"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96.15%</w:t>
            </w:r>
          </w:p>
        </w:tc>
        <w:tc>
          <w:tcPr>
            <w:tcW w:w="1338" w:type="dxa"/>
            <w:tcMar>
              <w:top w:w="80" w:type="dxa"/>
              <w:left w:w="120" w:type="dxa"/>
              <w:bottom w:w="80" w:type="dxa"/>
              <w:right w:w="120" w:type="dxa"/>
            </w:tcMar>
            <w:vAlign w:val="center"/>
          </w:tcPr>
          <w:p w14:paraId="2EF4F619"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94.47%</w:t>
            </w:r>
          </w:p>
        </w:tc>
      </w:tr>
      <w:tr w:rsidR="00960689" w:rsidRPr="00C63E7C" w14:paraId="0102DC03" w14:textId="77777777">
        <w:tc>
          <w:tcPr>
            <w:tcW w:w="1337" w:type="dxa"/>
            <w:tcMar>
              <w:top w:w="80" w:type="dxa"/>
              <w:left w:w="120" w:type="dxa"/>
              <w:bottom w:w="80" w:type="dxa"/>
              <w:right w:w="120" w:type="dxa"/>
            </w:tcMar>
            <w:vAlign w:val="center"/>
          </w:tcPr>
          <w:p w14:paraId="27E2F71C"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Fall TikTok</w:t>
            </w:r>
          </w:p>
        </w:tc>
        <w:tc>
          <w:tcPr>
            <w:tcW w:w="1337" w:type="dxa"/>
            <w:tcMar>
              <w:top w:w="80" w:type="dxa"/>
              <w:left w:w="120" w:type="dxa"/>
              <w:bottom w:w="80" w:type="dxa"/>
              <w:right w:w="120" w:type="dxa"/>
            </w:tcMar>
            <w:vAlign w:val="center"/>
          </w:tcPr>
          <w:p w14:paraId="492EA25F"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66</w:t>
            </w:r>
          </w:p>
        </w:tc>
        <w:tc>
          <w:tcPr>
            <w:tcW w:w="1337" w:type="dxa"/>
            <w:tcMar>
              <w:top w:w="80" w:type="dxa"/>
              <w:left w:w="120" w:type="dxa"/>
              <w:bottom w:w="80" w:type="dxa"/>
              <w:right w:w="120" w:type="dxa"/>
            </w:tcMar>
            <w:vAlign w:val="center"/>
          </w:tcPr>
          <w:p w14:paraId="1D17EF0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10,945</w:t>
            </w:r>
          </w:p>
        </w:tc>
        <w:tc>
          <w:tcPr>
            <w:tcW w:w="1337" w:type="dxa"/>
            <w:tcMar>
              <w:top w:w="80" w:type="dxa"/>
              <w:left w:w="120" w:type="dxa"/>
              <w:bottom w:w="80" w:type="dxa"/>
              <w:right w:w="120" w:type="dxa"/>
            </w:tcMar>
            <w:vAlign w:val="center"/>
          </w:tcPr>
          <w:p w14:paraId="3A38C0B2"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88.46%</w:t>
            </w:r>
          </w:p>
        </w:tc>
        <w:tc>
          <w:tcPr>
            <w:tcW w:w="1337" w:type="dxa"/>
            <w:tcMar>
              <w:top w:w="80" w:type="dxa"/>
              <w:left w:w="120" w:type="dxa"/>
              <w:bottom w:w="80" w:type="dxa"/>
              <w:right w:w="120" w:type="dxa"/>
            </w:tcMar>
            <w:vAlign w:val="center"/>
          </w:tcPr>
          <w:p w14:paraId="2E454382"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81.29%</w:t>
            </w:r>
          </w:p>
        </w:tc>
        <w:tc>
          <w:tcPr>
            <w:tcW w:w="1337" w:type="dxa"/>
            <w:tcMar>
              <w:top w:w="80" w:type="dxa"/>
              <w:left w:w="120" w:type="dxa"/>
              <w:bottom w:w="80" w:type="dxa"/>
              <w:right w:w="120" w:type="dxa"/>
            </w:tcMar>
            <w:vAlign w:val="center"/>
          </w:tcPr>
          <w:p w14:paraId="323B99B6"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91.00%</w:t>
            </w:r>
          </w:p>
        </w:tc>
        <w:tc>
          <w:tcPr>
            <w:tcW w:w="1338" w:type="dxa"/>
            <w:tcMar>
              <w:top w:w="80" w:type="dxa"/>
              <w:left w:w="120" w:type="dxa"/>
              <w:bottom w:w="80" w:type="dxa"/>
              <w:right w:w="120" w:type="dxa"/>
            </w:tcMar>
            <w:vAlign w:val="center"/>
          </w:tcPr>
          <w:p w14:paraId="33849989"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88.74%</w:t>
            </w:r>
          </w:p>
        </w:tc>
      </w:tr>
      <w:tr w:rsidR="00960689" w:rsidRPr="00C63E7C" w14:paraId="2D82CEFE" w14:textId="77777777">
        <w:tc>
          <w:tcPr>
            <w:tcW w:w="1337" w:type="dxa"/>
            <w:tcMar>
              <w:top w:w="80" w:type="dxa"/>
              <w:left w:w="120" w:type="dxa"/>
              <w:bottom w:w="80" w:type="dxa"/>
              <w:right w:w="120" w:type="dxa"/>
            </w:tcMar>
            <w:vAlign w:val="center"/>
          </w:tcPr>
          <w:p w14:paraId="65BF1E4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Pre-</w:t>
            </w:r>
            <w:proofErr w:type="spellStart"/>
            <w:r w:rsidRPr="00C63E7C">
              <w:rPr>
                <w:color w:val="000000" w:themeColor="text1"/>
                <w:sz w:val="16"/>
                <w:lang w:eastAsia="zh-CN"/>
              </w:rPr>
              <w:t>VFallp</w:t>
            </w:r>
            <w:proofErr w:type="spellEnd"/>
          </w:p>
        </w:tc>
        <w:tc>
          <w:tcPr>
            <w:tcW w:w="1337" w:type="dxa"/>
            <w:tcMar>
              <w:top w:w="80" w:type="dxa"/>
              <w:left w:w="120" w:type="dxa"/>
              <w:bottom w:w="80" w:type="dxa"/>
              <w:right w:w="120" w:type="dxa"/>
            </w:tcMar>
            <w:vAlign w:val="center"/>
          </w:tcPr>
          <w:p w14:paraId="6FF8822C"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108</w:t>
            </w:r>
          </w:p>
        </w:tc>
        <w:tc>
          <w:tcPr>
            <w:tcW w:w="1337" w:type="dxa"/>
            <w:tcMar>
              <w:top w:w="80" w:type="dxa"/>
              <w:left w:w="120" w:type="dxa"/>
              <w:bottom w:w="80" w:type="dxa"/>
              <w:right w:w="120" w:type="dxa"/>
            </w:tcMar>
            <w:vAlign w:val="center"/>
          </w:tcPr>
          <w:p w14:paraId="2BA6C02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84,089</w:t>
            </w:r>
          </w:p>
        </w:tc>
        <w:tc>
          <w:tcPr>
            <w:tcW w:w="1337" w:type="dxa"/>
            <w:tcMar>
              <w:top w:w="80" w:type="dxa"/>
              <w:left w:w="120" w:type="dxa"/>
              <w:bottom w:w="80" w:type="dxa"/>
              <w:right w:w="120" w:type="dxa"/>
            </w:tcMar>
            <w:vAlign w:val="center"/>
          </w:tcPr>
          <w:p w14:paraId="37258C47"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98.68%</w:t>
            </w:r>
          </w:p>
        </w:tc>
        <w:tc>
          <w:tcPr>
            <w:tcW w:w="1337" w:type="dxa"/>
            <w:tcMar>
              <w:top w:w="80" w:type="dxa"/>
              <w:left w:w="120" w:type="dxa"/>
              <w:bottom w:w="80" w:type="dxa"/>
              <w:right w:w="120" w:type="dxa"/>
            </w:tcMar>
            <w:vAlign w:val="center"/>
          </w:tcPr>
          <w:p w14:paraId="368354EA"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98.06%</w:t>
            </w:r>
          </w:p>
        </w:tc>
        <w:tc>
          <w:tcPr>
            <w:tcW w:w="1337" w:type="dxa"/>
            <w:tcMar>
              <w:top w:w="80" w:type="dxa"/>
              <w:left w:w="120" w:type="dxa"/>
              <w:bottom w:w="80" w:type="dxa"/>
              <w:right w:w="120" w:type="dxa"/>
            </w:tcMar>
            <w:vAlign w:val="center"/>
          </w:tcPr>
          <w:p w14:paraId="675D55AB"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99.97%</w:t>
            </w:r>
          </w:p>
        </w:tc>
        <w:tc>
          <w:tcPr>
            <w:tcW w:w="1338" w:type="dxa"/>
            <w:tcMar>
              <w:top w:w="80" w:type="dxa"/>
              <w:left w:w="120" w:type="dxa"/>
              <w:bottom w:w="80" w:type="dxa"/>
              <w:right w:w="120" w:type="dxa"/>
            </w:tcMar>
            <w:vAlign w:val="center"/>
          </w:tcPr>
          <w:p w14:paraId="02AC77F6"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100.00%</w:t>
            </w:r>
          </w:p>
        </w:tc>
      </w:tr>
      <w:tr w:rsidR="00960689" w:rsidRPr="00C63E7C" w14:paraId="08835A33" w14:textId="77777777">
        <w:tc>
          <w:tcPr>
            <w:tcW w:w="1337" w:type="dxa"/>
            <w:tcMar>
              <w:top w:w="80" w:type="dxa"/>
              <w:left w:w="120" w:type="dxa"/>
              <w:bottom w:w="80" w:type="dxa"/>
              <w:right w:w="120" w:type="dxa"/>
            </w:tcMar>
            <w:vAlign w:val="center"/>
          </w:tcPr>
          <w:p w14:paraId="0E4BA9B7"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TOAGA</w:t>
            </w:r>
          </w:p>
        </w:tc>
        <w:tc>
          <w:tcPr>
            <w:tcW w:w="1337" w:type="dxa"/>
            <w:tcMar>
              <w:top w:w="80" w:type="dxa"/>
              <w:left w:w="120" w:type="dxa"/>
              <w:bottom w:w="80" w:type="dxa"/>
              <w:right w:w="120" w:type="dxa"/>
            </w:tcMar>
            <w:vAlign w:val="center"/>
          </w:tcPr>
          <w:p w14:paraId="07BA87E2"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28</w:t>
            </w:r>
          </w:p>
        </w:tc>
        <w:tc>
          <w:tcPr>
            <w:tcW w:w="1337" w:type="dxa"/>
            <w:tcMar>
              <w:top w:w="80" w:type="dxa"/>
              <w:left w:w="120" w:type="dxa"/>
              <w:bottom w:w="80" w:type="dxa"/>
              <w:right w:w="120" w:type="dxa"/>
            </w:tcMar>
            <w:vAlign w:val="center"/>
          </w:tcPr>
          <w:p w14:paraId="19FB97A2"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60,510</w:t>
            </w:r>
          </w:p>
        </w:tc>
        <w:tc>
          <w:tcPr>
            <w:tcW w:w="1337" w:type="dxa"/>
            <w:tcMar>
              <w:top w:w="80" w:type="dxa"/>
              <w:left w:w="120" w:type="dxa"/>
              <w:bottom w:w="80" w:type="dxa"/>
              <w:right w:w="120" w:type="dxa"/>
            </w:tcMar>
            <w:vAlign w:val="center"/>
          </w:tcPr>
          <w:p w14:paraId="63F4F3F9"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90.74%</w:t>
            </w:r>
          </w:p>
        </w:tc>
        <w:tc>
          <w:tcPr>
            <w:tcW w:w="1337" w:type="dxa"/>
            <w:tcMar>
              <w:top w:w="80" w:type="dxa"/>
              <w:left w:w="120" w:type="dxa"/>
              <w:bottom w:w="80" w:type="dxa"/>
              <w:right w:w="120" w:type="dxa"/>
            </w:tcMar>
            <w:vAlign w:val="center"/>
          </w:tcPr>
          <w:p w14:paraId="4740744B"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84.08%</w:t>
            </w:r>
          </w:p>
        </w:tc>
        <w:tc>
          <w:tcPr>
            <w:tcW w:w="1337" w:type="dxa"/>
            <w:tcMar>
              <w:top w:w="80" w:type="dxa"/>
              <w:left w:w="120" w:type="dxa"/>
              <w:bottom w:w="80" w:type="dxa"/>
              <w:right w:w="120" w:type="dxa"/>
            </w:tcMar>
            <w:vAlign w:val="center"/>
          </w:tcPr>
          <w:p w14:paraId="0EBA3D1D"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99.61%</w:t>
            </w:r>
          </w:p>
        </w:tc>
        <w:tc>
          <w:tcPr>
            <w:tcW w:w="1338" w:type="dxa"/>
            <w:tcMar>
              <w:top w:w="80" w:type="dxa"/>
              <w:left w:w="120" w:type="dxa"/>
              <w:bottom w:w="80" w:type="dxa"/>
              <w:right w:w="120" w:type="dxa"/>
            </w:tcMar>
            <w:vAlign w:val="center"/>
          </w:tcPr>
          <w:p w14:paraId="19C7292D"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99.43%</w:t>
            </w:r>
          </w:p>
        </w:tc>
      </w:tr>
      <w:tr w:rsidR="00960689" w:rsidRPr="00C63E7C" w14:paraId="1E95E308" w14:textId="77777777">
        <w:tc>
          <w:tcPr>
            <w:tcW w:w="1337" w:type="dxa"/>
            <w:tcMar>
              <w:top w:w="80" w:type="dxa"/>
              <w:left w:w="120" w:type="dxa"/>
              <w:bottom w:w="80" w:type="dxa"/>
              <w:right w:w="120" w:type="dxa"/>
            </w:tcMar>
            <w:vAlign w:val="center"/>
          </w:tcPr>
          <w:p w14:paraId="3228088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UR Fall</w:t>
            </w:r>
          </w:p>
        </w:tc>
        <w:tc>
          <w:tcPr>
            <w:tcW w:w="1337" w:type="dxa"/>
            <w:tcMar>
              <w:top w:w="80" w:type="dxa"/>
              <w:left w:w="120" w:type="dxa"/>
              <w:bottom w:w="80" w:type="dxa"/>
              <w:right w:w="120" w:type="dxa"/>
            </w:tcMar>
            <w:vAlign w:val="center"/>
          </w:tcPr>
          <w:p w14:paraId="44DB1C9F"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100</w:t>
            </w:r>
          </w:p>
        </w:tc>
        <w:tc>
          <w:tcPr>
            <w:tcW w:w="1337" w:type="dxa"/>
            <w:tcMar>
              <w:top w:w="80" w:type="dxa"/>
              <w:left w:w="120" w:type="dxa"/>
              <w:bottom w:w="80" w:type="dxa"/>
              <w:right w:w="120" w:type="dxa"/>
            </w:tcMar>
            <w:vAlign w:val="center"/>
          </w:tcPr>
          <w:p w14:paraId="24E5DED9"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14,931</w:t>
            </w:r>
          </w:p>
        </w:tc>
        <w:tc>
          <w:tcPr>
            <w:tcW w:w="1337" w:type="dxa"/>
            <w:tcMar>
              <w:top w:w="80" w:type="dxa"/>
              <w:left w:w="120" w:type="dxa"/>
              <w:bottom w:w="80" w:type="dxa"/>
              <w:right w:w="120" w:type="dxa"/>
            </w:tcMar>
            <w:vAlign w:val="center"/>
          </w:tcPr>
          <w:p w14:paraId="21A2F19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82.89%</w:t>
            </w:r>
          </w:p>
        </w:tc>
        <w:tc>
          <w:tcPr>
            <w:tcW w:w="1337" w:type="dxa"/>
            <w:tcMar>
              <w:top w:w="80" w:type="dxa"/>
              <w:left w:w="120" w:type="dxa"/>
              <w:bottom w:w="80" w:type="dxa"/>
              <w:right w:w="120" w:type="dxa"/>
            </w:tcMar>
            <w:vAlign w:val="center"/>
          </w:tcPr>
          <w:p w14:paraId="031A0D23"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89.03%</w:t>
            </w:r>
          </w:p>
        </w:tc>
        <w:tc>
          <w:tcPr>
            <w:tcW w:w="1337" w:type="dxa"/>
            <w:tcMar>
              <w:top w:w="80" w:type="dxa"/>
              <w:left w:w="120" w:type="dxa"/>
              <w:bottom w:w="80" w:type="dxa"/>
              <w:right w:w="120" w:type="dxa"/>
            </w:tcMar>
            <w:vAlign w:val="center"/>
          </w:tcPr>
          <w:p w14:paraId="1976B9CE"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95.00%</w:t>
            </w:r>
          </w:p>
        </w:tc>
        <w:tc>
          <w:tcPr>
            <w:tcW w:w="1338" w:type="dxa"/>
            <w:tcMar>
              <w:top w:w="80" w:type="dxa"/>
              <w:left w:w="120" w:type="dxa"/>
              <w:bottom w:w="80" w:type="dxa"/>
              <w:right w:w="120" w:type="dxa"/>
            </w:tcMar>
            <w:vAlign w:val="center"/>
          </w:tcPr>
          <w:p w14:paraId="7AC2CF4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93.62%</w:t>
            </w:r>
          </w:p>
        </w:tc>
      </w:tr>
    </w:tbl>
    <w:p w14:paraId="77336B77" w14:textId="77777777" w:rsidR="00960689" w:rsidRPr="00C63E7C" w:rsidRDefault="00960689">
      <w:pPr>
        <w:spacing w:after="20"/>
        <w:rPr>
          <w:rFonts w:hint="default"/>
          <w:color w:val="000000" w:themeColor="text1"/>
        </w:rPr>
      </w:pPr>
    </w:p>
    <w:p w14:paraId="0AAEB1F7"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lastRenderedPageBreak/>
        <w:t xml:space="preserve">3.6.2 </w:t>
      </w:r>
      <w:r w:rsidRPr="00C63E7C">
        <w:rPr>
          <w:rFonts w:ascii="Times New Roman" w:eastAsia="黑体" w:hAnsi="Times New Roman" w:cs="Times New Roman"/>
          <w:color w:val="000000" w:themeColor="text1"/>
          <w:lang w:eastAsia="zh-CN"/>
        </w:rPr>
        <w:t>标签、训练窗口与评价指标</w:t>
      </w:r>
    </w:p>
    <w:p w14:paraId="6AEDFC43" w14:textId="77777777" w:rsidR="00960689" w:rsidRPr="00C63E7C" w:rsidRDefault="00000000">
      <w:pPr>
        <w:rPr>
          <w:rFonts w:hint="default"/>
          <w:color w:val="000000" w:themeColor="text1"/>
          <w:lang w:eastAsia="zh-CN"/>
        </w:rPr>
      </w:pPr>
      <w:r>
        <w:t>跌倒事件和近跌倒事件使用独立事件协议，坐站使用连续流事件协议，步态使用窗口分类协议。所有训练输入在物化时记录来源、主体组、窗口起止、cutoff、输入 shape 和 future_observation_count，以保证每个指标都能追溯到对应的证据范围。模型输出采用任务匹配的指标：步态报告 F1 和 walking-gate F1，坐站报告 Event F1、Recall 和误报小时数，跌倒事件报告 F1、PR-AUC 和 episode 结果，环境模块报告契约、质量和交互回归结果。</w:t>
      </w:r>
    </w:p>
    <w:p w14:paraId="46F384A2"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表</w:t>
      </w:r>
      <w:r w:rsidRPr="00C63E7C">
        <w:rPr>
          <w:color w:val="000000" w:themeColor="text1"/>
          <w:sz w:val="20"/>
          <w:szCs w:val="20"/>
          <w:lang w:eastAsia="zh-CN"/>
        </w:rPr>
        <w:t xml:space="preserve">3-10  </w:t>
      </w:r>
      <w:r w:rsidRPr="00C63E7C">
        <w:rPr>
          <w:color w:val="000000" w:themeColor="text1"/>
          <w:sz w:val="20"/>
          <w:szCs w:val="20"/>
          <w:lang w:eastAsia="zh-CN"/>
        </w:rPr>
        <w:t>正式运行分支的可复核结果</w:t>
      </w:r>
    </w:p>
    <w:tbl>
      <w:tblPr>
        <w:tblW w:w="9360" w:type="dxa"/>
        <w:tblInd w:w="12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800"/>
        <w:gridCol w:w="2700"/>
        <w:gridCol w:w="2430"/>
        <w:gridCol w:w="2430"/>
      </w:tblGrid>
      <w:tr w:rsidR="00960689" w:rsidRPr="00C63E7C" w14:paraId="7570D0EB" w14:textId="77777777">
        <w:trPr>
          <w:tblHeader/>
        </w:trPr>
        <w:tc>
          <w:tcPr>
            <w:tcW w:w="1800" w:type="dxa"/>
            <w:tcBorders>
              <w:bottom w:val="single" w:sz="8" w:space="0" w:color="000000"/>
            </w:tcBorders>
            <w:tcMar>
              <w:top w:w="80" w:type="dxa"/>
              <w:left w:w="120" w:type="dxa"/>
              <w:bottom w:w="80" w:type="dxa"/>
              <w:right w:w="120" w:type="dxa"/>
            </w:tcMar>
            <w:vAlign w:val="center"/>
          </w:tcPr>
          <w:p w14:paraId="07342315" w14:textId="77777777" w:rsidR="00960689" w:rsidRPr="00C63E7C" w:rsidRDefault="00000000">
            <w:pPr>
              <w:spacing w:after="0" w:line="252" w:lineRule="auto"/>
              <w:rPr>
                <w:rFonts w:hint="default"/>
                <w:color w:val="000000" w:themeColor="text1"/>
              </w:rPr>
            </w:pPr>
            <w:r w:rsidRPr="00C63E7C">
              <w:rPr>
                <w:b/>
                <w:color w:val="000000" w:themeColor="text1"/>
                <w:sz w:val="18"/>
                <w:lang w:eastAsia="zh-CN"/>
              </w:rPr>
              <w:t>分支</w:t>
            </w:r>
          </w:p>
        </w:tc>
        <w:tc>
          <w:tcPr>
            <w:tcW w:w="2700" w:type="dxa"/>
            <w:tcBorders>
              <w:bottom w:val="single" w:sz="8" w:space="0" w:color="000000"/>
            </w:tcBorders>
            <w:tcMar>
              <w:top w:w="80" w:type="dxa"/>
              <w:left w:w="120" w:type="dxa"/>
              <w:bottom w:w="80" w:type="dxa"/>
              <w:right w:w="120" w:type="dxa"/>
            </w:tcMar>
            <w:vAlign w:val="center"/>
          </w:tcPr>
          <w:p w14:paraId="76328324" w14:textId="77777777" w:rsidR="00960689" w:rsidRPr="00C63E7C" w:rsidRDefault="00000000">
            <w:pPr>
              <w:spacing w:after="0" w:line="252" w:lineRule="auto"/>
              <w:rPr>
                <w:rFonts w:hint="default"/>
                <w:color w:val="000000" w:themeColor="text1"/>
              </w:rPr>
            </w:pPr>
            <w:r w:rsidRPr="00C63E7C">
              <w:rPr>
                <w:b/>
                <w:color w:val="000000" w:themeColor="text1"/>
                <w:sz w:val="18"/>
                <w:lang w:eastAsia="zh-CN"/>
              </w:rPr>
              <w:t>正式运行配置</w:t>
            </w:r>
          </w:p>
        </w:tc>
        <w:tc>
          <w:tcPr>
            <w:tcW w:w="2430" w:type="dxa"/>
            <w:tcBorders>
              <w:bottom w:val="single" w:sz="8" w:space="0" w:color="000000"/>
            </w:tcBorders>
            <w:tcMar>
              <w:top w:w="80" w:type="dxa"/>
              <w:left w:w="120" w:type="dxa"/>
              <w:bottom w:w="80" w:type="dxa"/>
              <w:right w:w="120" w:type="dxa"/>
            </w:tcMar>
            <w:vAlign w:val="center"/>
          </w:tcPr>
          <w:p w14:paraId="0ADDE3DB" w14:textId="77777777" w:rsidR="00960689" w:rsidRPr="00C63E7C" w:rsidRDefault="00000000">
            <w:pPr>
              <w:spacing w:after="0" w:line="252" w:lineRule="auto"/>
              <w:rPr>
                <w:rFonts w:hint="default"/>
                <w:color w:val="000000" w:themeColor="text1"/>
              </w:rPr>
            </w:pPr>
            <w:r w:rsidRPr="00C63E7C">
              <w:rPr>
                <w:b/>
                <w:color w:val="000000" w:themeColor="text1"/>
                <w:sz w:val="18"/>
                <w:lang w:eastAsia="zh-CN"/>
              </w:rPr>
              <w:t>评价结果</w:t>
            </w:r>
          </w:p>
        </w:tc>
        <w:tc>
          <w:tcPr>
            <w:tcW w:w="2430" w:type="dxa"/>
            <w:tcBorders>
              <w:bottom w:val="single" w:sz="8" w:space="0" w:color="000000"/>
            </w:tcBorders>
            <w:tcMar>
              <w:top w:w="80" w:type="dxa"/>
              <w:left w:w="120" w:type="dxa"/>
              <w:bottom w:w="80" w:type="dxa"/>
              <w:right w:w="120" w:type="dxa"/>
            </w:tcMar>
            <w:vAlign w:val="center"/>
          </w:tcPr>
          <w:p w14:paraId="7D7B120F" w14:textId="77777777" w:rsidR="00960689" w:rsidRPr="00C63E7C" w:rsidRDefault="00000000">
            <w:pPr>
              <w:spacing w:after="0" w:line="252" w:lineRule="auto"/>
              <w:rPr>
                <w:rFonts w:hint="default"/>
                <w:color w:val="000000" w:themeColor="text1"/>
              </w:rPr>
            </w:pPr>
            <w:r w:rsidRPr="00C63E7C">
              <w:rPr>
                <w:b/>
                <w:color w:val="000000" w:themeColor="text1"/>
                <w:sz w:val="18"/>
                <w:lang w:eastAsia="zh-CN"/>
              </w:rPr>
              <w:t>工程作用</w:t>
            </w:r>
          </w:p>
        </w:tc>
      </w:tr>
      <w:tr w:rsidR="00960689" w:rsidRPr="00C63E7C" w14:paraId="536AF2BD" w14:textId="77777777">
        <w:tc>
          <w:tcPr>
            <w:tcW w:w="1800" w:type="dxa"/>
            <w:tcMar>
              <w:top w:w="80" w:type="dxa"/>
              <w:left w:w="120" w:type="dxa"/>
              <w:bottom w:w="80" w:type="dxa"/>
              <w:right w:w="120" w:type="dxa"/>
            </w:tcMar>
            <w:vAlign w:val="center"/>
          </w:tcPr>
          <w:p w14:paraId="040BB0CD"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步态稳定性</w:t>
            </w:r>
          </w:p>
        </w:tc>
        <w:tc>
          <w:tcPr>
            <w:tcW w:w="2700" w:type="dxa"/>
            <w:tcMar>
              <w:top w:w="80" w:type="dxa"/>
              <w:left w:w="120" w:type="dxa"/>
              <w:bottom w:w="80" w:type="dxa"/>
              <w:right w:w="120" w:type="dxa"/>
            </w:tcMar>
            <w:vAlign w:val="center"/>
          </w:tcPr>
          <w:p w14:paraId="4F8A4B77"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 xml:space="preserve">seed 43 TCN + </w:t>
            </w:r>
            <w:r w:rsidRPr="00C63E7C">
              <w:rPr>
                <w:color w:val="000000" w:themeColor="text1"/>
                <w:sz w:val="18"/>
                <w:lang w:eastAsia="zh-CN"/>
              </w:rPr>
              <w:t>规则解释</w:t>
            </w:r>
            <w:r w:rsidRPr="00C63E7C">
              <w:rPr>
                <w:color w:val="000000" w:themeColor="text1"/>
                <w:sz w:val="18"/>
                <w:lang w:eastAsia="zh-CN"/>
              </w:rPr>
              <w:t>/fallback</w:t>
            </w:r>
          </w:p>
        </w:tc>
        <w:tc>
          <w:tcPr>
            <w:tcW w:w="2430" w:type="dxa"/>
            <w:tcMar>
              <w:top w:w="80" w:type="dxa"/>
              <w:left w:w="120" w:type="dxa"/>
              <w:bottom w:w="80" w:type="dxa"/>
              <w:right w:w="120" w:type="dxa"/>
            </w:tcMar>
            <w:vAlign w:val="center"/>
          </w:tcPr>
          <w:p w14:paraId="077DE768"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validation F1 = 0.857</w:t>
            </w:r>
            <w:r w:rsidRPr="00C63E7C">
              <w:rPr>
                <w:color w:val="000000" w:themeColor="text1"/>
                <w:sz w:val="18"/>
                <w:lang w:eastAsia="zh-CN"/>
              </w:rPr>
              <w:t>；</w:t>
            </w:r>
            <w:r w:rsidRPr="00C63E7C">
              <w:rPr>
                <w:color w:val="000000" w:themeColor="text1"/>
                <w:sz w:val="18"/>
                <w:lang w:eastAsia="zh-CN"/>
              </w:rPr>
              <w:t>walking-gate F1 = 0.919</w:t>
            </w:r>
            <w:r w:rsidRPr="00C63E7C">
              <w:rPr>
                <w:color w:val="000000" w:themeColor="text1"/>
                <w:sz w:val="18"/>
                <w:lang w:eastAsia="zh-CN"/>
              </w:rPr>
              <w:t>；正常窗口误报约</w:t>
            </w:r>
            <w:r w:rsidRPr="00C63E7C">
              <w:rPr>
                <w:color w:val="000000" w:themeColor="text1"/>
                <w:sz w:val="18"/>
                <w:lang w:eastAsia="zh-CN"/>
              </w:rPr>
              <w:t xml:space="preserve"> </w:t>
            </w:r>
            <w:r w:rsidR="00CC52AB">
              <w:rPr>
                <w:color w:val="000000" w:themeColor="text1"/>
                <w:sz w:val="18"/>
                <w:lang w:eastAsia="zh-CN"/>
              </w:rPr>
              <w:t>2</w:t>
            </w:r>
            <w:r w:rsidRPr="00C63E7C">
              <w:rPr>
                <w:color w:val="000000" w:themeColor="text1"/>
                <w:sz w:val="18"/>
                <w:lang w:eastAsia="zh-CN"/>
              </w:rPr>
              <w:t>.0/hour</w:t>
            </w:r>
          </w:p>
        </w:tc>
        <w:tc>
          <w:tcPr>
            <w:tcW w:w="2430" w:type="dxa"/>
            <w:tcMar>
              <w:top w:w="80" w:type="dxa"/>
              <w:left w:w="120" w:type="dxa"/>
              <w:bottom w:w="80" w:type="dxa"/>
              <w:right w:w="120" w:type="dxa"/>
            </w:tcMar>
            <w:vAlign w:val="center"/>
          </w:tcPr>
          <w:p w14:paraId="042325BA"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提供功能变化和步态不稳证据</w:t>
            </w:r>
          </w:p>
        </w:tc>
      </w:tr>
      <w:tr w:rsidR="00960689" w:rsidRPr="00C63E7C" w14:paraId="264924BA" w14:textId="77777777">
        <w:tc>
          <w:tcPr>
            <w:tcW w:w="1800" w:type="dxa"/>
            <w:tcMar>
              <w:top w:w="80" w:type="dxa"/>
              <w:left w:w="120" w:type="dxa"/>
              <w:bottom w:w="80" w:type="dxa"/>
              <w:right w:w="120" w:type="dxa"/>
            </w:tcMar>
            <w:vAlign w:val="center"/>
          </w:tcPr>
          <w:p w14:paraId="48EF0FE8"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坐站转换</w:t>
            </w:r>
          </w:p>
        </w:tc>
        <w:tc>
          <w:tcPr>
            <w:tcW w:w="2700" w:type="dxa"/>
            <w:tcMar>
              <w:top w:w="80" w:type="dxa"/>
              <w:left w:w="120" w:type="dxa"/>
              <w:bottom w:w="80" w:type="dxa"/>
              <w:right w:w="120" w:type="dxa"/>
            </w:tcMar>
            <w:vAlign w:val="center"/>
          </w:tcPr>
          <w:p w14:paraId="1642098E"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 xml:space="preserve">seed 42 TCN + </w:t>
            </w:r>
            <w:r w:rsidRPr="00C63E7C">
              <w:rPr>
                <w:color w:val="000000" w:themeColor="text1"/>
                <w:sz w:val="18"/>
                <w:lang w:eastAsia="zh-CN"/>
              </w:rPr>
              <w:t>规则状态机</w:t>
            </w:r>
          </w:p>
        </w:tc>
        <w:tc>
          <w:tcPr>
            <w:tcW w:w="2430" w:type="dxa"/>
            <w:tcMar>
              <w:top w:w="80" w:type="dxa"/>
              <w:left w:w="120" w:type="dxa"/>
              <w:bottom w:w="80" w:type="dxa"/>
              <w:right w:w="120" w:type="dxa"/>
            </w:tcMar>
            <w:vAlign w:val="center"/>
          </w:tcPr>
          <w:p w14:paraId="7E7550FE"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完整流</w:t>
            </w:r>
            <w:r w:rsidRPr="00C63E7C">
              <w:rPr>
                <w:color w:val="000000" w:themeColor="text1"/>
                <w:sz w:val="18"/>
                <w:lang w:eastAsia="zh-CN"/>
              </w:rPr>
              <w:t xml:space="preserve"> validation Event F1 = 0.449</w:t>
            </w:r>
            <w:r w:rsidRPr="00C63E7C">
              <w:rPr>
                <w:color w:val="000000" w:themeColor="text1"/>
                <w:sz w:val="18"/>
                <w:lang w:eastAsia="zh-CN"/>
              </w:rPr>
              <w:t>；</w:t>
            </w:r>
            <w:r w:rsidRPr="00C63E7C">
              <w:rPr>
                <w:color w:val="000000" w:themeColor="text1"/>
                <w:sz w:val="18"/>
                <w:lang w:eastAsia="zh-CN"/>
              </w:rPr>
              <w:t>Recall = 0.419</w:t>
            </w:r>
          </w:p>
        </w:tc>
        <w:tc>
          <w:tcPr>
            <w:tcW w:w="2430" w:type="dxa"/>
            <w:tcMar>
              <w:top w:w="80" w:type="dxa"/>
              <w:left w:w="120" w:type="dxa"/>
              <w:bottom w:w="80" w:type="dxa"/>
              <w:right w:w="120" w:type="dxa"/>
            </w:tcMar>
            <w:vAlign w:val="center"/>
          </w:tcPr>
          <w:p w14:paraId="75B11A41"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提供起身困难、转换时长和站稳证据</w:t>
            </w:r>
          </w:p>
        </w:tc>
      </w:tr>
      <w:tr w:rsidR="00960689" w:rsidRPr="00C63E7C" w14:paraId="4ACDBEA7" w14:textId="77777777">
        <w:tc>
          <w:tcPr>
            <w:tcW w:w="1800" w:type="dxa"/>
            <w:tcMar>
              <w:top w:w="80" w:type="dxa"/>
              <w:left w:w="120" w:type="dxa"/>
              <w:bottom w:w="80" w:type="dxa"/>
              <w:right w:w="120" w:type="dxa"/>
            </w:tcMar>
            <w:vAlign w:val="center"/>
          </w:tcPr>
          <w:p w14:paraId="5F12C9D0"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跌倒事件</w:t>
            </w:r>
          </w:p>
        </w:tc>
        <w:tc>
          <w:tcPr>
            <w:tcW w:w="2700" w:type="dxa"/>
            <w:tcMar>
              <w:top w:w="80" w:type="dxa"/>
              <w:left w:w="120" w:type="dxa"/>
              <w:bottom w:w="80" w:type="dxa"/>
              <w:right w:w="120" w:type="dxa"/>
            </w:tcMar>
            <w:vAlign w:val="center"/>
          </w:tcPr>
          <w:p w14:paraId="6ED50D05"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 xml:space="preserve">seed 42/43/44 TCN </w:t>
            </w:r>
            <w:r w:rsidRPr="00C63E7C">
              <w:rPr>
                <w:color w:val="000000" w:themeColor="text1"/>
                <w:sz w:val="18"/>
                <w:lang w:eastAsia="zh-CN"/>
              </w:rPr>
              <w:t>概率集成</w:t>
            </w:r>
            <w:r w:rsidRPr="00C63E7C">
              <w:rPr>
                <w:color w:val="000000" w:themeColor="text1"/>
                <w:sz w:val="18"/>
                <w:lang w:eastAsia="zh-CN"/>
              </w:rPr>
              <w:t xml:space="preserve"> + </w:t>
            </w:r>
            <w:r w:rsidRPr="00C63E7C">
              <w:rPr>
                <w:color w:val="000000" w:themeColor="text1"/>
                <w:sz w:val="18"/>
                <w:lang w:eastAsia="zh-CN"/>
              </w:rPr>
              <w:t>状态机</w:t>
            </w:r>
          </w:p>
        </w:tc>
        <w:tc>
          <w:tcPr>
            <w:tcW w:w="2430" w:type="dxa"/>
            <w:tcMar>
              <w:top w:w="80" w:type="dxa"/>
              <w:left w:w="120" w:type="dxa"/>
              <w:bottom w:w="80" w:type="dxa"/>
              <w:right w:w="120" w:type="dxa"/>
            </w:tcMar>
            <w:vAlign w:val="center"/>
          </w:tcPr>
          <w:p w14:paraId="7E617E8F"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 xml:space="preserve">validation F1 </w:t>
            </w:r>
            <w:r w:rsidRPr="00C63E7C">
              <w:rPr>
                <w:color w:val="000000" w:themeColor="text1"/>
                <w:sz w:val="18"/>
                <w:lang w:eastAsia="zh-CN"/>
              </w:rPr>
              <w:t>均值</w:t>
            </w:r>
            <w:r w:rsidRPr="00C63E7C">
              <w:rPr>
                <w:color w:val="000000" w:themeColor="text1"/>
                <w:sz w:val="18"/>
                <w:lang w:eastAsia="zh-CN"/>
              </w:rPr>
              <w:t xml:space="preserve"> = 0.6745</w:t>
            </w:r>
            <w:r w:rsidRPr="00C63E7C">
              <w:rPr>
                <w:color w:val="000000" w:themeColor="text1"/>
                <w:sz w:val="18"/>
                <w:lang w:eastAsia="zh-CN"/>
              </w:rPr>
              <w:t>；</w:t>
            </w:r>
            <w:r w:rsidRPr="00C63E7C">
              <w:rPr>
                <w:color w:val="000000" w:themeColor="text1"/>
                <w:sz w:val="18"/>
                <w:lang w:eastAsia="zh-CN"/>
              </w:rPr>
              <w:t xml:space="preserve">PR-AUC </w:t>
            </w:r>
            <w:r w:rsidRPr="00C63E7C">
              <w:rPr>
                <w:color w:val="000000" w:themeColor="text1"/>
                <w:sz w:val="18"/>
                <w:lang w:eastAsia="zh-CN"/>
              </w:rPr>
              <w:t>均值</w:t>
            </w:r>
            <w:r w:rsidRPr="00C63E7C">
              <w:rPr>
                <w:color w:val="000000" w:themeColor="text1"/>
                <w:sz w:val="18"/>
                <w:lang w:eastAsia="zh-CN"/>
              </w:rPr>
              <w:t xml:space="preserve"> = 0.6782</w:t>
            </w:r>
          </w:p>
        </w:tc>
        <w:tc>
          <w:tcPr>
            <w:tcW w:w="2430" w:type="dxa"/>
            <w:tcMar>
              <w:top w:w="80" w:type="dxa"/>
              <w:left w:w="120" w:type="dxa"/>
              <w:bottom w:w="80" w:type="dxa"/>
              <w:right w:w="120" w:type="dxa"/>
            </w:tcMar>
            <w:vAlign w:val="center"/>
          </w:tcPr>
          <w:p w14:paraId="7D413CFD"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提供强触发和</w:t>
            </w:r>
            <w:r w:rsidRPr="00C63E7C">
              <w:rPr>
                <w:color w:val="000000" w:themeColor="text1"/>
                <w:sz w:val="18"/>
                <w:lang w:eastAsia="zh-CN"/>
              </w:rPr>
              <w:t xml:space="preserve"> episode </w:t>
            </w:r>
            <w:r w:rsidRPr="00C63E7C">
              <w:rPr>
                <w:color w:val="000000" w:themeColor="text1"/>
                <w:sz w:val="18"/>
                <w:lang w:eastAsia="zh-CN"/>
              </w:rPr>
              <w:t>生命周期</w:t>
            </w:r>
          </w:p>
        </w:tc>
      </w:tr>
      <w:tr w:rsidR="00960689" w:rsidRPr="00C63E7C" w14:paraId="186E5C6E" w14:textId="77777777">
        <w:tc>
          <w:tcPr>
            <w:tcW w:w="1800" w:type="dxa"/>
            <w:tcMar>
              <w:top w:w="80" w:type="dxa"/>
              <w:left w:w="120" w:type="dxa"/>
              <w:bottom w:w="80" w:type="dxa"/>
              <w:right w:w="120" w:type="dxa"/>
            </w:tcMar>
            <w:vAlign w:val="center"/>
          </w:tcPr>
          <w:p w14:paraId="5217F98A"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近跌倒恢复</w:t>
            </w:r>
          </w:p>
        </w:tc>
        <w:tc>
          <w:tcPr>
            <w:tcW w:w="2700" w:type="dxa"/>
            <w:tcMar>
              <w:top w:w="80" w:type="dxa"/>
              <w:left w:w="120" w:type="dxa"/>
              <w:bottom w:w="80" w:type="dxa"/>
              <w:right w:w="120" w:type="dxa"/>
            </w:tcMar>
            <w:vAlign w:val="center"/>
          </w:tcPr>
          <w:p w14:paraId="7CCCFA0C"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姿态规则</w:t>
            </w:r>
            <w:r w:rsidRPr="00C63E7C">
              <w:rPr>
                <w:color w:val="000000" w:themeColor="text1"/>
                <w:sz w:val="18"/>
                <w:lang w:eastAsia="zh-CN"/>
              </w:rPr>
              <w:t xml:space="preserve"> + </w:t>
            </w:r>
            <w:r w:rsidRPr="00C63E7C">
              <w:rPr>
                <w:color w:val="000000" w:themeColor="text1"/>
                <w:sz w:val="18"/>
                <w:lang w:eastAsia="zh-CN"/>
              </w:rPr>
              <w:t>恢复确认</w:t>
            </w:r>
          </w:p>
        </w:tc>
        <w:tc>
          <w:tcPr>
            <w:tcW w:w="2430" w:type="dxa"/>
            <w:tcMar>
              <w:top w:w="80" w:type="dxa"/>
              <w:left w:w="120" w:type="dxa"/>
              <w:bottom w:w="80" w:type="dxa"/>
              <w:right w:w="120" w:type="dxa"/>
            </w:tcMar>
            <w:vAlign w:val="center"/>
          </w:tcPr>
          <w:p w14:paraId="5EA1932C"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输出候选、峰值、恢复状态和时间窗</w:t>
            </w:r>
          </w:p>
        </w:tc>
        <w:tc>
          <w:tcPr>
            <w:tcW w:w="2430" w:type="dxa"/>
            <w:tcMar>
              <w:top w:w="80" w:type="dxa"/>
              <w:left w:w="120" w:type="dxa"/>
              <w:bottom w:w="80" w:type="dxa"/>
              <w:right w:w="120" w:type="dxa"/>
            </w:tcMar>
            <w:vAlign w:val="center"/>
          </w:tcPr>
          <w:p w14:paraId="7797DFB7"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提供前置失衡线索</w:t>
            </w:r>
          </w:p>
        </w:tc>
      </w:tr>
      <w:tr w:rsidR="00960689" w:rsidRPr="00C63E7C" w14:paraId="3EE6B310" w14:textId="77777777">
        <w:tc>
          <w:tcPr>
            <w:tcW w:w="1800" w:type="dxa"/>
            <w:tcMar>
              <w:top w:w="80" w:type="dxa"/>
              <w:left w:w="120" w:type="dxa"/>
              <w:bottom w:w="80" w:type="dxa"/>
              <w:right w:w="120" w:type="dxa"/>
            </w:tcMar>
            <w:vAlign w:val="center"/>
          </w:tcPr>
          <w:p w14:paraId="5CDC9F7B"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个体基线</w:t>
            </w:r>
          </w:p>
        </w:tc>
        <w:tc>
          <w:tcPr>
            <w:tcW w:w="2700" w:type="dxa"/>
            <w:tcMar>
              <w:top w:w="80" w:type="dxa"/>
              <w:left w:w="120" w:type="dxa"/>
              <w:bottom w:w="80" w:type="dxa"/>
              <w:right w:w="120" w:type="dxa"/>
            </w:tcMar>
            <w:vAlign w:val="center"/>
          </w:tcPr>
          <w:p w14:paraId="16DF2261"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稳健统计</w:t>
            </w:r>
            <w:r w:rsidRPr="00C63E7C">
              <w:rPr>
                <w:color w:val="000000" w:themeColor="text1"/>
                <w:sz w:val="18"/>
                <w:lang w:eastAsia="zh-CN"/>
              </w:rPr>
              <w:t xml:space="preserve"> + </w:t>
            </w:r>
            <w:r w:rsidRPr="00C63E7C">
              <w:rPr>
                <w:color w:val="000000" w:themeColor="text1"/>
                <w:sz w:val="18"/>
                <w:lang w:eastAsia="zh-CN"/>
              </w:rPr>
              <w:t>活动节律</w:t>
            </w:r>
          </w:p>
        </w:tc>
        <w:tc>
          <w:tcPr>
            <w:tcW w:w="2430" w:type="dxa"/>
            <w:tcMar>
              <w:top w:w="80" w:type="dxa"/>
              <w:left w:w="120" w:type="dxa"/>
              <w:bottom w:w="80" w:type="dxa"/>
              <w:right w:w="120" w:type="dxa"/>
            </w:tcMar>
            <w:vAlign w:val="center"/>
          </w:tcPr>
          <w:p w14:paraId="09369DE9"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输出个人偏离、历史覆盖和变化方向</w:t>
            </w:r>
          </w:p>
        </w:tc>
        <w:tc>
          <w:tcPr>
            <w:tcW w:w="2430" w:type="dxa"/>
            <w:tcMar>
              <w:top w:w="80" w:type="dxa"/>
              <w:left w:w="120" w:type="dxa"/>
              <w:bottom w:w="80" w:type="dxa"/>
              <w:right w:w="120" w:type="dxa"/>
            </w:tcMar>
            <w:vAlign w:val="center"/>
          </w:tcPr>
          <w:p w14:paraId="0F54AFBE"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提供相对本人历史的解释</w:t>
            </w:r>
          </w:p>
        </w:tc>
      </w:tr>
      <w:tr w:rsidR="00960689" w:rsidRPr="00C63E7C" w14:paraId="444DDC09" w14:textId="77777777">
        <w:tc>
          <w:tcPr>
            <w:tcW w:w="1800" w:type="dxa"/>
            <w:tcMar>
              <w:top w:w="80" w:type="dxa"/>
              <w:left w:w="120" w:type="dxa"/>
              <w:bottom w:w="80" w:type="dxa"/>
              <w:right w:w="120" w:type="dxa"/>
            </w:tcMar>
            <w:vAlign w:val="center"/>
          </w:tcPr>
          <w:p w14:paraId="337038A4"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环境交互</w:t>
            </w:r>
          </w:p>
        </w:tc>
        <w:tc>
          <w:tcPr>
            <w:tcW w:w="2700" w:type="dxa"/>
            <w:tcMar>
              <w:top w:w="80" w:type="dxa"/>
              <w:left w:w="120" w:type="dxa"/>
              <w:bottom w:w="80" w:type="dxa"/>
              <w:right w:w="120" w:type="dxa"/>
            </w:tcMar>
            <w:vAlign w:val="center"/>
          </w:tcPr>
          <w:p w14:paraId="7339BE85"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ESP32-S3/</w:t>
            </w:r>
            <w:r w:rsidRPr="00C63E7C">
              <w:rPr>
                <w:color w:val="000000" w:themeColor="text1"/>
                <w:sz w:val="18"/>
                <w:lang w:eastAsia="zh-CN"/>
              </w:rPr>
              <w:t>照度</w:t>
            </w:r>
            <w:r w:rsidRPr="00C63E7C">
              <w:rPr>
                <w:color w:val="000000" w:themeColor="text1"/>
                <w:sz w:val="18"/>
                <w:lang w:eastAsia="zh-CN"/>
              </w:rPr>
              <w:t>/</w:t>
            </w:r>
            <w:r w:rsidRPr="00C63E7C">
              <w:rPr>
                <w:color w:val="000000" w:themeColor="text1"/>
                <w:sz w:val="18"/>
                <w:lang w:eastAsia="zh-CN"/>
              </w:rPr>
              <w:t>水浸完整接入</w:t>
            </w:r>
          </w:p>
        </w:tc>
        <w:tc>
          <w:tcPr>
            <w:tcW w:w="2430" w:type="dxa"/>
            <w:tcMar>
              <w:top w:w="80" w:type="dxa"/>
              <w:left w:w="120" w:type="dxa"/>
              <w:bottom w:w="80" w:type="dxa"/>
              <w:right w:w="120" w:type="dxa"/>
            </w:tcMar>
            <w:vAlign w:val="center"/>
          </w:tcPr>
          <w:p w14:paraId="094EF772"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设备契约、因果缓存、标定、</w:t>
            </w:r>
            <w:r w:rsidRPr="00C63E7C">
              <w:rPr>
                <w:color w:val="000000" w:themeColor="text1"/>
                <w:sz w:val="18"/>
                <w:lang w:eastAsia="zh-CN"/>
              </w:rPr>
              <w:t xml:space="preserve">ROI </w:t>
            </w:r>
            <w:r w:rsidRPr="00C63E7C">
              <w:rPr>
                <w:color w:val="000000" w:themeColor="text1"/>
                <w:sz w:val="18"/>
                <w:lang w:eastAsia="zh-CN"/>
              </w:rPr>
              <w:t>和交互特征测试通过</w:t>
            </w:r>
          </w:p>
        </w:tc>
        <w:tc>
          <w:tcPr>
            <w:tcW w:w="2430" w:type="dxa"/>
            <w:tcMar>
              <w:top w:w="80" w:type="dxa"/>
              <w:left w:w="120" w:type="dxa"/>
              <w:bottom w:w="80" w:type="dxa"/>
              <w:right w:w="120" w:type="dxa"/>
            </w:tcMar>
            <w:vAlign w:val="center"/>
          </w:tcPr>
          <w:p w14:paraId="35777EF2" w14:textId="77777777" w:rsidR="00960689" w:rsidRPr="00C63E7C" w:rsidRDefault="00000000">
            <w:pPr>
              <w:spacing w:after="0" w:line="252" w:lineRule="auto"/>
              <w:rPr>
                <w:rFonts w:hint="default"/>
                <w:color w:val="000000" w:themeColor="text1"/>
                <w:lang w:eastAsia="zh-CN"/>
              </w:rPr>
            </w:pPr>
            <w:r w:rsidRPr="00C63E7C">
              <w:rPr>
                <w:color w:val="000000" w:themeColor="text1"/>
                <w:sz w:val="18"/>
                <w:lang w:eastAsia="zh-CN"/>
              </w:rPr>
              <w:t>提供弱光</w:t>
            </w:r>
            <w:r w:rsidRPr="00C63E7C">
              <w:rPr>
                <w:color w:val="000000" w:themeColor="text1"/>
                <w:sz w:val="18"/>
                <w:lang w:eastAsia="zh-CN"/>
              </w:rPr>
              <w:t>/</w:t>
            </w:r>
            <w:r w:rsidRPr="00C63E7C">
              <w:rPr>
                <w:color w:val="000000" w:themeColor="text1"/>
                <w:sz w:val="18"/>
                <w:lang w:eastAsia="zh-CN"/>
              </w:rPr>
              <w:t>水浸下的行为风险增强</w:t>
            </w:r>
          </w:p>
        </w:tc>
      </w:tr>
    </w:tbl>
    <w:p w14:paraId="79FF221A" w14:textId="77777777" w:rsidR="00960689" w:rsidRPr="00C63E7C" w:rsidRDefault="00960689">
      <w:pPr>
        <w:spacing w:after="20"/>
        <w:rPr>
          <w:rFonts w:hint="default"/>
          <w:color w:val="000000" w:themeColor="text1"/>
          <w:lang w:eastAsia="zh-CN"/>
        </w:rPr>
      </w:pPr>
    </w:p>
    <w:p w14:paraId="4BCC41AC"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表</w:t>
      </w:r>
      <w:r w:rsidRPr="00C63E7C">
        <w:rPr>
          <w:color w:val="000000" w:themeColor="text1"/>
          <w:sz w:val="20"/>
          <w:szCs w:val="20"/>
          <w:lang w:eastAsia="zh-CN"/>
        </w:rPr>
        <w:t xml:space="preserve">3-11  </w:t>
      </w:r>
      <w:r w:rsidRPr="00C63E7C">
        <w:rPr>
          <w:color w:val="000000" w:themeColor="text1"/>
          <w:sz w:val="20"/>
          <w:szCs w:val="20"/>
          <w:lang w:eastAsia="zh-CN"/>
        </w:rPr>
        <w:t>任务、训练输入与评价指标对应关系</w:t>
      </w:r>
    </w:p>
    <w:tbl>
      <w:tblPr>
        <w:tblW w:w="9360" w:type="dxa"/>
        <w:tblInd w:w="12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500"/>
        <w:gridCol w:w="2160"/>
        <w:gridCol w:w="2160"/>
        <w:gridCol w:w="1800"/>
        <w:gridCol w:w="1740"/>
      </w:tblGrid>
      <w:tr w:rsidR="00960689" w:rsidRPr="00C63E7C" w14:paraId="5CA50FB6" w14:textId="77777777">
        <w:trPr>
          <w:tblHeader/>
        </w:trPr>
        <w:tc>
          <w:tcPr>
            <w:tcW w:w="1500" w:type="dxa"/>
            <w:tcBorders>
              <w:bottom w:val="single" w:sz="8" w:space="0" w:color="000000"/>
            </w:tcBorders>
            <w:tcMar>
              <w:top w:w="80" w:type="dxa"/>
              <w:left w:w="120" w:type="dxa"/>
              <w:bottom w:w="80" w:type="dxa"/>
              <w:right w:w="120" w:type="dxa"/>
            </w:tcMar>
            <w:vAlign w:val="center"/>
          </w:tcPr>
          <w:p w14:paraId="7600317B"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任务</w:t>
            </w:r>
          </w:p>
        </w:tc>
        <w:tc>
          <w:tcPr>
            <w:tcW w:w="2160" w:type="dxa"/>
            <w:tcBorders>
              <w:bottom w:val="single" w:sz="8" w:space="0" w:color="000000"/>
            </w:tcBorders>
            <w:tcMar>
              <w:top w:w="80" w:type="dxa"/>
              <w:left w:w="120" w:type="dxa"/>
              <w:bottom w:w="80" w:type="dxa"/>
              <w:right w:w="120" w:type="dxa"/>
            </w:tcMar>
            <w:vAlign w:val="center"/>
          </w:tcPr>
          <w:p w14:paraId="00773F43"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训练输入</w:t>
            </w:r>
          </w:p>
        </w:tc>
        <w:tc>
          <w:tcPr>
            <w:tcW w:w="2160" w:type="dxa"/>
            <w:tcBorders>
              <w:bottom w:val="single" w:sz="8" w:space="0" w:color="000000"/>
            </w:tcBorders>
            <w:tcMar>
              <w:top w:w="80" w:type="dxa"/>
              <w:left w:w="120" w:type="dxa"/>
              <w:bottom w:w="80" w:type="dxa"/>
              <w:right w:w="120" w:type="dxa"/>
            </w:tcMar>
            <w:vAlign w:val="center"/>
          </w:tcPr>
          <w:p w14:paraId="79C29F50"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主模型</w:t>
            </w:r>
          </w:p>
        </w:tc>
        <w:tc>
          <w:tcPr>
            <w:tcW w:w="1800" w:type="dxa"/>
            <w:tcBorders>
              <w:bottom w:val="single" w:sz="8" w:space="0" w:color="000000"/>
            </w:tcBorders>
            <w:tcMar>
              <w:top w:w="80" w:type="dxa"/>
              <w:left w:w="120" w:type="dxa"/>
              <w:bottom w:w="80" w:type="dxa"/>
              <w:right w:w="120" w:type="dxa"/>
            </w:tcMar>
            <w:vAlign w:val="center"/>
          </w:tcPr>
          <w:p w14:paraId="3A66C630"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主指标</w:t>
            </w:r>
          </w:p>
        </w:tc>
        <w:tc>
          <w:tcPr>
            <w:tcW w:w="1740" w:type="dxa"/>
            <w:tcBorders>
              <w:bottom w:val="single" w:sz="8" w:space="0" w:color="000000"/>
            </w:tcBorders>
            <w:tcMar>
              <w:top w:w="80" w:type="dxa"/>
              <w:left w:w="120" w:type="dxa"/>
              <w:bottom w:w="80" w:type="dxa"/>
              <w:right w:w="120" w:type="dxa"/>
            </w:tcMar>
            <w:vAlign w:val="center"/>
          </w:tcPr>
          <w:p w14:paraId="13CDE3B3" w14:textId="77777777" w:rsidR="00960689" w:rsidRPr="00C63E7C" w:rsidRDefault="00000000">
            <w:pPr>
              <w:spacing w:after="0" w:line="252" w:lineRule="auto"/>
              <w:rPr>
                <w:rFonts w:hint="default"/>
                <w:color w:val="000000" w:themeColor="text1"/>
              </w:rPr>
            </w:pPr>
            <w:r w:rsidRPr="00C63E7C">
              <w:rPr>
                <w:b/>
                <w:color w:val="000000" w:themeColor="text1"/>
                <w:sz w:val="16"/>
                <w:lang w:eastAsia="zh-CN"/>
              </w:rPr>
              <w:t>运行输出</w:t>
            </w:r>
          </w:p>
        </w:tc>
      </w:tr>
      <w:tr w:rsidR="00960689" w:rsidRPr="00C63E7C" w14:paraId="1A9FFF74" w14:textId="77777777">
        <w:tc>
          <w:tcPr>
            <w:tcW w:w="1500" w:type="dxa"/>
            <w:tcMar>
              <w:top w:w="80" w:type="dxa"/>
              <w:left w:w="120" w:type="dxa"/>
              <w:bottom w:w="80" w:type="dxa"/>
              <w:right w:w="120" w:type="dxa"/>
            </w:tcMar>
            <w:vAlign w:val="center"/>
          </w:tcPr>
          <w:p w14:paraId="4358901C"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步态稳定性</w:t>
            </w:r>
          </w:p>
        </w:tc>
        <w:tc>
          <w:tcPr>
            <w:tcW w:w="2160" w:type="dxa"/>
            <w:tcMar>
              <w:top w:w="80" w:type="dxa"/>
              <w:left w:w="120" w:type="dxa"/>
              <w:bottom w:w="80" w:type="dxa"/>
              <w:right w:w="120" w:type="dxa"/>
            </w:tcMar>
            <w:vAlign w:val="center"/>
          </w:tcPr>
          <w:p w14:paraId="379D5797"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4 FPS</w:t>
            </w:r>
            <w:r w:rsidRPr="00C63E7C">
              <w:rPr>
                <w:color w:val="000000" w:themeColor="text1"/>
                <w:sz w:val="16"/>
                <w:lang w:eastAsia="zh-CN"/>
              </w:rPr>
              <w:t>、</w:t>
            </w:r>
            <w:r w:rsidRPr="00C63E7C">
              <w:rPr>
                <w:color w:val="000000" w:themeColor="text1"/>
                <w:sz w:val="16"/>
                <w:lang w:eastAsia="zh-CN"/>
              </w:rPr>
              <w:t xml:space="preserve">16 </w:t>
            </w:r>
            <w:r w:rsidRPr="00C63E7C">
              <w:rPr>
                <w:color w:val="000000" w:themeColor="text1"/>
                <w:sz w:val="16"/>
                <w:lang w:eastAsia="zh-CN"/>
              </w:rPr>
              <w:t>帧、姿态</w:t>
            </w:r>
            <w:r w:rsidRPr="00C63E7C">
              <w:rPr>
                <w:color w:val="000000" w:themeColor="text1"/>
                <w:sz w:val="16"/>
                <w:lang w:eastAsia="zh-CN"/>
              </w:rPr>
              <w:t>/</w:t>
            </w:r>
            <w:r w:rsidRPr="00C63E7C">
              <w:rPr>
                <w:color w:val="000000" w:themeColor="text1"/>
                <w:sz w:val="16"/>
                <w:lang w:eastAsia="zh-CN"/>
              </w:rPr>
              <w:t>运动</w:t>
            </w:r>
            <w:r w:rsidRPr="00C63E7C">
              <w:rPr>
                <w:color w:val="000000" w:themeColor="text1"/>
                <w:sz w:val="16"/>
                <w:lang w:eastAsia="zh-CN"/>
              </w:rPr>
              <w:t>/</w:t>
            </w:r>
            <w:r w:rsidRPr="00C63E7C">
              <w:rPr>
                <w:color w:val="000000" w:themeColor="text1"/>
                <w:sz w:val="16"/>
                <w:lang w:eastAsia="zh-CN"/>
              </w:rPr>
              <w:t>质量通道</w:t>
            </w:r>
          </w:p>
        </w:tc>
        <w:tc>
          <w:tcPr>
            <w:tcW w:w="2160" w:type="dxa"/>
            <w:tcMar>
              <w:top w:w="80" w:type="dxa"/>
              <w:left w:w="120" w:type="dxa"/>
              <w:bottom w:w="80" w:type="dxa"/>
              <w:right w:w="120" w:type="dxa"/>
            </w:tcMar>
            <w:vAlign w:val="center"/>
          </w:tcPr>
          <w:p w14:paraId="2A361865"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seed 43 TCN</w:t>
            </w:r>
          </w:p>
        </w:tc>
        <w:tc>
          <w:tcPr>
            <w:tcW w:w="1800" w:type="dxa"/>
            <w:tcMar>
              <w:top w:w="80" w:type="dxa"/>
              <w:left w:w="120" w:type="dxa"/>
              <w:bottom w:w="80" w:type="dxa"/>
              <w:right w:w="120" w:type="dxa"/>
            </w:tcMar>
            <w:vAlign w:val="center"/>
          </w:tcPr>
          <w:p w14:paraId="78529AAD"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F1</w:t>
            </w:r>
            <w:r w:rsidRPr="00C63E7C">
              <w:rPr>
                <w:color w:val="000000" w:themeColor="text1"/>
                <w:sz w:val="16"/>
                <w:lang w:eastAsia="zh-CN"/>
              </w:rPr>
              <w:t>、</w:t>
            </w:r>
            <w:r w:rsidRPr="00C63E7C">
              <w:rPr>
                <w:color w:val="000000" w:themeColor="text1"/>
                <w:sz w:val="16"/>
                <w:lang w:eastAsia="zh-CN"/>
              </w:rPr>
              <w:t>walking-gate F1</w:t>
            </w:r>
            <w:r w:rsidRPr="00C63E7C">
              <w:rPr>
                <w:color w:val="000000" w:themeColor="text1"/>
                <w:sz w:val="16"/>
                <w:lang w:eastAsia="zh-CN"/>
              </w:rPr>
              <w:t>、</w:t>
            </w:r>
            <w:r w:rsidRPr="00C63E7C">
              <w:rPr>
                <w:color w:val="000000" w:themeColor="text1"/>
                <w:sz w:val="16"/>
                <w:lang w:eastAsia="zh-CN"/>
              </w:rPr>
              <w:t>FP/hour</w:t>
            </w:r>
          </w:p>
        </w:tc>
        <w:tc>
          <w:tcPr>
            <w:tcW w:w="1740" w:type="dxa"/>
            <w:tcMar>
              <w:top w:w="80" w:type="dxa"/>
              <w:left w:w="120" w:type="dxa"/>
              <w:bottom w:w="80" w:type="dxa"/>
              <w:right w:w="120" w:type="dxa"/>
            </w:tcMar>
            <w:vAlign w:val="center"/>
          </w:tcPr>
          <w:p w14:paraId="1404E3B3"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gait_risk_score</w:t>
            </w:r>
            <w:proofErr w:type="spellEnd"/>
          </w:p>
        </w:tc>
      </w:tr>
      <w:tr w:rsidR="00960689" w:rsidRPr="00C63E7C" w14:paraId="438C1DDC" w14:textId="77777777">
        <w:tc>
          <w:tcPr>
            <w:tcW w:w="1500" w:type="dxa"/>
            <w:tcMar>
              <w:top w:w="80" w:type="dxa"/>
              <w:left w:w="120" w:type="dxa"/>
              <w:bottom w:w="80" w:type="dxa"/>
              <w:right w:w="120" w:type="dxa"/>
            </w:tcMar>
            <w:vAlign w:val="center"/>
          </w:tcPr>
          <w:p w14:paraId="0717CC2D"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坐站转换</w:t>
            </w:r>
          </w:p>
        </w:tc>
        <w:tc>
          <w:tcPr>
            <w:tcW w:w="2160" w:type="dxa"/>
            <w:tcMar>
              <w:top w:w="80" w:type="dxa"/>
              <w:left w:w="120" w:type="dxa"/>
              <w:bottom w:w="80" w:type="dxa"/>
              <w:right w:w="120" w:type="dxa"/>
            </w:tcMar>
            <w:vAlign w:val="center"/>
          </w:tcPr>
          <w:p w14:paraId="3700955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连续事件窗口、多</w:t>
            </w:r>
            <w:r w:rsidRPr="00C63E7C">
              <w:rPr>
                <w:color w:val="000000" w:themeColor="text1"/>
                <w:sz w:val="16"/>
                <w:lang w:eastAsia="zh-CN"/>
              </w:rPr>
              <w:t xml:space="preserve"> cutoff</w:t>
            </w:r>
          </w:p>
        </w:tc>
        <w:tc>
          <w:tcPr>
            <w:tcW w:w="2160" w:type="dxa"/>
            <w:tcMar>
              <w:top w:w="80" w:type="dxa"/>
              <w:left w:w="120" w:type="dxa"/>
              <w:bottom w:w="80" w:type="dxa"/>
              <w:right w:w="120" w:type="dxa"/>
            </w:tcMar>
            <w:vAlign w:val="center"/>
          </w:tcPr>
          <w:p w14:paraId="2C6D1C65"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seed 42 TCN</w:t>
            </w:r>
          </w:p>
        </w:tc>
        <w:tc>
          <w:tcPr>
            <w:tcW w:w="1800" w:type="dxa"/>
            <w:tcMar>
              <w:top w:w="80" w:type="dxa"/>
              <w:left w:w="120" w:type="dxa"/>
              <w:bottom w:w="80" w:type="dxa"/>
              <w:right w:w="120" w:type="dxa"/>
            </w:tcMar>
            <w:vAlign w:val="center"/>
          </w:tcPr>
          <w:p w14:paraId="70E70B9B"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Event F1</w:t>
            </w:r>
            <w:r w:rsidRPr="00C63E7C">
              <w:rPr>
                <w:color w:val="000000" w:themeColor="text1"/>
                <w:sz w:val="16"/>
                <w:lang w:eastAsia="zh-CN"/>
              </w:rPr>
              <w:t>、</w:t>
            </w:r>
            <w:r w:rsidRPr="00C63E7C">
              <w:rPr>
                <w:color w:val="000000" w:themeColor="text1"/>
                <w:sz w:val="16"/>
                <w:lang w:eastAsia="zh-CN"/>
              </w:rPr>
              <w:t>Recall</w:t>
            </w:r>
            <w:r w:rsidRPr="00C63E7C">
              <w:rPr>
                <w:color w:val="000000" w:themeColor="text1"/>
                <w:sz w:val="16"/>
                <w:lang w:eastAsia="zh-CN"/>
              </w:rPr>
              <w:t>、</w:t>
            </w:r>
            <w:r w:rsidRPr="00C63E7C">
              <w:rPr>
                <w:color w:val="000000" w:themeColor="text1"/>
                <w:sz w:val="16"/>
                <w:lang w:eastAsia="zh-CN"/>
              </w:rPr>
              <w:t>FP/hour</w:t>
            </w:r>
          </w:p>
        </w:tc>
        <w:tc>
          <w:tcPr>
            <w:tcW w:w="1740" w:type="dxa"/>
            <w:tcMar>
              <w:top w:w="80" w:type="dxa"/>
              <w:left w:w="120" w:type="dxa"/>
              <w:bottom w:w="80" w:type="dxa"/>
              <w:right w:w="120" w:type="dxa"/>
            </w:tcMar>
            <w:vAlign w:val="center"/>
          </w:tcPr>
          <w:p w14:paraId="6AB52CFF"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sit_stand_risk_score</w:t>
            </w:r>
            <w:proofErr w:type="spellEnd"/>
          </w:p>
        </w:tc>
      </w:tr>
      <w:tr w:rsidR="00960689" w:rsidRPr="00C63E7C" w14:paraId="501FD432" w14:textId="77777777">
        <w:tc>
          <w:tcPr>
            <w:tcW w:w="1500" w:type="dxa"/>
            <w:tcMar>
              <w:top w:w="80" w:type="dxa"/>
              <w:left w:w="120" w:type="dxa"/>
              <w:bottom w:w="80" w:type="dxa"/>
              <w:right w:w="120" w:type="dxa"/>
            </w:tcMar>
            <w:vAlign w:val="center"/>
          </w:tcPr>
          <w:p w14:paraId="716257FC"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近跌倒恢复</w:t>
            </w:r>
          </w:p>
        </w:tc>
        <w:tc>
          <w:tcPr>
            <w:tcW w:w="2160" w:type="dxa"/>
            <w:tcMar>
              <w:top w:w="80" w:type="dxa"/>
              <w:left w:w="120" w:type="dxa"/>
              <w:bottom w:w="80" w:type="dxa"/>
              <w:right w:w="120" w:type="dxa"/>
            </w:tcMar>
            <w:vAlign w:val="center"/>
          </w:tcPr>
          <w:p w14:paraId="64D6614B"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候选峰值、恢复窗、显式负例</w:t>
            </w:r>
          </w:p>
        </w:tc>
        <w:tc>
          <w:tcPr>
            <w:tcW w:w="2160" w:type="dxa"/>
            <w:tcMar>
              <w:top w:w="80" w:type="dxa"/>
              <w:left w:w="120" w:type="dxa"/>
              <w:bottom w:w="80" w:type="dxa"/>
              <w:right w:w="120" w:type="dxa"/>
            </w:tcMar>
            <w:vAlign w:val="center"/>
          </w:tcPr>
          <w:p w14:paraId="0F5F791A"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规则恢复确认</w:t>
            </w:r>
          </w:p>
        </w:tc>
        <w:tc>
          <w:tcPr>
            <w:tcW w:w="1800" w:type="dxa"/>
            <w:tcMar>
              <w:top w:w="80" w:type="dxa"/>
              <w:left w:w="120" w:type="dxa"/>
              <w:bottom w:w="80" w:type="dxa"/>
              <w:right w:w="120" w:type="dxa"/>
            </w:tcMar>
            <w:vAlign w:val="center"/>
          </w:tcPr>
          <w:p w14:paraId="5CB5A1C7"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事件命中、恢复状态、时间窗</w:t>
            </w:r>
          </w:p>
        </w:tc>
        <w:tc>
          <w:tcPr>
            <w:tcW w:w="1740" w:type="dxa"/>
            <w:tcMar>
              <w:top w:w="80" w:type="dxa"/>
              <w:left w:w="120" w:type="dxa"/>
              <w:bottom w:w="80" w:type="dxa"/>
              <w:right w:w="120" w:type="dxa"/>
            </w:tcMar>
            <w:vAlign w:val="center"/>
          </w:tcPr>
          <w:p w14:paraId="3F0C2623"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near_fall_event_score</w:t>
            </w:r>
            <w:proofErr w:type="spellEnd"/>
          </w:p>
        </w:tc>
      </w:tr>
      <w:tr w:rsidR="00960689" w:rsidRPr="00C63E7C" w14:paraId="0F2E0659" w14:textId="77777777">
        <w:tc>
          <w:tcPr>
            <w:tcW w:w="1500" w:type="dxa"/>
            <w:tcMar>
              <w:top w:w="80" w:type="dxa"/>
              <w:left w:w="120" w:type="dxa"/>
              <w:bottom w:w="80" w:type="dxa"/>
              <w:right w:w="120" w:type="dxa"/>
            </w:tcMar>
            <w:vAlign w:val="center"/>
          </w:tcPr>
          <w:p w14:paraId="701C66F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跌倒事件</w:t>
            </w:r>
          </w:p>
        </w:tc>
        <w:tc>
          <w:tcPr>
            <w:tcW w:w="2160" w:type="dxa"/>
            <w:tcMar>
              <w:top w:w="80" w:type="dxa"/>
              <w:left w:w="120" w:type="dxa"/>
              <w:bottom w:w="80" w:type="dxa"/>
              <w:right w:w="120" w:type="dxa"/>
            </w:tcMar>
            <w:vAlign w:val="center"/>
          </w:tcPr>
          <w:p w14:paraId="0CA61128" w14:textId="77777777" w:rsidR="00960689" w:rsidRPr="00C63E7C" w:rsidRDefault="00000000">
            <w:pPr>
              <w:spacing w:after="0" w:line="252" w:lineRule="auto"/>
              <w:rPr>
                <w:rFonts w:hint="default"/>
                <w:color w:val="000000" w:themeColor="text1"/>
              </w:rPr>
            </w:pPr>
            <w:r w:rsidRPr="00C63E7C">
              <w:rPr>
                <w:color w:val="000000" w:themeColor="text1"/>
                <w:sz w:val="18"/>
                <w:lang w:eastAsia="zh-CN"/>
              </w:rPr>
              <w:t>[32,17,20]</w:t>
            </w:r>
            <w:r w:rsidRPr="00C63E7C">
              <w:rPr>
                <w:color w:val="000000" w:themeColor="text1"/>
                <w:sz w:val="16"/>
                <w:lang w:eastAsia="zh-CN"/>
              </w:rPr>
              <w:t xml:space="preserve"> </w:t>
            </w:r>
            <w:r w:rsidRPr="00C63E7C">
              <w:rPr>
                <w:color w:val="000000" w:themeColor="text1"/>
                <w:sz w:val="16"/>
                <w:lang w:eastAsia="zh-CN"/>
              </w:rPr>
              <w:t>因果窗口</w:t>
            </w:r>
          </w:p>
        </w:tc>
        <w:tc>
          <w:tcPr>
            <w:tcW w:w="2160" w:type="dxa"/>
            <w:tcMar>
              <w:top w:w="80" w:type="dxa"/>
              <w:left w:w="120" w:type="dxa"/>
              <w:bottom w:w="80" w:type="dxa"/>
              <w:right w:w="120" w:type="dxa"/>
            </w:tcMar>
            <w:vAlign w:val="center"/>
          </w:tcPr>
          <w:p w14:paraId="59ECEAB2"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三</w:t>
            </w:r>
            <w:r w:rsidRPr="00C63E7C">
              <w:rPr>
                <w:color w:val="000000" w:themeColor="text1"/>
                <w:sz w:val="16"/>
                <w:lang w:eastAsia="zh-CN"/>
              </w:rPr>
              <w:t xml:space="preserve"> seed TCN</w:t>
            </w:r>
          </w:p>
        </w:tc>
        <w:tc>
          <w:tcPr>
            <w:tcW w:w="1800" w:type="dxa"/>
            <w:tcMar>
              <w:top w:w="80" w:type="dxa"/>
              <w:left w:w="120" w:type="dxa"/>
              <w:bottom w:w="80" w:type="dxa"/>
              <w:right w:w="120" w:type="dxa"/>
            </w:tcMar>
            <w:vAlign w:val="center"/>
          </w:tcPr>
          <w:p w14:paraId="70F48D39"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F1</w:t>
            </w:r>
            <w:r w:rsidRPr="00C63E7C">
              <w:rPr>
                <w:color w:val="000000" w:themeColor="text1"/>
                <w:sz w:val="16"/>
                <w:lang w:eastAsia="zh-CN"/>
              </w:rPr>
              <w:t>、</w:t>
            </w:r>
            <w:r w:rsidRPr="00C63E7C">
              <w:rPr>
                <w:color w:val="000000" w:themeColor="text1"/>
                <w:sz w:val="16"/>
                <w:lang w:eastAsia="zh-CN"/>
              </w:rPr>
              <w:t>PR-AUC</w:t>
            </w:r>
            <w:r w:rsidRPr="00C63E7C">
              <w:rPr>
                <w:color w:val="000000" w:themeColor="text1"/>
                <w:sz w:val="16"/>
                <w:lang w:eastAsia="zh-CN"/>
              </w:rPr>
              <w:t>、</w:t>
            </w:r>
            <w:r w:rsidRPr="00C63E7C">
              <w:rPr>
                <w:color w:val="000000" w:themeColor="text1"/>
                <w:sz w:val="16"/>
                <w:lang w:eastAsia="zh-CN"/>
              </w:rPr>
              <w:t xml:space="preserve">episode </w:t>
            </w:r>
            <w:r w:rsidRPr="00C63E7C">
              <w:rPr>
                <w:color w:val="000000" w:themeColor="text1"/>
                <w:sz w:val="16"/>
                <w:lang w:eastAsia="zh-CN"/>
              </w:rPr>
              <w:t>结果</w:t>
            </w:r>
          </w:p>
        </w:tc>
        <w:tc>
          <w:tcPr>
            <w:tcW w:w="1740" w:type="dxa"/>
            <w:tcMar>
              <w:top w:w="80" w:type="dxa"/>
              <w:left w:w="120" w:type="dxa"/>
              <w:bottom w:w="80" w:type="dxa"/>
              <w:right w:w="120" w:type="dxa"/>
            </w:tcMar>
            <w:vAlign w:val="center"/>
          </w:tcPr>
          <w:p w14:paraId="70DAA663"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fall_event_score</w:t>
            </w:r>
            <w:proofErr w:type="spellEnd"/>
          </w:p>
        </w:tc>
      </w:tr>
      <w:tr w:rsidR="00960689" w:rsidRPr="00C63E7C" w14:paraId="213205F4" w14:textId="77777777">
        <w:tc>
          <w:tcPr>
            <w:tcW w:w="1500" w:type="dxa"/>
            <w:tcMar>
              <w:top w:w="80" w:type="dxa"/>
              <w:left w:w="120" w:type="dxa"/>
              <w:bottom w:w="80" w:type="dxa"/>
              <w:right w:w="120" w:type="dxa"/>
            </w:tcMar>
            <w:vAlign w:val="center"/>
          </w:tcPr>
          <w:p w14:paraId="73B64AD6"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个体基线</w:t>
            </w:r>
          </w:p>
        </w:tc>
        <w:tc>
          <w:tcPr>
            <w:tcW w:w="2160" w:type="dxa"/>
            <w:tcMar>
              <w:top w:w="80" w:type="dxa"/>
              <w:left w:w="120" w:type="dxa"/>
              <w:bottom w:w="80" w:type="dxa"/>
              <w:right w:w="120" w:type="dxa"/>
            </w:tcMar>
            <w:vAlign w:val="center"/>
          </w:tcPr>
          <w:p w14:paraId="3361F106"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日</w:t>
            </w:r>
            <w:r w:rsidRPr="00C63E7C">
              <w:rPr>
                <w:color w:val="000000" w:themeColor="text1"/>
                <w:sz w:val="16"/>
                <w:lang w:eastAsia="zh-CN"/>
              </w:rPr>
              <w:t>/</w:t>
            </w:r>
            <w:r w:rsidRPr="00C63E7C">
              <w:rPr>
                <w:color w:val="000000" w:themeColor="text1"/>
                <w:sz w:val="16"/>
                <w:lang w:eastAsia="zh-CN"/>
              </w:rPr>
              <w:t>小时个人周期</w:t>
            </w:r>
          </w:p>
        </w:tc>
        <w:tc>
          <w:tcPr>
            <w:tcW w:w="2160" w:type="dxa"/>
            <w:tcMar>
              <w:top w:w="80" w:type="dxa"/>
              <w:left w:w="120" w:type="dxa"/>
              <w:bottom w:w="80" w:type="dxa"/>
              <w:right w:w="120" w:type="dxa"/>
            </w:tcMar>
            <w:vAlign w:val="center"/>
          </w:tcPr>
          <w:p w14:paraId="4F6841A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MAD/</w:t>
            </w:r>
            <w:r w:rsidRPr="00C63E7C">
              <w:rPr>
                <w:color w:val="000000" w:themeColor="text1"/>
                <w:sz w:val="16"/>
                <w:lang w:eastAsia="zh-CN"/>
              </w:rPr>
              <w:t>统计规则</w:t>
            </w:r>
          </w:p>
        </w:tc>
        <w:tc>
          <w:tcPr>
            <w:tcW w:w="1800" w:type="dxa"/>
            <w:tcMar>
              <w:top w:w="80" w:type="dxa"/>
              <w:left w:w="120" w:type="dxa"/>
              <w:bottom w:w="80" w:type="dxa"/>
              <w:right w:w="120" w:type="dxa"/>
            </w:tcMar>
            <w:vAlign w:val="center"/>
          </w:tcPr>
          <w:p w14:paraId="6DAA9E25"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偏离方向、覆盖率、稳定性</w:t>
            </w:r>
          </w:p>
        </w:tc>
        <w:tc>
          <w:tcPr>
            <w:tcW w:w="1740" w:type="dxa"/>
            <w:tcMar>
              <w:top w:w="80" w:type="dxa"/>
              <w:left w:w="120" w:type="dxa"/>
              <w:bottom w:w="80" w:type="dxa"/>
              <w:right w:w="120" w:type="dxa"/>
            </w:tcMar>
            <w:vAlign w:val="center"/>
          </w:tcPr>
          <w:p w14:paraId="4581D76B"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baseline_deviation_score</w:t>
            </w:r>
            <w:proofErr w:type="spellEnd"/>
          </w:p>
        </w:tc>
      </w:tr>
      <w:tr w:rsidR="00960689" w:rsidRPr="00C63E7C" w14:paraId="42514002" w14:textId="77777777">
        <w:tc>
          <w:tcPr>
            <w:tcW w:w="1500" w:type="dxa"/>
            <w:tcMar>
              <w:top w:w="80" w:type="dxa"/>
              <w:left w:w="120" w:type="dxa"/>
              <w:bottom w:w="80" w:type="dxa"/>
              <w:right w:w="120" w:type="dxa"/>
            </w:tcMar>
            <w:vAlign w:val="center"/>
          </w:tcPr>
          <w:p w14:paraId="171B3291"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环境交互</w:t>
            </w:r>
          </w:p>
        </w:tc>
        <w:tc>
          <w:tcPr>
            <w:tcW w:w="2160" w:type="dxa"/>
            <w:tcMar>
              <w:top w:w="80" w:type="dxa"/>
              <w:left w:w="120" w:type="dxa"/>
              <w:bottom w:w="80" w:type="dxa"/>
              <w:right w:w="120" w:type="dxa"/>
            </w:tcMar>
            <w:vAlign w:val="center"/>
          </w:tcPr>
          <w:p w14:paraId="096F9EC0"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环境快照</w:t>
            </w:r>
            <w:r w:rsidRPr="00C63E7C">
              <w:rPr>
                <w:color w:val="000000" w:themeColor="text1"/>
                <w:sz w:val="16"/>
                <w:lang w:eastAsia="zh-CN"/>
              </w:rPr>
              <w:t xml:space="preserve"> + </w:t>
            </w:r>
            <w:r w:rsidRPr="00C63E7C">
              <w:rPr>
                <w:color w:val="000000" w:themeColor="text1"/>
                <w:sz w:val="16"/>
                <w:lang w:eastAsia="zh-CN"/>
              </w:rPr>
              <w:t>行为锚点</w:t>
            </w:r>
          </w:p>
        </w:tc>
        <w:tc>
          <w:tcPr>
            <w:tcW w:w="2160" w:type="dxa"/>
            <w:tcMar>
              <w:top w:w="80" w:type="dxa"/>
              <w:left w:w="120" w:type="dxa"/>
              <w:bottom w:w="80" w:type="dxa"/>
              <w:right w:w="120" w:type="dxa"/>
            </w:tcMar>
            <w:vAlign w:val="center"/>
          </w:tcPr>
          <w:p w14:paraId="1A29D676" w14:textId="77777777" w:rsidR="00960689" w:rsidRPr="00C63E7C" w:rsidRDefault="00000000">
            <w:pPr>
              <w:spacing w:after="0" w:line="252" w:lineRule="auto"/>
              <w:rPr>
                <w:rFonts w:hint="default"/>
                <w:color w:val="000000" w:themeColor="text1"/>
              </w:rPr>
            </w:pPr>
            <w:r w:rsidRPr="00C63E7C">
              <w:rPr>
                <w:color w:val="000000" w:themeColor="text1"/>
                <w:sz w:val="16"/>
                <w:lang w:eastAsia="zh-CN"/>
              </w:rPr>
              <w:t>规则交互项</w:t>
            </w:r>
          </w:p>
        </w:tc>
        <w:tc>
          <w:tcPr>
            <w:tcW w:w="1800" w:type="dxa"/>
            <w:tcMar>
              <w:top w:w="80" w:type="dxa"/>
              <w:left w:w="120" w:type="dxa"/>
              <w:bottom w:w="80" w:type="dxa"/>
              <w:right w:w="120" w:type="dxa"/>
            </w:tcMar>
            <w:vAlign w:val="center"/>
          </w:tcPr>
          <w:p w14:paraId="521534DF" w14:textId="77777777" w:rsidR="00960689" w:rsidRPr="00C63E7C" w:rsidRDefault="00000000">
            <w:pPr>
              <w:spacing w:after="0" w:line="252" w:lineRule="auto"/>
              <w:rPr>
                <w:rFonts w:hint="default"/>
                <w:color w:val="000000" w:themeColor="text1"/>
                <w:lang w:eastAsia="zh-CN"/>
              </w:rPr>
            </w:pPr>
            <w:r w:rsidRPr="00C63E7C">
              <w:rPr>
                <w:color w:val="000000" w:themeColor="text1"/>
                <w:sz w:val="16"/>
                <w:lang w:eastAsia="zh-CN"/>
              </w:rPr>
              <w:t>契约、因果、</w:t>
            </w:r>
            <w:r w:rsidRPr="00C63E7C">
              <w:rPr>
                <w:color w:val="000000" w:themeColor="text1"/>
                <w:sz w:val="16"/>
                <w:lang w:eastAsia="zh-CN"/>
              </w:rPr>
              <w:t>ROI</w:t>
            </w:r>
            <w:r w:rsidRPr="00C63E7C">
              <w:rPr>
                <w:color w:val="000000" w:themeColor="text1"/>
                <w:sz w:val="16"/>
                <w:lang w:eastAsia="zh-CN"/>
              </w:rPr>
              <w:t>、强触发保护</w:t>
            </w:r>
          </w:p>
        </w:tc>
        <w:tc>
          <w:tcPr>
            <w:tcW w:w="1740" w:type="dxa"/>
            <w:tcMar>
              <w:top w:w="80" w:type="dxa"/>
              <w:left w:w="120" w:type="dxa"/>
              <w:bottom w:w="80" w:type="dxa"/>
              <w:right w:w="120" w:type="dxa"/>
            </w:tcMar>
            <w:vAlign w:val="center"/>
          </w:tcPr>
          <w:p w14:paraId="129A3E35" w14:textId="77777777" w:rsidR="00960689" w:rsidRPr="00C63E7C" w:rsidRDefault="00000000">
            <w:pPr>
              <w:spacing w:after="0" w:line="252" w:lineRule="auto"/>
              <w:rPr>
                <w:rFonts w:hint="default"/>
                <w:color w:val="000000" w:themeColor="text1"/>
              </w:rPr>
            </w:pPr>
            <w:proofErr w:type="spellStart"/>
            <w:r w:rsidRPr="00C63E7C">
              <w:rPr>
                <w:color w:val="000000" w:themeColor="text1"/>
                <w:sz w:val="18"/>
                <w:lang w:eastAsia="zh-CN"/>
              </w:rPr>
              <w:t>environment_mask</w:t>
            </w:r>
            <w:proofErr w:type="spellEnd"/>
          </w:p>
        </w:tc>
      </w:tr>
    </w:tbl>
    <w:p w14:paraId="421174E1" w14:textId="77777777" w:rsidR="00960689" w:rsidRPr="00C63E7C" w:rsidRDefault="00960689">
      <w:pPr>
        <w:spacing w:after="20"/>
        <w:rPr>
          <w:rFonts w:hint="default"/>
          <w:color w:val="000000" w:themeColor="text1"/>
        </w:rPr>
      </w:pPr>
    </w:p>
    <w:p w14:paraId="32BDA1A6"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lastRenderedPageBreak/>
        <w:t xml:space="preserve">3.6.3 </w:t>
      </w:r>
      <w:r w:rsidRPr="00C63E7C">
        <w:rPr>
          <w:rFonts w:ascii="Times New Roman" w:eastAsia="黑体" w:hAnsi="Times New Roman" w:cs="Times New Roman"/>
          <w:color w:val="000000" w:themeColor="text1"/>
          <w:lang w:eastAsia="zh-CN"/>
        </w:rPr>
        <w:t>三</w:t>
      </w:r>
      <w:r w:rsidRPr="00C63E7C">
        <w:rPr>
          <w:rFonts w:ascii="Times New Roman" w:eastAsia="黑体" w:hAnsi="Times New Roman" w:cs="Times New Roman"/>
          <w:color w:val="000000" w:themeColor="text1"/>
          <w:lang w:eastAsia="zh-CN"/>
        </w:rPr>
        <w:t xml:space="preserve"> seed TCN </w:t>
      </w:r>
      <w:r w:rsidRPr="00C63E7C">
        <w:rPr>
          <w:rFonts w:ascii="Times New Roman" w:eastAsia="黑体" w:hAnsi="Times New Roman" w:cs="Times New Roman"/>
          <w:color w:val="000000" w:themeColor="text1"/>
          <w:lang w:eastAsia="zh-CN"/>
        </w:rPr>
        <w:t>训练与集成</w:t>
      </w:r>
    </w:p>
    <w:p w14:paraId="2FEF22D7" w14:textId="77777777" w:rsidR="00960689" w:rsidRPr="00C63E7C" w:rsidRDefault="00000000">
      <w:pPr>
        <w:rPr>
          <w:rFonts w:hint="default"/>
          <w:color w:val="000000" w:themeColor="text1"/>
          <w:lang w:eastAsia="zh-CN"/>
        </w:rPr>
      </w:pPr>
      <w:r>
        <w:t>跌倒事件 TCN 将每个时间窗口编码为 [32,17,20]，其中 17 对应 COCO 关键点，20 对应位置、速度、加速度、骨骼关系、尺度、质量、插值和时间通道。三组 seed 采用相同的训练协议和输入契约，运行时对概率进行等权集成，不在运行时挑选单个“最好 seed”；这样可以降低边界样本的偶然波动，并让输出更稳定。</w:t>
      </w:r>
    </w:p>
    <w:p w14:paraId="04185B2A" w14:textId="77777777" w:rsidR="00960689" w:rsidRPr="00C63E7C" w:rsidRDefault="00000000">
      <w:pPr>
        <w:spacing w:line="240" w:lineRule="auto"/>
        <w:jc w:val="center"/>
        <w:rPr>
          <w:rFonts w:hint="default"/>
          <w:color w:val="000000" w:themeColor="text1"/>
        </w:rPr>
      </w:pPr>
      <m:oMathPara>
        <m:oMath>
          <m:r>
            <w:rPr>
              <w:rFonts w:ascii="Cambria Math" w:hAnsi="Cambria Math"/>
            </w:rPr>
            <m:t>Pensemble(t) = (P42(t) + P43(t) + P44(t)) / 3.</m:t>
          </m:r>
        </m:oMath>
      </m:oMathPara>
    </w:p>
    <w:p w14:paraId="356E118E" w14:textId="77777777" w:rsidR="00960689" w:rsidRPr="00C63E7C" w:rsidRDefault="00000000">
      <w:pPr>
        <w:rPr>
          <w:rFonts w:hint="default"/>
          <w:color w:val="000000" w:themeColor="text1"/>
          <w:lang w:eastAsia="zh-CN"/>
        </w:rPr>
      </w:pPr>
      <w:r>
        <w:t>集成结果进入跌倒状态机，规则分支同步输出长静止、恢复和轨迹状态，模型、规则和状态机的字段在事件中分别保留。</w:t>
      </w:r>
    </w:p>
    <w:p w14:paraId="5AA4505F" w14:textId="77777777" w:rsidR="00960689" w:rsidRPr="00C63E7C" w:rsidRDefault="00000000">
      <w:pPr>
        <w:pStyle w:val="21"/>
        <w:rPr>
          <w:rFonts w:hint="default"/>
          <w:color w:val="000000" w:themeColor="text1"/>
          <w:lang w:eastAsia="zh-CN"/>
        </w:rPr>
      </w:pPr>
      <w:r w:rsidRPr="00C63E7C">
        <w:rPr>
          <w:rFonts w:ascii="Times New Roman" w:eastAsia="黑体" w:hAnsi="Times New Roman" w:cs="Times New Roman"/>
          <w:color w:val="000000" w:themeColor="text1"/>
          <w:lang w:eastAsia="zh-CN"/>
        </w:rPr>
        <w:t xml:space="preserve">3.6.4 </w:t>
      </w:r>
      <w:r w:rsidRPr="00C63E7C">
        <w:rPr>
          <w:rFonts w:ascii="Times New Roman" w:eastAsia="黑体" w:hAnsi="Times New Roman" w:cs="Times New Roman"/>
          <w:color w:val="000000" w:themeColor="text1"/>
          <w:lang w:eastAsia="zh-CN"/>
        </w:rPr>
        <w:t>结果解读与应用场景</w:t>
      </w:r>
    </w:p>
    <w:p w14:paraId="6CAC39E8" w14:textId="77777777" w:rsidR="00960689" w:rsidRPr="00C63E7C" w:rsidRDefault="00000000">
      <w:pPr>
        <w:rPr>
          <w:rFonts w:hint="default"/>
          <w:color w:val="000000" w:themeColor="text1"/>
          <w:lang w:eastAsia="zh-CN"/>
        </w:rPr>
      </w:pPr>
      <w:r>
        <w:t>步态结果反映短时功能稳定性，坐站结果反映转换能力，跌倒事件结果反映明确安全事件，近跌倒结果反映失衡后的恢复过程，个体基线结果反映相对本人历史的变化，环境交互结果反映行为与照度或水浸暴露的同时发生。各分支指标服务不同职责，不将其简单相加为一个“总准确率”。</w:t>
      </w:r>
    </w:p>
    <w:p w14:paraId="26365A9D" w14:textId="77777777" w:rsidR="00960689" w:rsidRPr="00C63E7C" w:rsidRDefault="00000000">
      <w:pPr>
        <w:rPr>
          <w:rFonts w:hint="default"/>
          <w:color w:val="000000" w:themeColor="text1"/>
        </w:rPr>
      </w:pPr>
      <w:r>
        <w:t>在比赛演示中，系统可以按时间回放从姿态质量、步态变化、坐站事件、近跌倒候选、环境快照到最终事件的形成过程；在实时服务中，事件 JSON 还可以直接展示 risk_factors、evidence_window、score_source、environment_mask 和 episode 状态。</w:t>
      </w:r>
    </w:p>
    <w:p w14:paraId="0E3F1114" w14:textId="77777777" w:rsidR="00960689" w:rsidRPr="00C63E7C" w:rsidRDefault="00000000">
      <w:pPr>
        <w:keepNext/>
        <w:spacing w:before="60" w:after="60"/>
        <w:jc w:val="center"/>
        <w:rPr>
          <w:rFonts w:hint="default"/>
          <w:color w:val="000000" w:themeColor="text1"/>
        </w:rPr>
      </w:pPr>
      <w:r w:rsidRPr="00C63E7C">
        <w:rPr>
          <w:noProof/>
          <w:color w:val="000000" w:themeColor="text1"/>
        </w:rPr>
        <w:drawing>
          <wp:inline distT="0" distB="0" distL="0" distR="0" wp14:anchorId="1EB68D8C" wp14:editId="40967C48">
            <wp:extent cx="5668525" cy="28084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png"/>
                    <pic:cNvPicPr/>
                  </pic:nvPicPr>
                  <pic:blipFill rotWithShape="1">
                    <a:blip r:embed="rId14"/>
                    <a:srcRect t="11969"/>
                    <a:stretch>
                      <a:fillRect/>
                    </a:stretch>
                  </pic:blipFill>
                  <pic:spPr bwMode="auto">
                    <a:xfrm>
                      <a:off x="0" y="0"/>
                      <a:ext cx="5669280" cy="2808777"/>
                    </a:xfrm>
                    <a:prstGeom prst="rect">
                      <a:avLst/>
                    </a:prstGeom>
                    <a:ln>
                      <a:noFill/>
                    </a:ln>
                    <a:extLst>
                      <a:ext uri="{53640926-AAD7-44D8-BBD7-CCE9431645EC}">
                        <a14:shadowObscured xmlns:a14="http://schemas.microsoft.com/office/drawing/2010/main"/>
                      </a:ext>
                    </a:extLst>
                  </pic:spPr>
                </pic:pic>
              </a:graphicData>
            </a:graphic>
          </wp:inline>
        </w:drawing>
      </w:r>
    </w:p>
    <w:p w14:paraId="247EF027" w14:textId="77777777" w:rsidR="00960689" w:rsidRPr="00C63E7C" w:rsidRDefault="00000000">
      <w:pPr>
        <w:keepNext/>
        <w:spacing w:line="240" w:lineRule="auto"/>
        <w:jc w:val="center"/>
        <w:rPr>
          <w:rFonts w:hint="default"/>
          <w:color w:val="000000" w:themeColor="text1"/>
          <w:lang w:eastAsia="zh-CN"/>
        </w:rPr>
      </w:pPr>
      <w:r w:rsidRPr="00C63E7C">
        <w:rPr>
          <w:color w:val="000000" w:themeColor="text1"/>
          <w:sz w:val="20"/>
          <w:szCs w:val="20"/>
          <w:lang w:eastAsia="zh-CN"/>
        </w:rPr>
        <w:t>图</w:t>
      </w:r>
      <w:r w:rsidRPr="00C63E7C">
        <w:rPr>
          <w:color w:val="000000" w:themeColor="text1"/>
          <w:sz w:val="20"/>
          <w:szCs w:val="20"/>
          <w:lang w:eastAsia="zh-CN"/>
        </w:rPr>
        <w:t xml:space="preserve">3-7  </w:t>
      </w:r>
      <w:r w:rsidRPr="00C63E7C">
        <w:rPr>
          <w:color w:val="000000" w:themeColor="text1"/>
          <w:sz w:val="20"/>
          <w:szCs w:val="20"/>
          <w:lang w:eastAsia="zh-CN"/>
        </w:rPr>
        <w:t>从数据质量到风险事件的验证链路</w:t>
      </w:r>
    </w:p>
    <w:p w14:paraId="13BFDC6B" w14:textId="5C7E9CF0" w:rsidR="00960689" w:rsidRPr="00C63E7C" w:rsidRDefault="00000000">
      <w:pPr>
        <w:pStyle w:val="1"/>
        <w:rPr>
          <w:rFonts w:hint="default"/>
          <w:color w:val="000000" w:themeColor="text1"/>
          <w:lang w:eastAsia="zh-CN"/>
        </w:rPr>
      </w:pPr>
      <w:r w:rsidRPr="00C63E7C">
        <w:rPr>
          <w:rFonts w:ascii="Times New Roman" w:eastAsia="黑体" w:hAnsi="Times New Roman" w:cs="Times New Roman"/>
          <w:color w:val="000000" w:themeColor="text1"/>
          <w:lang w:eastAsia="zh-CN"/>
        </w:rPr>
        <w:t>3.</w:t>
      </w:r>
      <w:r w:rsidR="00614EE2">
        <w:rPr>
          <w:rFonts w:ascii="Times New Roman" w:eastAsia="黑体" w:hAnsi="Times New Roman" w:cs="Times New Roman"/>
          <w:color w:val="000000" w:themeColor="text1"/>
          <w:lang w:eastAsia="zh-CN"/>
        </w:rPr>
        <w:t>7</w:t>
      </w:r>
      <w:r w:rsidRPr="00C63E7C">
        <w:rPr>
          <w:rFonts w:ascii="Times New Roman" w:eastAsia="黑体" w:hAnsi="Times New Roman" w:cs="Times New Roman"/>
          <w:color w:val="000000" w:themeColor="text1"/>
          <w:lang w:eastAsia="zh-CN"/>
        </w:rPr>
        <w:t xml:space="preserve"> </w:t>
      </w:r>
      <w:r w:rsidRPr="00C63E7C">
        <w:rPr>
          <w:rFonts w:ascii="Times New Roman" w:eastAsia="黑体" w:hAnsi="Times New Roman" w:cs="Times New Roman"/>
          <w:color w:val="000000" w:themeColor="text1"/>
          <w:lang w:eastAsia="zh-CN"/>
        </w:rPr>
        <w:t>本章小结</w:t>
      </w:r>
    </w:p>
    <w:p w14:paraId="4277A3A0" w14:textId="77777777" w:rsidR="00960689" w:rsidRPr="00C63E7C" w:rsidRDefault="00000000">
      <w:pPr>
        <w:rPr>
          <w:rFonts w:hint="default"/>
          <w:color w:val="000000" w:themeColor="text1"/>
          <w:lang w:eastAsia="zh-CN"/>
        </w:rPr>
      </w:pPr>
      <w:r>
        <w:t>本章构建了“视频感知—姿态质量—多分支时序分析—环境交互—个体基线—质量感知融合—事件状态机—标准输出”的跌倒风险预警体系。YOLOv8-Pose 与 ByteTrack 提供稳定感知底座；seed 43 步态 TCN、seed 42 坐站 TCN 和三 seed 跌倒事件 TCN 负责主时序评分；近跌倒恢复、个体基线和融合规则负责解释与安全覆盖；ESP32-S3 照度/水浸模块则提供可审计的人—环境交互特征。步态 F1 0.857、坐站 Event F1 0.449、跌倒事件三 seed F1 均值 0.6745 以及真实视频流 120 s 烟测，共同证明了该算法从离线数据到实时事件输出的可运行性，也为后续应用扩展保留了清晰的算法边界。</w:t>
      </w:r>
    </w:p>
    <w:sectPr w:rsidR="00960689" w:rsidRPr="00C63E7C" w:rsidSect="00034616">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9AB36" w14:textId="77777777" w:rsidR="00F66560" w:rsidRDefault="00F66560">
      <w:pPr>
        <w:spacing w:after="0" w:line="240" w:lineRule="auto"/>
        <w:rPr>
          <w:rFonts w:hint="default"/>
        </w:rPr>
      </w:pPr>
      <w:r>
        <w:separator/>
      </w:r>
    </w:p>
  </w:endnote>
  <w:endnote w:type="continuationSeparator" w:id="0">
    <w:p w14:paraId="229CEEFB" w14:textId="77777777" w:rsidR="00F66560" w:rsidRDefault="00F66560">
      <w:pPr>
        <w:spacing w:after="0" w:line="240" w:lineRule="auto"/>
        <w:rPr>
          <w:rFonts w:hint="default"/>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7567E" w14:textId="77777777" w:rsidR="00960689" w:rsidRDefault="00000000">
    <w:pPr>
      <w:pStyle w:val="a7"/>
      <w:jc w:val="right"/>
      <w:rPr>
        <w:rFonts w:hint="default"/>
      </w:rPr>
    </w:pPr>
    <w:r>
      <w:rPr>
        <w:color w:val="59636E"/>
        <w:sz w:val="18"/>
        <w:lang w:eastAsia="zh-CN"/>
      </w:rPr>
      <w:t>第</w:t>
    </w:r>
    <w:r>
      <w:rPr>
        <w:color w:val="59636E"/>
        <w:sz w:val="18"/>
        <w:lang w:eastAsia="zh-CN"/>
      </w:rPr>
      <w:t xml:space="preserve"> </w:t>
    </w:r>
    <w:r>
      <w:rPr>
        <w:color w:val="59636E"/>
        <w:sz w:val="18"/>
        <w:lang w:eastAsia="zh-CN"/>
      </w:rPr>
      <w:fldChar w:fldCharType="begin"/>
    </w:r>
    <w:r>
      <w:rPr>
        <w:color w:val="59636E"/>
        <w:sz w:val="18"/>
        <w:lang w:eastAsia="zh-CN"/>
      </w:rPr>
      <w:instrText xml:space="preserve"> PAGE </w:instrText>
    </w:r>
    <w:r>
      <w:rPr>
        <w:color w:val="59636E"/>
        <w:sz w:val="18"/>
        <w:lang w:eastAsia="zh-CN"/>
      </w:rPr>
      <w:fldChar w:fldCharType="separate"/>
    </w:r>
    <w:r w:rsidR="00C63E7C">
      <w:rPr>
        <w:rFonts w:hint="default"/>
        <w:noProof/>
        <w:color w:val="59636E"/>
        <w:sz w:val="18"/>
        <w:lang w:eastAsia="zh-CN"/>
      </w:rPr>
      <w:t>1</w:t>
    </w:r>
    <w:r>
      <w:rPr>
        <w:color w:val="59636E"/>
        <w:sz w:val="18"/>
        <w:lang w:eastAsia="zh-CN"/>
      </w:rPr>
      <w:fldChar w:fldCharType="end"/>
    </w:r>
    <w:r>
      <w:rPr>
        <w:color w:val="59636E"/>
        <w:sz w:val="18"/>
        <w:lang w:eastAsia="zh-CN"/>
      </w:rPr>
      <w:t xml:space="preserve"> </w:t>
    </w:r>
    <w:r>
      <w:rPr>
        <w:color w:val="59636E"/>
        <w:sz w:val="18"/>
        <w:lang w:eastAsia="zh-CN"/>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5688C" w14:textId="77777777" w:rsidR="00F66560" w:rsidRDefault="00F66560">
      <w:pPr>
        <w:spacing w:after="0" w:line="240" w:lineRule="auto"/>
        <w:rPr>
          <w:rFonts w:hint="default"/>
        </w:rPr>
      </w:pPr>
      <w:r>
        <w:separator/>
      </w:r>
    </w:p>
  </w:footnote>
  <w:footnote w:type="continuationSeparator" w:id="0">
    <w:p w14:paraId="26734B87" w14:textId="77777777" w:rsidR="00F66560" w:rsidRDefault="00F66560">
      <w:pPr>
        <w:spacing w:after="0" w:line="240" w:lineRule="auto"/>
        <w:rPr>
          <w:rFonts w:hint="default"/>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7AAA6" w14:textId="77777777" w:rsidR="00960689" w:rsidRDefault="00000000">
    <w:pPr>
      <w:pStyle w:val="a5"/>
      <w:pBdr>
        <w:bottom w:val="single" w:sz="6" w:space="4" w:color="D6DEE7"/>
      </w:pBdr>
      <w:rPr>
        <w:rFonts w:hint="default"/>
        <w:lang w:eastAsia="zh-CN"/>
      </w:rPr>
    </w:pPr>
    <w:r>
      <w:rPr>
        <w:color w:val="59636E"/>
        <w:sz w:val="18"/>
        <w:lang w:eastAsia="zh-CN"/>
      </w:rPr>
      <w:t>跌倒风险模块研究报告</w:t>
    </w:r>
    <w:r>
      <w:rPr>
        <w:color w:val="59636E"/>
        <w:sz w:val="18"/>
        <w:lang w:eastAsia="zh-CN"/>
      </w:rPr>
      <w:t xml:space="preserve">  </w:t>
    </w:r>
    <w:r>
      <w:rPr>
        <w:color w:val="59636E"/>
        <w:sz w:val="18"/>
        <w:lang w:eastAsia="zh-CN"/>
      </w:rPr>
      <w:t>·</w:t>
    </w:r>
    <w:r>
      <w:rPr>
        <w:color w:val="59636E"/>
        <w:sz w:val="18"/>
        <w:lang w:eastAsia="zh-CN"/>
      </w:rPr>
      <w:t xml:space="preserve">  </w:t>
    </w:r>
    <w:r>
      <w:rPr>
        <w:color w:val="59636E"/>
        <w:sz w:val="18"/>
        <w:lang w:eastAsia="zh-CN"/>
      </w:rPr>
      <w:t>算法研究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98898706">
    <w:abstractNumId w:val="8"/>
  </w:num>
  <w:num w:numId="2" w16cid:durableId="2109545571">
    <w:abstractNumId w:val="6"/>
  </w:num>
  <w:num w:numId="3" w16cid:durableId="893660753">
    <w:abstractNumId w:val="5"/>
  </w:num>
  <w:num w:numId="4" w16cid:durableId="866479818">
    <w:abstractNumId w:val="4"/>
  </w:num>
  <w:num w:numId="5" w16cid:durableId="630014182">
    <w:abstractNumId w:val="7"/>
  </w:num>
  <w:num w:numId="6" w16cid:durableId="2091077442">
    <w:abstractNumId w:val="3"/>
  </w:num>
  <w:num w:numId="7" w16cid:durableId="128715704">
    <w:abstractNumId w:val="2"/>
  </w:num>
  <w:num w:numId="8" w16cid:durableId="406002704">
    <w:abstractNumId w:val="1"/>
  </w:num>
  <w:num w:numId="9" w16cid:durableId="92481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593C"/>
    <w:rsid w:val="0015074B"/>
    <w:rsid w:val="00161826"/>
    <w:rsid w:val="0029639D"/>
    <w:rsid w:val="003237D6"/>
    <w:rsid w:val="00326F90"/>
    <w:rsid w:val="00447114"/>
    <w:rsid w:val="005357B4"/>
    <w:rsid w:val="005E19F6"/>
    <w:rsid w:val="00614EE2"/>
    <w:rsid w:val="0063405C"/>
    <w:rsid w:val="00700A2C"/>
    <w:rsid w:val="00960689"/>
    <w:rsid w:val="00A54176"/>
    <w:rsid w:val="00A76D1E"/>
    <w:rsid w:val="00AA1D8D"/>
    <w:rsid w:val="00AF0AD3"/>
    <w:rsid w:val="00B01738"/>
    <w:rsid w:val="00B47730"/>
    <w:rsid w:val="00C63E7C"/>
    <w:rsid w:val="00CB0664"/>
    <w:rsid w:val="00CC52AB"/>
    <w:rsid w:val="00D83981"/>
    <w:rsid w:val="00F43672"/>
    <w:rsid w:val="00F66560"/>
    <w:rsid w:val="00FB5E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67B1DD"/>
  <w14:defaultImageDpi w14:val="300"/>
  <w15:docId w15:val="{ABF9100A-C4AA-E94A-BD6C-EC8F7999A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hint="eastAsia"/>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Times New Roman" w:eastAsia="宋体" w:hAnsi="Times New Roman" w:cs="Times New Roman"/>
      <w:color w:val="232A31"/>
      <w:sz w:val="24"/>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80" w:line="252" w:lineRule="auto"/>
      <w:contextualSpacing/>
    </w:pPr>
    <w:rPr>
      <w:rFonts w:asciiTheme="majorHAnsi" w:eastAsiaTheme="majorEastAsia" w:hAnsiTheme="majorHAnsi" w:cstheme="majorBidi"/>
      <w:b/>
      <w:color w:val="0B2545"/>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160" w:line="280" w:lineRule="auto"/>
      <w:ind w:left="720"/>
      <w:contextualSpacing/>
    </w:pPr>
    <w:rPr>
      <w:sz w:val="22"/>
    </w:r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160" w:line="280" w:lineRule="auto"/>
      <w:ind w:left="720"/>
      <w:contextualSpacing/>
    </w:pPr>
    <w:rPr>
      <w:sz w:val="22"/>
    </w:r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16</Pages>
  <Words>2324</Words>
  <Characters>13253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跌倒风险模块研究报告</dc:title>
  <dc:subject>跌倒风险预警算法研究报告</dc:subject>
  <dc:creator/>
  <cp:keywords/>
  <dc:description>generated by python-docx</dc:description>
  <cp:lastModifiedBy>guai</cp:lastModifiedBy>
  <cp:revision>1</cp:revision>
  <dcterms:created xsi:type="dcterms:W3CDTF">2013-12-23T23:15:00Z</dcterms:created>
  <dcterms:modified xsi:type="dcterms:W3CDTF">2026-08-24T13:44:00Z</dcterms:modified>
  <cp:category/>
</cp:coreProperties>
</file>