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0597C" w14:textId="77777777" w:rsidR="00BD5D4F" w:rsidRDefault="00BD5D4F">
      <w:pPr>
        <w:snapToGrid w:val="0"/>
        <w:jc w:val="center"/>
        <w:rPr>
          <w:rFonts w:ascii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概要设计说明书</w:t>
      </w:r>
    </w:p>
    <w:p w14:paraId="7295B040" w14:textId="77777777" w:rsidR="00BD5D4F" w:rsidRDefault="00BD5D4F">
      <w:pPr>
        <w:snapToGrid w:val="0"/>
        <w:ind w:firstLineChars="200" w:firstLine="480"/>
        <w:rPr>
          <w:rFonts w:ascii="宋体" w:hAnsi="宋体" w:hint="eastAsia"/>
          <w:i/>
          <w:color w:val="0000FF"/>
          <w:sz w:val="24"/>
        </w:rPr>
      </w:pPr>
    </w:p>
    <w:p>
      <w:pPr>
        <w:jc w:val="center"/>
      </w:pPr>
      <w:r>
        <w:rPr>
          <w:rFonts w:ascii="宋体" w:hAnsi="宋体" w:eastAsia="宋体"/>
          <w:b/>
          <w:sz w:val="32"/>
        </w:rPr>
        <w:t>第一组</w:t>
      </w:r>
    </w:p>
    <w:p w14:paraId="185691C1" w14:textId="77777777" w:rsidR="00BD5D4F" w:rsidRDefault="00BD5D4F">
      <w:pPr>
        <w:pStyle w:val="1"/>
        <w:numPr>
          <w:ilvl w:val="0"/>
          <w:numId w:val="0"/>
        </w:numPr>
        <w:snapToGrid w:val="0"/>
        <w:jc w:val="both"/>
        <w:rPr>
          <w:rFonts w:ascii="宋体" w:hAnsi="宋体" w:hint="eastAsia"/>
          <w:sz w:val="24"/>
          <w:szCs w:val="24"/>
        </w:rPr>
      </w:pPr>
      <w:bookmarkStart w:id="0" w:name="_Toc261876958"/>
      <w:bookmarkStart w:id="1" w:name="_Toc207791261"/>
    </w:p>
    <w:p w14:paraId="4C2251FC" w14:textId="77777777" w:rsidR="00BD5D4F" w:rsidRDefault="00BD5D4F">
      <w:pPr>
        <w:pStyle w:val="1"/>
        <w:numPr>
          <w:ilvl w:val="0"/>
          <w:numId w:val="0"/>
        </w:numPr>
        <w:snapToGrid w:val="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1 </w:t>
      </w:r>
      <w:r>
        <w:rPr>
          <w:rFonts w:ascii="宋体" w:hAnsi="宋体" w:hint="eastAsia"/>
          <w:sz w:val="24"/>
          <w:szCs w:val="24"/>
        </w:rPr>
        <w:t>文档概述</w:t>
      </w:r>
      <w:bookmarkEnd w:id="0"/>
      <w:bookmarkEnd w:id="1"/>
    </w:p>
    <w:p w14:paraId="5BB00537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ind w:left="576" w:hanging="576"/>
        <w:rPr>
          <w:rFonts w:ascii="宋体" w:hAnsi="宋体" w:hint="eastAsia"/>
          <w:szCs w:val="24"/>
        </w:rPr>
      </w:pPr>
      <w:bookmarkStart w:id="2" w:name="_Toc261876959"/>
      <w:bookmarkStart w:id="3" w:name="_Toc207791262"/>
      <w:r>
        <w:rPr>
          <w:rFonts w:ascii="宋体" w:hAnsi="宋体" w:hint="eastAsia"/>
          <w:szCs w:val="24"/>
        </w:rPr>
        <w:t>1.1</w:t>
      </w:r>
      <w:r>
        <w:rPr>
          <w:rFonts w:ascii="宋体" w:hAnsi="宋体" w:hint="eastAsia"/>
          <w:szCs w:val="24"/>
        </w:rPr>
        <w:t>文档目的和范围</w:t>
      </w:r>
      <w:bookmarkEnd w:id="2"/>
      <w:bookmarkEnd w:id="3"/>
    </w:p>
    <w:p w14:paraId="409A4126" w14:textId="77777777" w:rsidR="00BD5D4F" w:rsidRDefault="00BD5D4F">
      <w:pPr>
        <w:pStyle w:val="a4"/>
        <w:snapToGrid w:val="0"/>
        <w:rPr>
          <w:rFonts w:ascii="宋体" w:hAnsi="宋体" w:hint="eastAsia"/>
          <w:sz w:val="24"/>
          <w:szCs w:val="24"/>
        </w:rPr>
      </w:pPr>
    </w:p>
    <w:p>
      <w:pPr/>
      <w:r>
        <w:rPr>
          <w:rFonts w:ascii="宋体" w:hAnsi="宋体" w:eastAsia="宋体"/>
          <w:b w:val="0"/>
          <w:sz w:val="24"/>
        </w:rPr>
        <w:t>本文档为电动汽车充电桩管理平台的概要设计说明书。文档依据《需求矩阵》提出的功能需求与项目冻结的 v1 接口契约，阐述系统总体结构、模块划分、各模块功能定义与模块间接口，回答需求“如何实现”的问题，作为后续详细设计、编码实现与集成联调的设计基线。</w:t>
      </w:r>
    </w:p>
    <w:p>
      <w:pPr/>
      <w:r>
        <w:rPr>
          <w:rFonts w:ascii="宋体" w:hAnsi="宋体" w:eastAsia="宋体"/>
          <w:b w:val="0"/>
          <w:sz w:val="24"/>
        </w:rPr>
        <w:t>设计范围覆盖需求矩阵中的三大分类：充电用户端（NO.1–8）、PC服务器端（NO.9–18）、数据库端（NO.19–21）；其中数据库端由 SQLite 数据资产与 Qt 设备模拟器两部分组成。</w:t>
      </w:r>
    </w:p>
    <w:p>
      <w:pPr/>
      <w:r>
        <w:rPr>
          <w:rFonts w:ascii="宋体" w:hAnsi="宋体" w:eastAsia="宋体"/>
          <w:b w:val="0"/>
          <w:sz w:val="24"/>
        </w:rPr>
        <w:t>本文读者为项目组全体开发与评审人员。界面视觉细节、数据表逐列定义与函数级实现细节不在本文展开，将在详细设计与源代码中给出。</w:t>
      </w:r>
    </w:p>
    <w:p w14:paraId="78C2298A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ind w:left="576" w:hanging="576"/>
        <w:rPr>
          <w:rFonts w:ascii="宋体" w:hAnsi="宋体" w:hint="eastAsia"/>
          <w:szCs w:val="24"/>
        </w:rPr>
      </w:pPr>
      <w:bookmarkStart w:id="4" w:name="_Toc207791263"/>
      <w:bookmarkStart w:id="5" w:name="_Toc261876960"/>
      <w:r>
        <w:rPr>
          <w:rFonts w:ascii="宋体" w:hAnsi="宋体" w:hint="eastAsia"/>
          <w:szCs w:val="24"/>
        </w:rPr>
        <w:t>1.2</w:t>
      </w:r>
      <w:r>
        <w:rPr>
          <w:rFonts w:ascii="宋体" w:hAnsi="宋体" w:hint="eastAsia"/>
          <w:szCs w:val="24"/>
        </w:rPr>
        <w:t>术语</w:t>
      </w:r>
      <w:r>
        <w:rPr>
          <w:rFonts w:ascii="宋体" w:hAnsi="宋体" w:hint="eastAsia"/>
          <w:szCs w:val="24"/>
        </w:rPr>
        <w:t>/</w:t>
      </w:r>
      <w:r>
        <w:rPr>
          <w:rFonts w:ascii="宋体" w:hAnsi="宋体" w:hint="eastAsia"/>
          <w:szCs w:val="24"/>
        </w:rPr>
        <w:t>缩略语</w:t>
      </w:r>
      <w:bookmarkEnd w:id="4"/>
      <w:bookmarkEnd w:id="5"/>
    </w:p>
    <w:p w14:paraId="195D1568" w14:textId="77777777" w:rsidR="00BD5D4F" w:rsidRDefault="00BD5D4F">
      <w:pPr>
        <w:pStyle w:val="a3"/>
        <w:snapToGrid w:val="0"/>
        <w:ind w:firstLine="0"/>
        <w:rPr>
          <w:rFonts w:ascii="宋体" w:hAnsi="宋体" w:hint="eastAsia"/>
          <w:sz w:val="24"/>
          <w:szCs w:val="24"/>
        </w:rPr>
      </w:pP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术语/缩略语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TCP 帧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字节大端长度头 + UTF-8 JSON 载荷的线格式，载荷上限 1MiB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Envelope（信封）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请求/响应 JSON 封装：version、requestId、action、token、payload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requestId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幂等键；同一变更请求重放时返回已保存响应，不重复执行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冻结的 27 个业务动作名之一（如 charge.reserve）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不透明会话令牌；不得写入日志、响应或业务对象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角色（actor）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anonymous / user / admin / simulator / ml 五种调用身份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充电桩状态机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idle→reserved→charging→idle；idle|reserved|charging→fault→restarting→idle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订单状态机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reserved→charging→completed；reserved→cancelled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endedAt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停止计费时间点：charge.stop 写入后订单保持 charging，等待结算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整数分（fen）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全部金额的存储与传输单位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金额公式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amountFen = qRound64(energyKwh × priceFenPerKwh)，仅服务端计算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device-event cursor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每桩遥测/故障共享的持久化时序游标；新事件 recordedAt 必须严格递增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唯一写库者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服务端 DatabaseWorker 是运行期 SQLite 的唯一写入者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串行事务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全部业务写请求在单一数据库线程排队，以事务执行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黄金库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固定种子构建并封存的 SQLite 基准库，附 manifest 与 SHA-256 校验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复位（reset）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从黄金库恢复运行库，使每次演示/彩排从相同受校验数据出发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遥测（telemetry）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模拟器每 3 秒上报的电量增量与功率数据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故障注入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simulator.fault_set 触发充电桩故障状态并与订单联动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腾讯地图 Web API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地址解析（geocoder）与驾车/步行路线规划服务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QWebEngineView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Qt 内嵌浏览器容器，装载腾讯地图导航页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 w14:paraId="230AE4F0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ind w:left="576" w:hanging="576"/>
        <w:rPr>
          <w:rFonts w:ascii="宋体" w:hAnsi="宋体" w:hint="eastAsia"/>
          <w:szCs w:val="24"/>
        </w:rPr>
      </w:pPr>
      <w:bookmarkStart w:id="6" w:name="_Toc207791264"/>
      <w:bookmarkStart w:id="7" w:name="_Toc261876961"/>
      <w:r>
        <w:rPr>
          <w:rFonts w:ascii="宋体" w:hAnsi="宋体" w:hint="eastAsia"/>
          <w:szCs w:val="24"/>
        </w:rPr>
        <w:t>1.3</w:t>
      </w:r>
      <w:r>
        <w:rPr>
          <w:rFonts w:ascii="宋体" w:hAnsi="宋体" w:hint="eastAsia"/>
          <w:szCs w:val="24"/>
        </w:rPr>
        <w:t>参考文档</w:t>
      </w:r>
      <w:bookmarkEnd w:id="6"/>
      <w:bookmarkEnd w:id="7"/>
    </w:p>
    <w:p w14:paraId="0DB9EC39" w14:textId="77777777" w:rsidR="00BD5D4F" w:rsidRDefault="00BD5D4F">
      <w:pPr>
        <w:pStyle w:val="1"/>
        <w:numPr>
          <w:ilvl w:val="0"/>
          <w:numId w:val="0"/>
        </w:numPr>
        <w:snapToGrid w:val="0"/>
        <w:rPr>
          <w:rFonts w:ascii="宋体" w:hAnsi="宋体" w:hint="eastAsia"/>
          <w:sz w:val="24"/>
          <w:szCs w:val="24"/>
        </w:rPr>
      </w:pPr>
      <w:bookmarkStart w:id="8" w:name="_Toc207791265"/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文档名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需求矩阵-第1组-王浩恩.xlsx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2026-09-05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当前版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docs/design/interface-contract.md（Foundation v1 冻结接口合同）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docs/management/scope-baseline.md（范围基线）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v2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README.md（仓库当前交付口径）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当前版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docs/design/core-system-architecture.html（核心交付架构）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当前版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docs/release/core-acceptance-checklist.md（核心验收清单）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当前版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docs/superpowers/plans/2026-09-04-core-integration-demo-release.md（核心集成计划）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当前版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docs/test/user-client-closeout-2026-09-05.md（用户端收尾记录）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2026-09-05</w:t>
            </w:r>
          </w:p>
        </w:tc>
        <w:tc>
          <w:tcPr>
            <w:tcW w:type="dxa" w:w="20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当前版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 w14:paraId="30A7FCE2" w14:textId="77777777" w:rsidR="00BD5D4F" w:rsidRDefault="00BD5D4F">
      <w:pPr>
        <w:pStyle w:val="1"/>
        <w:numPr>
          <w:ilvl w:val="0"/>
          <w:numId w:val="0"/>
        </w:numPr>
        <w:snapToGrid w:val="0"/>
        <w:jc w:val="both"/>
        <w:rPr>
          <w:rFonts w:ascii="宋体" w:hAnsi="宋体" w:hint="eastAsia"/>
          <w:sz w:val="24"/>
          <w:szCs w:val="24"/>
        </w:rPr>
      </w:pPr>
      <w:bookmarkStart w:id="9" w:name="_Toc261876962"/>
      <w:r>
        <w:rPr>
          <w:rFonts w:ascii="宋体" w:hAnsi="宋体" w:hint="eastAsia"/>
          <w:sz w:val="24"/>
          <w:szCs w:val="24"/>
        </w:rPr>
        <w:t xml:space="preserve">2 </w:t>
      </w:r>
      <w:r>
        <w:rPr>
          <w:rFonts w:ascii="宋体" w:hAnsi="宋体" w:hint="eastAsia"/>
          <w:sz w:val="24"/>
          <w:szCs w:val="24"/>
        </w:rPr>
        <w:t>系统结构图</w:t>
      </w:r>
      <w:bookmarkEnd w:id="8"/>
      <w:bookmarkEnd w:id="9"/>
    </w:p>
    <w:p w14:paraId="236492D8" w14:textId="77777777" w:rsidR="00BD5D4F" w:rsidRDefault="00BD5D4F">
      <w:pPr>
        <w:snapToGrid w:val="0"/>
        <w:rPr>
          <w:rFonts w:ascii="宋体" w:hAnsi="宋体" w:hint="eastAsia"/>
          <w:sz w:val="24"/>
        </w:rPr>
      </w:pPr>
    </w:p>
    <w:p w14:paraId="64621DD1" w14:textId="77777777" w:rsidR="00BD5D4F" w:rsidRDefault="00BD5D4F">
      <w:pPr>
        <w:snapToGrid w:val="0"/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lastRenderedPageBreak/>
        <w:pict w14:anchorId="602762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320.9pt;height:179.8pt;mso-wrap-style:square;mso-position-horizontal-relative:page;mso-position-vertical-relative:pag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+&#10;pvViTA0AAJSzAAAOAAAAZHJzL2Uyb0RvYy54bWzsXVtv48YVfi/Q/0DwtXAskqIoGasNant3G8De&#10;GOts+zzmxWI9IgVyLNt5S1AUQQMURZ8CbNEC6R1o+5QCAYq0fyaO92f0nJkhaWkpj6WN1/bu8YNN&#10;icPh8JvD8Xzn+uD90zG3pnFRpnk2tJ33OrYVZ2Eepdnh0H7+0eO1vm2VgmUR43kWD+2zuLTff/jD&#10;Hzw4mWzEbj7KeRQXFnSSlRsnk6E9EmKysb5ehqN4zMr38kmcwckkL8ZMwMficD0q2An0PubrbqfT&#10;Wz/Ji2hS5GFclvDttjppP5T9J0kcig+TpIyFxYd2rzPo2ZYY2jDIQv4+wN/rDx+wjcOCTUZpqEfC&#10;VhjImKUZ3LfuapsJZh0X6Qpd8Tw8iqMtlk1ZCV3ycOPyN3qMPHz9ntlGNn1STPYnewWOPHw63Sus&#10;NJLYZGwM86XQgRO6GYC1PnfVYdPBaVKMsaM8SaxT2ctZjXB8KqwQvgw6nc7A7dpWCOe6nh8ETl/f&#10;ZQRzhdf1/cDFFtDAgdZOp27wyNAJjE2NAQ4ujUse4sAWPK47sC31vBf/+cX5bz6z3OqOqz34oge4&#10;TQzKiQLg1cn264f/w9/Pv/nS6taTjm2rGa+uK7WwzM31Uo/suE632+3hfeoZYxuTohRP4nxs4cHQ&#10;LuDllS8Um+6UQjWtmuCjlDlPo8cp5/IDLhjxFi+sKYNXnYVhnAlHXs6Px7t5pL4PfJAnfVu5xuAl&#10;chAzvfHsejdwq66aocDz4NXwpwJKnO5L6MXpZh6dYccH8BdetELwrRwGC8sRy8JRDmtSKArsEvoo&#10;xb444zEeR3Gyp15QOHoGF3KGq+vHo7Wtp3oATRM+5Q7MkDVmxY7qmh/CysxtC9p8xA72Px7aA0Af&#10;YMAByCYx28k2iyN422zoW6SZ/ghNRnArWFf3jrMQpkQBqkdRQk9OH/s5igtc/GE9loDPQFmjrCaA&#10;w6SoqZxpJe9qibNJnLAQlp0fjbM1LhQUMZs7ETN1IiznToRlAwfgJGdB4yExnXK3gaYLiwwOnr3z&#10;+CAoGh+vwacSEsIHQdH4dBt8HC9weiRAG/CCISoaIP8SQH23L5cHkiBERQPUawBy3T4IEC1BIEGI&#10;igYouARQ0PVojYbNwJQjKhqgfgMQoiP/k9MrhqhogAaXAOr5AS3SUoIQFbUjurS1lBtThEsJUL39&#10;lFAW9VYzztae7+NWSexc2npauAN0pfxFaSEk1bPKsdjiMYP9oGbW4uGT5x/gfljIu6uecaaa7tVO&#10;tule3+6a3VtXd/56Y98FVm89LoALz9wFHkdBhw/Sgl+cRXusYM1mfcEoatw0vZHdfV99zs/F0oNe&#10;MC+vDhpnt2Y3x2W8P3kG5E09U0V/yorO8OxZnICWAYi+a+OzzlGEy9ytHLEoVswBmVs7dZMdYkcJ&#10;kMG6b8VVFvSthqbb46Wx1BXVF2si004q1cX1FfLOeSbqi8dplhdtT9aQn0S1VzxRAQMYKoq+mKiD&#10;9kppKc5/98uXf/3thaLrvmZDT6f7IIlqcJk8luDK175Si9SqGScADtiHvQfqWLpuP/AkGwcgtIZF&#10;ftmDBqim8QPH70i1AIyyIv4VF6/oen6cRTjt8slbObt8RLVMV1LRiA2RYoSnUSTAoo1UfI7iEilu&#10;dD43ig+RYq2GWaBUIVJc6akWAESk2AAQkWIDQESKDQARKTYARKTYANANkOKaHc3TL2TAe6Nc5DNM&#10;Enbc81yRaFerLe/WaFfQSrs0XwLT+BK0C2wG3aCrTdtEu8gWqcy0ZIusbLVEu4h2zXgBLGvsJ9pl&#10;2PIQ7TIARLTLABDRLgNARLsMAL1p2rV7XKYh0S5pHbs31i7wHG+xdgWrWLv8oN9Df1OydpELKLmA&#10;Sq6lnHiJds3ZVxcYc8jaZfiPTrTLABDRLgNARLsMABHtMgBEtMsA0BunXfk0nfWbJGtX2PgJ3k0n&#10;wyYUUrkXNpGQS9i5ukC4PEfZuTzw2/QCGSrXuBd6HQj79HQUqAtRoF3f5F94pWvhnOvcnNunOG2P&#10;1Cu1cyR5I16KnWy8VMkbsS229DbwIbMYmcXILHaT/tDEzwybR+JnBoCInxkAIn5mAOhN87M9zs4g&#10;+w7+fJCJuMDcCzNWMohIeQfC3O5lbN69HDR5tt4tz1YH4vtabKyDlWysDiRzgiBBtLF6va6H9B9c&#10;dhvK70IUYdADqy5GFFbhhcqpl0IKKc8OiOJbnoeISDyReCLxROJ1jrrb0CMSiTdQMCLxBoCIxBsA&#10;uh0SP0PbIbcObryNCXauDFVcLa3OlV0+wlyS76KGgXjvHeO9kOhU5/tVRm4gwpKrLhfNOYAEfj1X&#10;Md5WIzfSYE8zXjJyUx7aOkUdOSGTE/LasqGN5IRs2HqRE7IBIDJyGwAifmwAiPixASDixwaAbpQf&#10;xwUUUYDNfUsWWqzHssnKWfr5ClM2mVXbeibj+aupgWs9gDLwfb9eBPOTQG4KOtuyAgJ+N2lVKRvv&#10;TWXjdYD5KyXCd//+5OJvn5+/+O+GdfHHTy5efGE5ssqJrKi0hNe8A/qCTlcrFDBTlD/nNS8bBNpr&#10;Hhp4kMH3Sgt6wvOTrRErxC47zGKRhttpebQ4Qe/VXvQqMTN50lOxm3tcDIiM8GSEJyM8GeHJCH93&#10;C7aRksHAoUnJYADoRpUMLcqF3ThKGegBktza3pyzxVN+37oyyt2MeHa8isjN1FUBfreCTdgFDucg&#10;RQMn5y5QtH5/zg16hsNhUZueqQ4qFVaBQlRUbRQcpN8GL3EiYETAiIARASMCRgTs3pYUJwJ2xwjY&#10;45xHEMr8MybC0Qz/IpNYgr7guuCkKrv5mgUqw9NsXxp0s+kWHiqvRnCdhW16GoH9vS6YcvHiq+9+&#10;/eeLf/3z/E9fvfzf7/H4H3+xnKZ0ir5e2bBmuqtSM2FoqFXksFL4UGkWfqT1Kk8SC+uHur7T8SFj&#10;lYw57fT6HW13q6pYan6lQk79vsxlBRKxIN60FAVLD0diK88yyDaVF6qGaGstSyjPmFknEOrad/SY&#10;ZrIllcXhwRbX/+MG7nbHryx1M80ES/mjLJJJSIc2K4r8RBv0eCY9JCsY2qqnXqPCaXtp1GvQ8Ddd&#10;GlWcypmDuWkvjVrLXH0wIy2N8Lm1a/fLT784/+bLRuzcxsf7ktiWAj4osQU1gKxK6yneD3qb+hTY&#10;ZOWpKkcZ3K/uA8Y8M5ZqyqTkJjyd/ES6pODRT/EIX0ctvx44kDvwOkhlAWREG4DxV+ocKvkF2eo4&#10;HtwdY6b7A3cQyGqvi0X4IM4a8fUaSy/e9DDS9moW/RxQSsacDe0p49YaVKL3ZWJt6FhKu5S9qsAr&#10;XkvCHtevc1WgWK1aK9QBvrawLy4F7Na1gL/9+lfffv25WmMtd6ViwC4sk+4A4hRAyFAUBoM5MXTB&#10;1QCz+aEU9rquFtPFUng82c5Psh/L5Qylp3UFhcurV4Xy71H+vTvtVUFKK1JakdKKlFaktCKlFSmt&#10;JJ/huBrsZJvFETofvxWmqaW8Bq5p1lckAdQlsN0lr+zaE+A1VVBXEKNa+TRLjBqd0z4orCqFEx4j&#10;QamISKUY0vy8B/zcRz9vIkZUOIpitilmm2K2NQ/kQisq2VwBrWWD2ilm22BJo5htA0AUs20AiNyp&#10;DQCRNd8AEBEjxsE8G4ZgXavtlOn9KqfrttfTdVcrqAsWo95AezkDSXJ9za9qwyUYFD2wt0uTESR+&#10;xszQinRVFKuyLlp4MLSLK72c/w8AAP//7JfbjpswEIZfBfm2ihLIcaMlF5uqV2mFkvYBvGYIKMYg&#10;402TffrO2ObQdLUvUK6w4zn5y2B+Q1Xunvm2qWSRfiuktBORQwl7qYMrlzHjQoAySzbdPU//sqRZ&#10;nWhyMbdT7Z4vVXqn0Ss+Ex1oI/cVBpmxgCuRVzpmwmiKxbeyMSdzl0DjFLLEhcLRER0lV+eYveeT&#10;/Q+fuTeRVxli4qDk+uBCy7OKmWQB2vzkr6f3mD2Fi8UMs2IB1gT4Qb3oS8xChrFNofwUTXJMVahz&#10;8qaEoXVfD1XRYKRwQ3EuoDFFGOGY1j8DJk34LyzcLmUNzL2GjAuI2ZdSTaRxKIA/LAB3C6J5WBBN&#10;jwMrtP+J52GZXmXUo1ks11RwwP97PgTF85n3fNomGfkQFM9n0fMJ5+twNTbQFl8wouIBLQeANtHG&#10;Hg9jBxEVD2jVA4qiDTbQeARhBxEVD2g9ALRezMczGr+OV0lUPKBND4jo2C/5+IoRFQ/oaQBotVyP&#10;h7TtIKLiFNFAWlphSrhcA3Xy06LUndQENfl1IqlkDgPpGaSFNnerIJvS7CVwVIEzp83M7jukBQ8S&#10;ye+gg32ljK4kiWRji7AJQKUJ1/xR0vZ5fN4uj5PZWDTFubVy+q2BU30EYdxyq7ebVj9LdYQsKNJb&#10;zCJGPdJ8JOKdtm1ynoLT9ks8m+1uSMu3Ho4gBaRAGd4Kutg+QGs5vCC0mtfbkytkGVbcOXvl/Jlz&#10;52EzI9DOuSxUpT/aWa+2M2dvy/dg7BXF/nDWNV1RplJsZSUukO65uvLGr/E6L8RXbvhwjuPf9Rai&#10;Kq9kCnr3BwAA//8DAFBLAwQUAAYACAAAACEAm557Nt4AAAAFAQAADwAAAGRycy9kb3ducmV2Lnht&#10;bEyPwU7DMBBE70j9B2srcaMOJZQ0xKkAgRCHSqVwgNs23iYR8TqK3Tr9ewwXuKw0mtHM22I1mk4c&#10;aXCtZQWXswQEcWV1y7WC97eniwyE88gaO8uk4EQOVuXkrMBc28CvdNz6WsQSdjkqaLzvcyld1ZBB&#10;N7M9cfT2djDooxxqqQcMsdx0cp4kC2mw5bjQYE8PDVVf24NRcG+WGw7PIX38DOHjJTuluF+nSp1P&#10;x7tbEJ5G/xeGH/yIDmVk2tkDayc6BfER/3ujly3SJYidguurmznIspD/6ctvAAAA//8DAFBLAQIt&#10;ABQABgAIAAAAIQCTXr2S+wAAAOEBAAATAAAAAAAAAAAAAAAAAAAAAABbQ29udGVudF9UeXBlc10u&#10;eG1sUEsBAi0AFAAGAAgAAAAhADj9If/WAAAAlAEAAAsAAAAAAAAAAAAAAAAALAEAAF9yZWxzLy5y&#10;ZWxzUEsBAi0AFAAGAAgAAAAhAH6m9WJMDQAAlLMAAA4AAAAAAAAAAAAAAAAAKwIAAGRycy9lMm9E&#10;b2MueG1sUEsBAi0AFAAGAAgAAAAhAJueezbeAAAABQEAAA8AAAAAAAAAAAAAAAAAow8AAGRycy9k&#10;b3ducmV2LnhtbFBLBQYAAAAABAAEAPMAAACuEAAAAAA=&#10;">
            <v:imagedata r:id="rId7" o:title="" croptop="-1194f" cropbottom="-149f"/>
            <o:lock v:ext="edit" aspectratio="f"/>
          </v:shape>
        </w:pic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2.1 系统组成</w:t>
      </w:r>
    </w:p>
    <w:p>
      <w:pPr/>
      <w:r>
        <w:rPr>
          <w:rFonts w:ascii="宋体" w:hAnsi="宋体" w:eastAsia="宋体"/>
          <w:b w:val="0"/>
          <w:sz w:val="24"/>
        </w:rPr>
        <w:t>系统由三个运行进程与两级 SQLite 数据库组成。Qt 用户端进程面向充电用户，提供登录、查站查桩、腾讯地图导航与充电结算界面；Qt 管理/服务端进程是平台业务中枢，负责 TCP 接入、业务校验、状态机转换、计费统计与管理功能，并且是运行期 SQLite 数据库的唯一写入者；Qt 设备模拟器进程模拟真实充电桩，按固定节奏上报遥测并可注入/解除故障。</w:t>
      </w:r>
    </w:p>
    <w:p>
      <w:pPr/>
      <w:r>
        <w:rPr>
          <w:rFonts w:ascii="宋体" w:hAnsi="宋体" w:eastAsia="宋体"/>
          <w:b w:val="0"/>
          <w:sz w:val="24"/>
        </w:rPr>
        <w:t>SQLite 数据库分两级：黄金库为固定种子构建并封存的基准库（附 manifest 与 SHA-256 校验），运行库为服务端写入的实际业务库；演示与彩排前由黄金库复位生成运行库。用户端与模拟器均以“4 字节大端长度头 + UTF-8 JSON”的 TCP 帧与服务端通信；用户端另与腾讯地图云交互完成地址解析与路线规划。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2-1，绘制大纲见设计沟通记录）</w:t>
      </w:r>
    </w:p>
    <w:p w14:paraId="231EC15B" w14:textId="77777777" w:rsidR="00BD5D4F" w:rsidRDefault="00BD5D4F">
      <w:pPr>
        <w:numPr>
          <w:ilvl w:val="0"/>
          <w:numId w:val="0"/>
        </w:numPr>
        <w:snapToGrid w:val="0"/>
        <w:jc w:val="center"/>
        <w:rPr>
          <w:rFonts w:ascii="宋体" w:hAnsi="宋体" w:hint="eastAsia"/>
          <w:b w:val="0"/>
          <w:sz w:val="24"/>
          <w:szCs w:val="24"/>
        </w:rPr>
      </w:pPr>
      <w:bookmarkStart w:id="10" w:name="_Toc261876963"/>
      <w:bookmarkStart w:id="11" w:name="_Toc207791266"/>
      <w:r>
        <w:rPr>
          <w:rFonts w:ascii="宋体" w:hAnsi="宋体" w:hint="eastAsia" w:eastAsia="宋体"/>
          <w:b w:val="0"/>
          <w:sz w:val="22"/>
          <w:szCs w:val="24"/>
        </w:rPr>
        <w:t>图</w:t>
      </w:r>
      <w:r>
        <w:rPr>
          <w:rFonts w:ascii="宋体" w:hAnsi="宋体" w:hint="eastAsia"/>
          <w:b w:val="0"/>
          <w:sz w:val="24"/>
          <w:szCs w:val="24"/>
        </w:rPr>
        <w:t xml:space="preserve">2-1 </w:t>
      </w:r>
      <w:r>
        <w:rPr>
          <w:rFonts w:ascii="宋体" w:hAnsi="宋体" w:hint="eastAsia"/>
          <w:b w:val="0"/>
          <w:sz w:val="24"/>
          <w:szCs w:val="24"/>
        </w:rPr>
        <w:t>系统结构图</w:t>
      </w:r>
      <w:bookmarkEnd w:id="10"/>
    </w:p>
    <w:p w14:paraId="6DEC7F25" w14:textId="77777777" w:rsidR="00BD5D4F" w:rsidRDefault="00BD5D4F">
      <w:pPr>
        <w:pStyle w:val="1"/>
        <w:numPr>
          <w:ilvl w:val="0"/>
          <w:numId w:val="0"/>
        </w:numPr>
        <w:snapToGrid w:val="0"/>
        <w:jc w:val="both"/>
        <w:rPr>
          <w:rFonts w:ascii="宋体" w:hAnsi="宋体" w:hint="eastAsia"/>
          <w:sz w:val="24"/>
          <w:szCs w:val="24"/>
        </w:rPr>
      </w:pPr>
      <w:bookmarkStart w:id="12" w:name="_Toc261876964"/>
    </w:p>
    <w:p>
      <w:pPr/>
      <w:r>
        <w:rPr>
          <w:rFonts w:ascii="宋体" w:hAnsi="宋体" w:eastAsia="宋体"/>
          <w:b w:val="0"/>
          <w:sz w:val="24"/>
        </w:rPr>
        <w:t>图 2-1 中箭头表示数据/调用流向：用户端↔服务端为业务动作请求/响应链路；模拟器→服务端为遥测、故障与状态上报链路；服务端→运行库为唯一写库路径；黄金库→运行库为复位路径；用户端→腾讯地图云为地址解析与路线调用。</w:t>
      </w:r>
    </w:p>
    <w:p>
      <w:pPr/>
      <w:r>
        <w:rPr>
          <w:rFonts w:ascii="宋体" w:hAnsi="宋体" w:eastAsia="宋体"/>
          <w:b w:val="0"/>
          <w:sz w:val="24"/>
        </w:rPr>
        <w:t>各模块位置：用户端是业务发起方与交互入口；服务端是业务裁判与账房（校验、状态机、计费、落库、统计）；模拟器是设备数据源；黄金库保证每次演示与彩排从相同的受校验数据出发。</w:t>
      </w:r>
    </w:p>
    <w:p>
      <w:pPr/>
      <w:r>
        <w:rPr>
          <w:rFonts w:ascii="宋体" w:hAnsi="宋体" w:eastAsia="宋体"/>
          <w:b w:val="0"/>
          <w:sz w:val="24"/>
        </w:rPr>
        <w:t>本章按需求矩阵的大分类将系统划分为三个模块，逐一给出功能定义、模块结构与动作时序；模块划分与功能点同《需求矩阵》逐条对应（见各表“对应需求”列），关键接口在本文第 4 章给出。</w:t>
      </w:r>
    </w:p>
    <w:p w14:paraId="24D6AC66" w14:textId="77777777" w:rsidR="00BD5D4F" w:rsidRDefault="00BD5D4F">
      <w:pPr>
        <w:pStyle w:val="1"/>
        <w:numPr>
          <w:ilvl w:val="0"/>
          <w:numId w:val="0"/>
        </w:numPr>
        <w:snapToGrid w:val="0"/>
        <w:jc w:val="both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3 </w:t>
      </w:r>
      <w:r>
        <w:rPr>
          <w:rFonts w:ascii="宋体" w:hAnsi="宋体" w:hint="eastAsia"/>
          <w:sz w:val="24"/>
          <w:szCs w:val="24"/>
        </w:rPr>
        <w:t>模块详细概述</w:t>
      </w:r>
      <w:bookmarkEnd w:id="11"/>
      <w:bookmarkEnd w:id="12"/>
    </w:p>
    <w:p w14:paraId="5B30F493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rPr>
          <w:rFonts w:ascii="宋体" w:hAnsi="宋体" w:hint="eastAsia"/>
          <w:szCs w:val="24"/>
        </w:rPr>
      </w:pPr>
      <w:bookmarkStart w:id="13" w:name="_Toc207791267"/>
      <w:bookmarkStart w:id="14" w:name="_Toc261876965"/>
      <w:r>
        <w:rPr>
          <w:rFonts w:ascii="宋体" w:hAnsi="宋体" w:hint="eastAsia"/>
          <w:szCs w:val="24"/>
        </w:rPr>
        <w:t>3.1 Qt 用户端模块（充电用户端，负责人 #3）</w:t>
      </w:r>
      <w:r>
        <w:rPr>
          <w:rFonts w:ascii="宋体" w:hAnsi="宋体" w:hint="eastAsia"/>
          <w:szCs w:val="24"/>
        </w:rPr>
      </w:r>
      <w:bookmarkEnd w:id="13"/>
      <w:bookmarkEnd w:id="14"/>
    </w:p>
    <w:p w14:paraId="002390A2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ind w:left="576" w:hanging="576"/>
        <w:rPr>
          <w:rFonts w:ascii="宋体" w:hAnsi="宋体" w:hint="eastAsia"/>
          <w:szCs w:val="24"/>
        </w:rPr>
      </w:pPr>
      <w:bookmarkStart w:id="15" w:name="_Toc207791268"/>
      <w:bookmarkStart w:id="16" w:name="_Toc261876966"/>
      <w:r>
        <w:rPr>
          <w:rFonts w:ascii="宋体" w:hAnsi="宋体" w:hint="eastAsia"/>
          <w:szCs w:val="24"/>
        </w:rPr>
        <w:t>3.1.1</w:t>
      </w:r>
      <w:r>
        <w:rPr>
          <w:rFonts w:ascii="宋体" w:hAnsi="宋体" w:hint="eastAsia"/>
          <w:szCs w:val="24"/>
        </w:rPr>
        <w:t>模块功能定义</w:t>
      </w:r>
      <w:bookmarkEnd w:id="15"/>
      <w:bookmarkEnd w:id="16"/>
    </w:p>
    <w:p>
      <w:pPr/>
      <w:r>
        <w:rPr>
          <w:rFonts w:ascii="宋体" w:hAnsi="宋体" w:eastAsia="宋体"/>
          <w:b w:val="0"/>
          <w:sz w:val="24"/>
        </w:rPr>
        <w:t>本模块功能点与《需求矩阵》“充电用户端”分类逐条对应，见表 3-1。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功能点详细内容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对应需求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免密注册/登录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 位手机号校验；服务端命中即返回 token 直接登录，未命中自动注册为“用户+后4位”并发 token，提示「注册并登录」。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个人信息展示与修改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登录后展示默认灰色头像、昵称、钱包余额（元）；改昵称实时落库；展示账户余额，支持模拟充值。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位置定位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下拉选区域或手动输入地址，经腾讯地图 geocoder 接口换算经纬度；Key 从本地配置读取、不写死在代码；解析失败或超时提示原因并支持重试。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附近电站列表展示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按当前位置请求附近电站，客户端以 Haversine 公式计算距离并按由近到远排序；卡片显示站名、单价、总桩/空闲数与距离，支持按站名搜索。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电站详情查看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station.detail 与 charger.list 进入详情页，展示站点信息与全部电桩明细（编号、快慢充、状态、功率），空闲桩高亮、可直接进入充电。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地图导航集成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QWebEngineView 加载内置导航页，调用腾讯地图 JavaScript API GL 标注起终点并绘制路线；支持驾车/步行切换重新规划，失败提示原因并可重试，保留最后一次成功路线。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充电前检查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进入充电页前先调 order.current；存在预约中或充电中订单时弹窗提醒并强制跳转，避免重复下单。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充电操作与计费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charge.reserve 预约空闲桩 → charge.start（校验冻结、余额与桩可用）→ 充电中每 3 秒遥测、服务端按累计电量×站点单价计费 → charge.stop → charge.settle 结算扣款；余额不足转冻结、充值后可续结；历史订单可随时查看。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NO.8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3-1 充电用户端模块功能描述</w:t>
      </w:r>
    </w:p>
    <w:p w14:paraId="1A32298E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rPr>
          <w:rFonts w:ascii="宋体" w:hAnsi="宋体" w:hint="eastAsia"/>
          <w:szCs w:val="24"/>
        </w:rPr>
      </w:pPr>
      <w:bookmarkStart w:id="19" w:name="_Toc261876968"/>
      <w:r>
        <w:rPr>
          <w:rFonts w:ascii="宋体" w:hAnsi="宋体" w:hint="eastAsia"/>
          <w:szCs w:val="24"/>
        </w:rPr>
        <w:t xml:space="preserve">3.1.2 </w:t>
      </w:r>
      <w:r>
        <w:rPr>
          <w:rFonts w:ascii="宋体" w:hAnsi="宋体" w:hint="eastAsia"/>
          <w:szCs w:val="24"/>
        </w:rPr>
        <w:t>模块结构</w:t>
      </w:r>
      <w:bookmarkEnd w:id="18"/>
      <w:bookmarkEnd w:id="19"/>
    </w:p>
    <w:p w14:paraId="2EAF882C" w14:textId="77777777" w:rsidR="00BD5D4F" w:rsidRDefault="00BD5D4F">
      <w:pPr>
        <w:pStyle w:val="a3"/>
        <w:snapToGrid w:val="0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object w:dxaOrig="4350" w:dyaOrig="3642" w14:anchorId="6207D1C8">
          <v:shape id="Object 2" o:spid="_x0000_i1026" type="#_x0000_t75" style="width:302.55pt;height:254.3pt;mso-wrap-style:square;mso-position-horizontal-relative:page;mso-position-vertical-relative:page" o:ole="">
            <v:imagedata r:id="rId8" o:title=""/>
          </v:shape>
          <o:OLEObject Type="Embed" ProgID="Visio.Drawing.11" ShapeID="Object 2" DrawAspect="Content" ObjectID="_1850113495" r:id="rId9"/>
        </w:object>
      </w:r>
    </w:p>
    <w:p>
      <w:pPr/>
      <w:r>
        <w:rPr>
          <w:rFonts w:ascii="宋体" w:hAnsi="宋体" w:eastAsia="宋体"/>
          <w:b w:val="0"/>
          <w:sz w:val="24"/>
        </w:rPr>
        <w:t>本模块按“界面层—业务服务层—线路层—运行配置层”组织：界面层由六个页面组成，全部经业务服务层 UserApi 发起动作；线路层把业务载荷封装为冻结契约的 TCP 帧并管理连接与断线重连；腾讯地图调用独立成客户端组件，与业务线路隔离。模块结构如图 3-1（绘图大纲见设计沟通记录），各小模块见表 3-2。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3-1，绘制大纲见设计沟通记录）</w:t>
      </w:r>
    </w:p>
    <w:p w14:paraId="1F07CFDC" w14:textId="77777777" w:rsidR="00BD5D4F" w:rsidRDefault="00BD5D4F">
      <w:pPr>
        <w:numPr>
          <w:ilvl w:val="0"/>
          <w:numId w:val="0"/>
        </w:numPr>
        <w:tabs>
          <w:tab w:val="clear" w:pos="576"/>
        </w:tabs>
        <w:snapToGrid w:val="0"/>
        <w:jc w:val="center"/>
        <w:rPr>
          <w:rFonts w:ascii="宋体" w:hAnsi="宋体" w:hint="eastAsia"/>
          <w:b/>
          <w:szCs w:val="24"/>
        </w:rPr>
      </w:pPr>
      <w:bookmarkStart w:id="20" w:name="_Toc261876969"/>
      <w:r>
        <w:rPr>
          <w:rFonts w:ascii="宋体" w:hAnsi="宋体" w:hint="eastAsia"/>
          <w:b/>
          <w:szCs w:val="24"/>
        </w:rPr>
      </w:r>
      <w:r>
        <w:rPr>
          <w:rFonts w:ascii="宋体" w:hAnsi="宋体" w:hint="eastAsia"/>
          <w:b/>
          <w:szCs w:val="24"/>
        </w:rPr>
      </w:r>
      <w:r>
        <w:rPr>
          <w:rFonts w:ascii="宋体" w:hAnsi="宋体" w:hint="eastAsia"/>
          <w:b/>
          <w:szCs w:val="24"/>
        </w:rPr>
      </w:r>
      <w:bookmarkEnd w:id="20"/>
      <w:r>
        <w:t>图 3-1 用户端模块结构图</w:t>
      </w:r>
    </w:p>
    <w:p w14:paraId="09BDF687" w14:textId="77777777" w:rsidR="00BD5D4F" w:rsidRDefault="00BD5D4F">
      <w:pPr>
        <w:pStyle w:val="a3"/>
        <w:snapToGrid w:val="0"/>
        <w:ind w:firstLine="0"/>
        <w:rPr>
          <w:rStyle w:val="aa"/>
          <w:rFonts w:ascii="宋体" w:hAnsi="宋体" w:hint="eastAsia"/>
          <w:i w:val="0"/>
          <w:iCs w:val="0"/>
          <w:sz w:val="24"/>
          <w:szCs w:val="24"/>
        </w:rPr>
      </w:pPr>
    </w:p>
    <w:p w14:paraId="57CEC78F" w14:textId="77777777" w:rsidR="00BD5D4F" w:rsidRDefault="00BD5D4F">
      <w:pPr>
        <w:pStyle w:val="a3"/>
        <w:snapToGrid w:val="0"/>
        <w:ind w:firstLine="0"/>
        <w:rPr>
          <w:rFonts w:hint="eastAsia"/>
          <w:b/>
          <w:sz w:val="24"/>
          <w:szCs w:val="24"/>
        </w:rPr>
      </w:pP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模块类型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概要说明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MainWindow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主窗口与页面调度、会话重置联动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LoginPage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手机号登录/自动注册界面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NearbyPage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附近站点列表、距离排序与搜索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NavigationPage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腾讯地图导航容器与路线展示/重试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ChargePage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充电过程页：当前订单、电量计费、预约/开始/停止/结算操作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HistoryPage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历史订单查询与分页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ProfilePage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个人信息展示修改与模拟充值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UserApi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业务动作统一封装（27 个冻结动作的客户端入口）与会话管理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TcpJsonClient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TCP 帧编解码、连接管理、断线重连与超时控制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TencentMapClient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腾讯地图 Web API 调用：地址解析与驾车/步行路线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WebEngineRuntime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QWebEngineView 运行时初始化与导航页装载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UserAppConfig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配置装载：服务端地址与地图 Key（本地配置/环境变量）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Models / Formatters / ContractTimestamp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领域模型、展示格式化与契约时间戳解析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3-2 用户端小模块清单</w:t>
      </w:r>
    </w:p>
    <w:p w14:paraId="32CA9DF4" w14:textId="77777777" w:rsidR="00BD5D4F" w:rsidRDefault="00BD5D4F">
      <w:pPr>
        <w:pStyle w:val="2"/>
        <w:numPr>
          <w:ilvl w:val="2"/>
          <w:numId w:val="2"/>
        </w:numPr>
        <w:tabs>
          <w:tab w:val="left" w:pos="720"/>
        </w:tabs>
        <w:snapToGrid w:val="0"/>
        <w:rPr>
          <w:rStyle w:val="aa"/>
          <w:rFonts w:ascii="宋体" w:hAnsi="宋体" w:hint="eastAsia"/>
          <w:i w:val="0"/>
          <w:iCs w:val="0"/>
          <w:sz w:val="24"/>
          <w:szCs w:val="24"/>
        </w:rPr>
      </w:pPr>
      <w:r>
        <w:rPr>
          <w:rFonts w:hint="eastAsia"/>
          <w:b/>
          <w:sz w:val="24"/>
          <w:szCs w:val="24"/>
        </w:rPr>
        <w:t>3.1.3 模块动作时序图</w:t>
      </w:r>
      <w:bookmarkStart w:id="22" w:name="_Toc207791271"/>
      <w:r>
        <w:rPr>
          <w:rStyle w:val="aa"/>
          <w:rFonts w:ascii="宋体" w:hAnsi="宋体" w:hint="eastAsia"/>
          <w:iCs w:val="0"/>
          <w:color w:val="0000FF"/>
          <w:sz w:val="24"/>
          <w:szCs w:val="24"/>
        </w:rPr>
      </w:r>
      <w:bookmarkEnd w:id="22"/>
    </w:p>
    <w:p>
      <w:pPr/>
      <w:r>
        <w:rPr>
          <w:rFonts w:ascii="宋体" w:hAnsi="宋体" w:eastAsia="宋体"/>
          <w:b w:val="0"/>
          <w:sz w:val="24"/>
        </w:rPr>
        <w:t>用户端一次完整充电的动作时序如图 3-2：登录（auth.user_login）获得 token → station.list 拉取附近站并按距离排序 → station.detail / charger.list 查看桩明细 → charge.reserve 预约 → charge.start 开始充电 → 期间模拟器经服务端每 3 秒遥测、服务端累计电量并重算金额 → charge.stop 写入停止时间 → charge.settle 结算扣款 → order.current / order.list 刷新展示。时序中同时给出断线重连与地图失败重试的降级分支。</w:t>
      </w:r>
    </w:p>
    <w:p w14:paraId="6AF2912F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rPr>
          <w:rFonts w:ascii="宋体" w:hAnsi="宋体" w:hint="eastAsia"/>
          <w:szCs w:val="24"/>
        </w:rPr>
      </w:pP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3-2，绘制大纲见设计沟通记录）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3-2 用户端主流程时序图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3.2 Qt 管理/服务端模块（PC服务器端，负责人 #2）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3.2.1 模块功能定义</w:t>
      </w:r>
    </w:p>
    <w:p>
      <w:pPr/>
      <w:r>
        <w:rPr>
          <w:rFonts w:ascii="宋体" w:hAnsi="宋体" w:eastAsia="宋体"/>
          <w:b w:val="0"/>
          <w:sz w:val="24"/>
        </w:rPr>
        <w:t>本模块功能点与《需求矩阵》“PC服务器端”分类逐条对应，见表 3-3。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功能点详细内容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对应需求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SHA-256 比对密码（默认 admin/123456）；本地管理界面与 TCP 服务共用同一套业务逻辑与权限校验；服务端是唯一写 SQLite 的进程，写请求在单一数据库线程排队串行执行。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营收趋势展示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Qt Charts 绘制近 7 日/30 日营收折线；数据由服务端从 SQLite 聚合，与外部展示数值同源一致。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核心指标展示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顶部卡片展示今日/本月/总营收；整数分存储、千分位元展示。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状态分布展示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表格加环形图展示五状态数量与占比，点击下钻查看该状态电桩明细。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充电桩列表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编号、所属电站、快慢类型、功率、状态、累计次数与时长；按站点筛选与分页。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远程重启操作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admin.charger_restart：故障→重启中→空闲，每步结果可追踪，events 表留痕。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充电站列表与详情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编号、站名、地址、经纬度、总桩数、在线率与是否参与预测标记；点击行查看该站电桩实时明细。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新增电站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admin.station_create 填写站名、地址、经纬度、单价与快慢桩数量，服务端一并建桩；新站默认不参与预测，但照常参与查询与统计。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用户列表与查询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编号、手机号、昵称、余额、注册时间与状态；按手机号模糊搜索与分页。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用户状态管理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admin.user_set_status 正常/冻结切换；冻结后禁止预约、充值、开始充电；操作留痕并二次确认。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NO.18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3-3 管理/服务端模块功能描述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3.2.2 模块结构</w:t>
      </w:r>
    </w:p>
    <w:p>
      <w:pPr/>
      <w:r>
        <w:rPr>
          <w:rFonts w:ascii="宋体" w:hAnsi="宋体" w:eastAsia="宋体"/>
          <w:b w:val="0"/>
          <w:sz w:val="24"/>
        </w:rPr>
        <w:t>本模块按“接入层—业务服务层—数据队列层”组织：接入层完成 TCP 监听、帧解析与会话管理；业务服务层按领域拆分为九个服务类，对应冻结契约的动作集合；数据队列层 DatabaseWorker 是运行期 SQLite 的唯一写入者，全部写操作排队串行执行并保证幂等。模块结构如图 3-3，各小模块见表 3-4。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3-3，绘制大纲见设计沟通记录）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3-3 管理/服务端模块结构图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模块类型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概要说明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TCP 接入层（QTcpServer + 连接工作线程）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监听与接入、4 字节长度头帧解析、粘包/半包处理、非法数据断开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auth.user_login / admin.login：身份验证与会话 token 管理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station.list / station.detail / charger.list：站点与电桩查询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charge.reserve/start/stop/settle、order.current/list/cancel：充电业务与订单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admin.dashboard/station_create/charger_restart/user_list/user_set_status：管理功能与统计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TelemetryService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telemetry.push / simulator.fault_set：遥测与故障接纳、cursor 校验、计费联动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simulator.status：模拟器心跳与权威快照同步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HealthService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system.health：服务健康与版本信息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DemoResetService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demo.reset：运行中从黄金库复位演示数据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PermissionMatrix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角色×动作权限矩阵检查（先 AUTH_REQUIRED 后 FORBIDDEN）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DatabaseWorker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唯一运行期 SQLite 写入者：串行事务队列、request_log 幂等重放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统计聚合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营收/状态/趋势聚合，为 admin.dashboard 提供数据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3-4 管理/服务端小模块清单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3.2.3 模块动作时序图</w:t>
      </w:r>
    </w:p>
    <w:p>
      <w:pPr/>
      <w:r>
        <w:rPr>
          <w:rFonts w:ascii="宋体" w:hAnsi="宋体" w:eastAsia="宋体"/>
          <w:b w:val="0"/>
          <w:sz w:val="24"/>
        </w:rPr>
        <w:t>服务端对每个请求的处理时序如图 3-4：帧解析与信封校验（version/action/payload）→ 权限矩阵检查（AUTH_REQUIRED 先于 FORBIDDEN）→ 业务规则校验（按各动作冻结的失败判定顺序）→ DatabaseWorker 串行事务执行（request_log 幂等：命中同 requestId 直接重放已存响应）→ 提交后返回 ok=true。遥测与故障事件在同一事务内推进每桩 device-event cursor；远程重启由数据库队列的确定性任务完成 restarting→idle。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3-4，绘制大纲见设计沟通记录）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3-4 服务端请求处理时序图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3.3 SQLite 与模拟器模块（数据库端，负责人 #4）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3.3.1 模块功能定义</w:t>
      </w:r>
    </w:p>
    <w:p>
      <w:pPr/>
      <w:r>
        <w:rPr>
          <w:rFonts w:ascii="宋体" w:hAnsi="宋体" w:eastAsia="宋体"/>
          <w:b w:val="0"/>
          <w:sz w:val="24"/>
        </w:rPr>
        <w:t>本模块功能点与《需求矩阵》“数据库端”分类逐条对应，见表 3-5。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功能点详细内容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对应需求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数据库设计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SQLite v1 共 13 张业务表，带外键、CHECK 与部分唯一索引；固定种子 seed=20260901 生成 6 站、48 桩、30 用户、30 天订单与 90 天共 12,960 条历史，同一种子结果哈希一致；开启 WAL 与外键，写库超时 3 秒，金额一律整数分。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NO.19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通信与数据构建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字节长度头 + JSON 的 TCP 帧协议（上限 1MiB），正确处理粘包/半包，非法数据立即断开；4 角色共 27 动作、统一 17 错误码、request_log 留痕；固定种子构建并封版黄金库，导出 12,960 行历史并生成清单与 SHA-256，结果可复现。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充电桩遥测模拟器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Qt 桌面小程序模拟真实充电桩：遥测引擎按固定节奏每 3 秒上报电量遥测，可手动注入/解除故障；与服务端相同的 v1 帧协议，断线自动重连并用有界队列缓存；纯内存状态机，不写数据库、不上报金额。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NO.21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3-5 SQLite 与模拟器模块功能描述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3.3.2 模块结构</w:t>
      </w:r>
    </w:p>
    <w:p>
      <w:pPr/>
      <w:r>
        <w:rPr>
          <w:rFonts w:ascii="宋体" w:hAnsi="宋体" w:eastAsia="宋体"/>
          <w:b w:val="0"/>
          <w:sz w:val="24"/>
        </w:rPr>
        <w:t>本模块分两部分：数据资产部分为 Python 工具链与 SQL 脚本，负责建库、种子、黄金库封存与导出；模拟器部分为 Qt 桌面程序，含确定性遥测引擎、协议客户端与可视化界面。模块结构如图 3-5，各小模块见表 3-6。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3-5，绘制大纲见设计沟通记录）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3-5 数据库与模拟器模块结构图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模块类型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概要说明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schema.sql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版本化 DDL：13 张表及外键、CHECK 与部分唯一索引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seed_demo.py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固定种子生成 6 站/48 桩/30 用户/30 天订单/90 天小时历史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build_golden.py / finalize_golden.py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黄金库构建、封存并生成 manifest 与 SHA-256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export_ml_history.py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 12,960 行历史数据并生成清单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database/tests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schema/seed/黄金库的 pytest 校验套件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TelemetryEngine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确定性遥测状态机：3 秒节奏、模拟时钟推进与故障联动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SimulatorClient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 帧协议客户端：遥测/故障/状态上报、断线重连、有界队列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SimulatorWindow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可视化界面：启停、故障注入、状态与事件日志显示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SimulatorConfig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内部模块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运行参数与站点/桩配置装载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3-6 SQLite 与模拟器小模块清单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3.3.3 模块动作时序图</w:t>
      </w:r>
    </w:p>
    <w:p>
      <w:pPr/>
      <w:r>
        <w:rPr>
          <w:rFonts w:ascii="宋体" w:hAnsi="宋体" w:eastAsia="宋体"/>
          <w:b w:val="0"/>
          <w:sz w:val="24"/>
        </w:rPr>
        <w:t>模拟器与数据侧的时序如图 3-6：TelemetryEngine 按 3 秒节奏生成电量增量与当前状态 → SimulatorClient 以 telemetry.push 上报（recordedAt 必须严格大于该桩跨遥测/故障的共享游标）→ 故障注入走 simulator.fault_set，服务端在同一事务联动订单（预约取消或金额冻结）→ 恢复必须由管理端远程重启完成（fault→restarting→idle），模拟器不得自行恢复空闲。数据侧在演示/彩排前由黄金库复位生成运行库。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3-6，绘制大纲见设计沟通记录）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3-6 遥测与故障上报时序图</w:t>
      </w:r>
    </w:p>
    <w:p>
      <w:pPr>
        <w:pStyle w:val="2"/>
      </w:pPr>
      <w:r>
        <w:rPr>
          <w:rFonts w:ascii="宋体" w:hAnsi="宋体" w:eastAsia="宋体"/>
          <w:b w:val="0"/>
          <w:sz w:val="24"/>
        </w:rPr>
        <w:t>3.4 系统端到端主流程时序</w:t>
      </w:r>
    </w:p>
    <w:p>
      <w:pPr/>
      <w:r>
        <w:rPr>
          <w:rFonts w:ascii="宋体" w:hAnsi="宋体" w:eastAsia="宋体"/>
          <w:b w:val="0"/>
          <w:sz w:val="24"/>
        </w:rPr>
        <w:t>跨三个进程的端到端主流程如图 3-7：用户端登录（auth.user_login）→ 查站查桩（station.list / station.detail / charger.list）→ 腾讯地图地址解析与驾车/步行路线 → 预约（charge.reserve）→ 开始充电（charge.start）→ 模拟器持续遥测（telemetry.push，服务端累计电量并重算金额）→ 停止（charge.stop，写入 endedAt）→ 结算（charge.settle，扣款并完成订单）→ 管理端统计（admin.dashboard）反映营收与桩状态变化。图中标注关键校验点：余额不足转冻结、每用户活动订单唯一、桩与订单耦合状态、requestId 幂等重放。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3-7，绘制大纲见设计沟通记录）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3-7 系统端到端主流程时序图</w:t>
      </w:r>
    </w:p>
    <w:p w14:paraId="76B897C1" w14:textId="77777777" w:rsidR="00BD5D4F" w:rsidRDefault="00BD5D4F">
      <w:pPr>
        <w:pStyle w:val="1"/>
        <w:numPr>
          <w:ilvl w:val="0"/>
          <w:numId w:val="0"/>
        </w:numPr>
        <w:tabs>
          <w:tab w:val="clear" w:pos="576"/>
        </w:tabs>
        <w:snapToGrid w:val="0"/>
        <w:rPr>
          <w:rFonts w:ascii="宋体" w:hAnsi="宋体" w:hint="eastAsia"/>
          <w:szCs w:val="24"/>
        </w:rPr>
      </w:pPr>
      <w:bookmarkStart w:id="23" w:name="_Toc261876970"/>
      <w:r>
        <w:rPr>
          <w:rFonts w:ascii="宋体" w:hAnsi="宋体" w:hint="eastAsia"/>
          <w:szCs w:val="24"/>
        </w:rPr>
        <w:t xml:space="preserve">4  </w:t>
      </w:r>
      <w:r>
        <w:rPr>
          <w:rFonts w:ascii="宋体" w:hAnsi="宋体" w:hint="eastAsia"/>
          <w:szCs w:val="24"/>
        </w:rPr>
        <w:t>接口说明</w:t>
      </w:r>
      <w:bookmarkEnd w:id="23"/>
    </w:p>
    <w:p w14:paraId="22A2C5AB" w14:textId="77777777" w:rsidR="00BD5D4F" w:rsidRDefault="00BD5D4F">
      <w:pPr>
        <w:pStyle w:val="2"/>
        <w:numPr>
          <w:ilvl w:val="0"/>
          <w:numId w:val="0"/>
        </w:numPr>
        <w:tabs>
          <w:tab w:val="clear" w:pos="576"/>
        </w:tabs>
        <w:snapToGrid w:val="0"/>
        <w:rPr>
          <w:rFonts w:ascii="宋体" w:hAnsi="宋体" w:hint="eastAsia"/>
          <w:szCs w:val="24"/>
        </w:rPr>
      </w:pPr>
      <w:bookmarkStart w:id="24" w:name="_Toc261876971"/>
      <w:r>
        <w:rPr>
          <w:rFonts w:ascii="宋体" w:hAnsi="宋体" w:hint="eastAsia"/>
          <w:szCs w:val="24"/>
        </w:rPr>
        <w:t xml:space="preserve">4.1 </w:t>
      </w:r>
      <w:r>
        <w:rPr>
          <w:rFonts w:ascii="宋体" w:hAnsi="宋体" w:hint="eastAsia"/>
          <w:szCs w:val="24"/>
        </w:rPr>
        <w:t>数据结构定义</w:t>
      </w:r>
      <w:bookmarkEnd w:id="24"/>
    </w:p>
    <w:p w14:paraId="052E9EC0" w14:textId="77777777" w:rsidR="00BD5D4F" w:rsidRDefault="00BD5D4F">
      <w:pPr>
        <w:ind w:firstLine="435"/>
        <w:rPr>
          <w:rFonts w:hint="eastAsia"/>
          <w:i/>
          <w:color w:val="0000FF"/>
          <w:sz w:val="24"/>
        </w:rPr>
      </w:pPr>
    </w:p>
    <w:p>
      <w:pPr/>
      <w:r>
        <w:rPr>
          <w:rFonts w:ascii="宋体" w:hAnsi="宋体" w:eastAsia="宋体"/>
          <w:b/>
          <w:sz w:val="24"/>
        </w:rPr>
        <w:t>4.1.1 线路帧与协议信封</w:t>
      </w:r>
    </w:p>
    <w:p>
      <w:pPr/>
      <w:r>
        <w:rPr>
          <w:rFonts w:ascii="宋体" w:hAnsi="宋体" w:eastAsia="宋体"/>
          <w:b w:val="0"/>
          <w:sz w:val="24"/>
        </w:rPr>
        <w:t>线路帧格式：前 4 字节为无符号大端整数 length（仅计后续 JSON 载荷字节数，取值 1..1,048,576），其后为 UTF-8 编码的 JSON 对象；TCP 拆包/粘包不得改变帧语义。请求与响应均封装为信封对象，字段见表 4-1、表 4-2。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version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必须恰为 1；其他数值返回 UNSUPPORTED_VERSION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requestId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幂等键；变更请求以它重放已保存响应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冻结的 27 个动作名之一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可选；会话令牌，不得入日志或响应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payload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object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按各动作声明校验的载荷；未声明字段忽略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4-1 RequestEnvelope 字段定义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requestId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与请求一致；无法提取请求 ID 的帧错误可为空串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ok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成功 true / 失败 false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成功为 OK；失败为 17 个冻结错误码之一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人类可读信息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object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成功时为该动作定义的对象；失败时恰为 {}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4-2 ResponseEnvelope 字段定义</w:t>
      </w:r>
    </w:p>
    <w:p>
      <w:pPr/>
      <w:r>
        <w:rPr>
          <w:rFonts w:ascii="宋体" w:hAnsi="宋体" w:eastAsia="宋体"/>
          <w:b/>
          <w:sz w:val="24"/>
        </w:rPr>
        <w:t>4.1.2 核心业务对象</w:t>
      </w:r>
    </w:p>
    <w:p>
      <w:pPr/>
      <w:r>
        <w:rPr>
          <w:rFonts w:ascii="宋体" w:hAnsi="宋体" w:eastAsia="宋体"/>
          <w:b w:val="0"/>
          <w:sz w:val="24"/>
        </w:rPr>
        <w:t>服务端成功响应返回的核心对象字段如下（金额一律整数分；时间戳为显式 +08:00 的 ISO 8601 字符串）。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userId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正整数，用户唯一标识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mobile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手机号，匹配 ^1[3-9][0-9]{9}$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nickname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昵称，trim 后非空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avatarPath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头像路径，空串表示未设置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balanceFen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非负余额（分）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active | frozen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registeredAt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注册时间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4-3 User 对象定义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stationId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正整数，站点标识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name / address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站名与详细地址，trim 后非空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latitude / longitude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纬度 [-90,90]，经度 [-180,180]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priceFenPerKwh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电价（分/度），正整数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forecastEnabled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是否参与预测；新建站固定 false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chargerCount / idleCount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总桩数与空闲数，0..chargerCount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distanceKm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可省略；station.list 携带坐标时出现并按其升序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4-4 Station 对象定义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chargerId / stationId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桩与所属站标识，正整数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桩编码，全局唯一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type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 | slow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powerKw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额定功率，正数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idle | reserved | charging | fault | restarting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chargeCount / totalDurationSec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累计充电次数与累计时长，非负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updatedAt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最近权威更新时间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4-5 Charger 对象定义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orderId / userId / chargerId / stationId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订单与关联实体标识，正整数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stationName / chargerCode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站点名称与桩编码冗余展示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reserved | charging | completed | cancelled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reservedAt / startedAt / endedAt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预约必填；开始/结束时间按状态可空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energyKwh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非负累计电量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amountFen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服务端按冻结公式计算的金额，非负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elapsedSec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服务端计算的计费时长，非负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4-6 Order 对象定义</w:t>
      </w:r>
    </w:p>
    <w:p>
      <w:pPr/>
      <w:r>
        <w:rPr>
          <w:rFonts w:ascii="宋体" w:hAnsi="宋体" w:eastAsia="宋体"/>
          <w:b/>
          <w:sz w:val="24"/>
        </w:rPr>
        <w:t>4.1.3 冻结枚举与状态机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状态集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精确取值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适用对象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active | frozen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charger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idle | reserved | charging | fault | restarting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reserved | charging | completed | cancelled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congestion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low | medium | high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拥堵等级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forecast run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active | superseded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预测批次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4-7 冻结枚举</w:t>
      </w:r>
    </w:p>
    <w:p>
      <w:pPr/>
      <w:r>
        <w:rPr>
          <w:rFonts w:ascii="宋体" w:hAnsi="宋体" w:eastAsia="宋体"/>
          <w:b w:val="0"/>
          <w:sz w:val="24"/>
        </w:rPr>
        <w:t>状态机转换：充电桩 idle→reserved→charging→idle，任意可运行状态可转 fault，fault→restarting→idle 由管理端远程重启驱动；订单 reserved→charging→completed，reserved 可取消。charge.stop 是停止计费点：写入 endedAt 后订单/桩仍为 charging，等待 charge.settle。桩与订单作为耦合状态处理：fault 作用于 reserved 桩时同事务取消其预约单，作用于 charging 桩时同事务写入 endedAt 并按冻结公式锁定金额；预约要求桩 idle 且无关联 reserved|charging 订单。状态机如图 4-1。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2"/>
        </w:rPr>
        <w:t>（此处插入图 4-1，绘制大纲见设计沟通记录）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4-1 充电桩与订单状态机图</w:t>
      </w:r>
    </w:p>
    <w:p>
      <w:pPr/>
      <w:r>
        <w:rPr>
          <w:rFonts w:ascii="宋体" w:hAnsi="宋体" w:eastAsia="宋体"/>
          <w:b/>
          <w:sz w:val="24"/>
        </w:rPr>
        <w:t>4.1.4 SQLite 数据表清单</w:t>
      </w:r>
    </w:p>
    <w:p>
      <w:pPr/>
      <w:r>
        <w:rPr>
          <w:rFonts w:ascii="宋体" w:hAnsi="宋体" w:eastAsia="宋体"/>
          <w:b w:val="0"/>
          <w:sz w:val="24"/>
        </w:rPr>
        <w:t>运行期数据库由服务端唯一写入，schema 版本化并随黄金库封存。13 张表职责与关键字段见表 4-8。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schema_version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数据库版本记录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version, applied_at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snapshot_meta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快照版本（单行，随事务递增）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id, version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管理员账号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username, password_hash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mobile, balance_fen,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站点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name, price_fen_per_kwh, forecast_enabled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chargers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充电桩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station_id, code, type, power_kw,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订单（活动订单每用户/每桩唯一索引）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user_id, charger_id, status, energy_kwh, amount_fen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telemetry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遥测样本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charger_id, recorded_at, power_kw, energy_increment_kwh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station_hourly_history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站点小时历史（12,960 行）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station_id, observed_at, load_kw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forecast_runs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预测批次（至多一个 active）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run_id, status, payload_hash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forecasts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预测记录（每批 144 条）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run_id, station_id, horizon_h, congestion_level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events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事件留痕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event_type, entity_type, message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request_log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幂等日志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request_id, response_json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4-8 SQLite 数据表清单</w:t>
      </w:r>
    </w:p>
    <w:p w14:paraId="688CED9C" w14:textId="77777777" w:rsidR="00BD5D4F" w:rsidRDefault="00BD5D4F">
      <w:pPr>
        <w:pStyle w:val="1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4.2 </w:t>
      </w:r>
      <w:r>
        <w:rPr>
          <w:rFonts w:ascii="宋体" w:hAnsi="宋体" w:hint="eastAsia"/>
          <w:b/>
          <w:sz w:val="24"/>
        </w:rPr>
        <w:t>函数</w:t>
      </w:r>
    </w:p>
    <w:p w14:paraId="01846CEA" w14:textId="77777777" w:rsidR="00BD5D4F" w:rsidRDefault="00BD5D4F">
      <w:pPr>
        <w:pStyle w:val="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4.2.1</w:t>
      </w:r>
      <w:r>
        <w:rPr>
          <w:rFonts w:ascii="宋体" w:hAnsi="宋体" w:hint="eastAsia"/>
          <w:b/>
          <w:sz w:val="24"/>
        </w:rPr>
        <w:t>模块间接口函数</w:t>
      </w:r>
    </w:p>
    <w:p w14:paraId="1608755D" w14:textId="77777777" w:rsidR="00BD5D4F" w:rsidRDefault="00BD5D4F">
      <w:pPr>
        <w:rPr>
          <w:rFonts w:hint="eastAsia"/>
          <w:i/>
          <w:color w:val="0000FF"/>
          <w:sz w:val="24"/>
        </w:rPr>
      </w:pPr>
    </w:p>
    <w:p w14:paraId="5D8B2FF3" w14:textId="77777777" w:rsidR="00BD5D4F" w:rsidRDefault="00BD5D4F">
      <w:pPr>
        <w:rPr>
          <w:rFonts w:hint="eastAsia"/>
          <w:i/>
          <w:color w:val="0000FF"/>
          <w:sz w:val="24"/>
        </w:rPr>
      </w:pPr>
    </w:p>
    <w:p w14:paraId="3FBB5BD6" w14:textId="77777777" w:rsidR="00BD5D4F" w:rsidRDefault="00BD5D4F">
      <w:pPr>
        <w:rPr>
          <w:rFonts w:hint="eastAsia"/>
          <w:i/>
          <w:color w:val="0000FF"/>
          <w:sz w:val="24"/>
        </w:rPr>
      </w:pPr>
    </w:p>
    <w:p w14:paraId="39772C35" w14:textId="77777777" w:rsidR="00BD5D4F" w:rsidRDefault="00BD5D4F">
      <w:pPr>
        <w:rPr>
          <w:rFonts w:hint="eastAsia"/>
        </w:rPr>
      </w:pPr>
    </w:p>
    <w:p>
      <w:pPr/>
      <w:r>
        <w:rPr>
          <w:rFonts w:ascii="宋体" w:hAnsi="宋体" w:eastAsia="宋体"/>
          <w:b w:val="0"/>
          <w:sz w:val="24"/>
        </w:rPr>
        <w:t>模块间业务接口共 27 个冻结动作（其中 2 个为兼容保留动作），完整一览、载荷与错误码见《接口合同》§6–§7，本文不再复制。以下按核心路径选取 10 个代表函数给出设计约定；服务端正在实现中，其文件路径为设计约定路径。</w:t>
      </w:r>
    </w:p>
    <w:p>
      <w:pPr/>
      <w:r>
        <w:rPr>
          <w:rFonts w:ascii="宋体" w:hAnsi="宋体" w:eastAsia="宋体"/>
          <w:b/>
          <w:sz w:val="22"/>
        </w:rPr>
        <w:t>表 4-9 TcpJsonClient::sendRequest（用户端·线路层）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TcpJsonClient::sendRequest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apps/user-client/src/net/TcpJsonClient.cpp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业务请求的线路发送与响应分发：封装 4 字节长度头与 JSON 信封，处理粘包/半包、断线重连与超时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RequestHandle sendRequest(const QString &amp;action, const QJsonObject &amp;payload)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QString action（I）：冻结动作名，如 charge.reserve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QJsonObject payload（I）：按动作定义的业务载荷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RequestHandle 异步句柄；响应经信号回投，携带 requestId / ok / code / message / data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用户端所有业务动作的统一线路入口。发送前登记请求以支持迟到响应的会话代次过滤；断线进入重连流程并按缓存策略提示，不自动重发写操作。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4-10 UserApi::login（用户端·业务服务层）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UserApi::login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apps/user-client/src/services/UserApi.cpp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auth.user_login 封装：手机号本地校验、会话建立、用户与当前订单装载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void login(const QString &amp;mobile)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QString mobile（I）：11 位手机号，匹配 ^1[3-9][0-9]{9}$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无（异步）：成功发 loginSucceeded(token, User)；失败发 errorOccurred(code, message)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登录成功即建立会话并触发 order.current 检查未完成订单；新登录会话开启前 resetSession 清理旧会话与页面缓存。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4-11 UserApi::refreshStations（用户端·业务服务层）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UserApi::refreshStations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apps/user-client/src/services/UserApi.cpp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station.list 封装：携带定位获取附近站点，并按距离升序展示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void refreshStations(double latitude, double longitude)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 latitude（I）：纬度，[-90,90]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 longitude（I）：经度，[-180,180]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无（异步）：成功发 stationsSucceeded(QList&lt;Station&gt;)；失败发 errorOccurred(code, message)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携带坐标时服务端每项必含 distanceKm 且按其升序；坐标缺一或越界返回 INVALID_REQUEST；客户端不再二次排序可信任服务端顺序。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4-12 TencentMapClient::geocode（用户端·线路层）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TencentMapClient::geocode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apps/user-client/src/net/TencentMapClient.cpp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腾讯地图 Web API 地址解析：把地址换算为经纬度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void geocode(const QString &amp;address)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QString address（I）：用户输入的地址文本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无（异步）：成功 geocodeSucceeded(latitude, longitude)；失败 mapErrorOccurred(reason)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Key 仅从本地配置或环境变量注入，不写入代码与日志；失败提示真实原因并支持重试，不影响站点业务数据。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4-13 TencentMapClient::route（用户端·线路层）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TencentMapClient::route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apps/user-client/src/net/TencentMapClient.cpp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驾车/步行路线规划，并在 QWebEngineView 内展示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void route(const GeoPoint &amp;from, const GeoPoint &amp;to, TravelMode mode)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GeoPoint from / to（I）：起终点经纬度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TravelMode mode（I）：driving / walking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无（异步）：routeSucceeded(mode) / routeFailed(reason)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成功后视野 fitBounds 覆盖全部路线点与起终点并预留信息面板边距；驾车/步行缓存分开；失败时显示真实错误、保留上次成功路线并提供重试。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4-14 ChargeService::handleChargeReserve（服务端·设计约定）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ChargeService::handleChargeReserve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apps/admin-server/src/services/ChargeService.cpp（设计约定路径）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预约：业务校验后创建 reserved 订单，桩 idle→reserved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 handleChargeReserve(const RequestEnvelope &amp;req, Session &amp;session)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RequestEnvelope req（I）：已通过帧/信封/权限校验的请求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Session &amp;session（I）：token 会话，提供 userId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Response：data.order 为新建 reserved 订单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业务校验权威顺序：USER_FROZEN → ACTIVE_ORDER_EXISTS → CHARGER_NOT_AVAILABLE；同一事务重读并锁定条件，桩仍有关联 reserved|charging 订单时不得预约（重启到 idle 不绕过唯一性 guard）。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4-15 ChargeService::handleChargeSettle（服务端·设计约定）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ChargeService::handleChargeSettle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apps/admin-server/src/services/ChargeService.cpp（设计约定路径）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结算：扣款、订单 charging→completed、桩按耦合规则转 idle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 handleChargeSettle(const RequestEnvelope &amp;req, Session &amp;session)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RequestEnvelope req（I）：payload.orderId 为正整数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Session &amp;session（I）：token 会话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Response：data.order 为 completed 订单，data.balanceFen 为扣款后余额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要求订单 charging 且 endedAt 非空；金额必须等于冻结的 qRound64(energyKwh × priceFenPerKwh)；余额不足返回 INSUFFICIENT_BALANCE；同一事务扣款并完成订单；桩为 charging 才转 idle，fault/restarting 保持原状态。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4-16 TelemetryService::handleTelemetryPush（服务端·设计约定）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TelemetryService::handleTelemetryPush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apps/admin-server/src/services/TelemetryService.cpp（设计约定路径）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遥测接纳：cursor 时序校验、电量累计与金额重算、样本落库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 handleTelemetryPush(const RequestEnvelope &amp;req)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RequestEnvelope req（I）：chargerId / recordedAt / powerKw / energyIncrementKwh / status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Response：data.acceptedAt 与关联订单（无则为 null）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 requestId 重放先于 cursor 校验；recordedAt 必须严格大于每桩共享游标；仅当桩=charging 且订单 charging、endedAt=null 时累计 energy 并重算 amount；payload 的 status 不驱动状态转换；接纳与游标推进在同一事务完成。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4-17 AdminService::handleChargerRestart（服务端·设计约定）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AdminService::handleChargerRestart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apps/admin-server/src/services/AdminService.cpp（设计约定路径）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远程重启：fault→restarting，并由数据库队列的确定性任务转到 idle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 handleChargerRestart(const RequestEnvelope &amp;req)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RequestEnvelope req（I）：payload.chargerId 为正整数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Response：data.charger 状态为 restarting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仅权威状态 fault 可发起；操作写入 events 留痕；任何 UI/timer 线程不得直接写 SQLite，restarting→idle 由 DatabaseWorker 的确定性任务完成。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4-18 DatabaseWorker::submit（服务端·设计约定）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DatabaseWorker::submit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apps/admin-server/src/database/DatabaseWorker.cpp（设计约定路径）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运行期 SQLite 唯一写入者的串行事务队列入口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void submit(Job job)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Job job（I）：携带事务体与完成回调的任务对象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无；结果经回调回投给调用服务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全部业务写操作与 request_log 写入在此排队串行执行；UI/网络线程不直接写库；WAL 与外键开启、busy 超时 3 秒；幂等重放由队列内 request_log 查询完成。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 w14:paraId="2BE7C3CC" w14:textId="77777777" w:rsidR="00BD5D4F" w:rsidRDefault="00BD5D4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4.2.2 </w:t>
      </w:r>
      <w:r>
        <w:rPr>
          <w:rFonts w:ascii="宋体" w:hAnsi="宋体" w:hint="eastAsia"/>
          <w:b/>
          <w:sz w:val="24"/>
        </w:rPr>
        <w:t>模块内接口函数</w:t>
      </w:r>
    </w:p>
    <w:p>
      <w:pPr/>
      <w:r>
        <w:rPr>
          <w:rFonts w:ascii="宋体" w:hAnsi="宋体" w:eastAsia="宋体"/>
          <w:b w:val="0"/>
          <w:sz w:val="24"/>
        </w:rPr>
        <w:t>以下给出各模块内部的关键接口函数（每模块选取代表）。</w:t>
      </w:r>
    </w:p>
    <w:p w14:paraId="754F3B14" w14:textId="77777777" w:rsidR="00BD5D4F" w:rsidRDefault="00BD5D4F">
      <w:pPr>
        <w:rPr>
          <w:rFonts w:ascii="宋体" w:hAnsi="宋体" w:hint="eastAsia"/>
          <w:i/>
          <w:color w:val="0000FF"/>
          <w:sz w:val="24"/>
        </w:rPr>
      </w:pPr>
      <w:r>
        <w:rPr>
          <w:rFonts w:hint="eastAsia"/>
        </w:rPr>
        <w:t xml:space="preserve">     </w:t>
      </w:r>
      <w:r>
        <w:rPr>
          <w:rFonts w:ascii="宋体" w:hAnsi="宋体" w:hint="eastAsia"/>
          <w:i/>
          <w:color w:val="0000FF"/>
          <w:sz w:val="24"/>
        </w:rPr>
        <w:t>模块内接口设计</w:t>
      </w:r>
      <w:r>
        <w:rPr>
          <w:rFonts w:ascii="宋体" w:hAnsi="宋体" w:hint="eastAsia"/>
          <w:i/>
          <w:color w:val="0000FF"/>
          <w:sz w:val="24"/>
        </w:rPr>
        <w:t>(</w:t>
      </w:r>
      <w:r>
        <w:rPr>
          <w:rFonts w:ascii="宋体" w:hAnsi="宋体" w:hint="eastAsia"/>
          <w:i/>
          <w:color w:val="0000FF"/>
          <w:sz w:val="24"/>
        </w:rPr>
        <w:t>内部接口</w:t>
      </w:r>
      <w:r>
        <w:rPr>
          <w:rFonts w:ascii="宋体" w:hAnsi="宋体" w:hint="eastAsia"/>
          <w:i/>
          <w:color w:val="0000FF"/>
          <w:sz w:val="24"/>
        </w:rPr>
        <w:t>)</w:t>
      </w:r>
      <w:r>
        <w:rPr>
          <w:rFonts w:ascii="宋体" w:hAnsi="宋体" w:hint="eastAsia"/>
          <w:i/>
          <w:color w:val="0000FF"/>
          <w:sz w:val="24"/>
        </w:rPr>
        <w:t>文字或者列表描述，需要记述参数、返回值、功能、调用方法。例：时间调整的分钟调整函数。</w:t>
      </w:r>
      <w:r>
        <w:rPr>
          <w:rFonts w:ascii="宋体" w:hAnsi="宋体" w:hint="eastAsia"/>
          <w:i/>
          <w:color w:val="0000FF"/>
          <w:sz w:val="24"/>
        </w:rPr>
        <w:tab/>
      </w:r>
    </w:p>
    <w:p w14:paraId="7B9A6386" w14:textId="77777777" w:rsidR="00BD5D4F" w:rsidRDefault="00BD5D4F">
      <w:pPr>
        <w:rPr>
          <w:rFonts w:ascii="宋体" w:hAnsi="宋体" w:hint="eastAsia"/>
          <w:i/>
          <w:color w:val="0000FF"/>
          <w:sz w:val="24"/>
        </w:rPr>
      </w:pPr>
    </w:p>
    <w:p w14:paraId="4A41FA2D" w14:textId="77777777" w:rsidR="00BD5D4F" w:rsidRDefault="00BD5D4F"/>
    <w:p>
      <w:pPr/>
      <w:r>
        <w:rPr>
          <w:rFonts w:ascii="宋体" w:hAnsi="宋体" w:eastAsia="宋体"/>
          <w:b/>
          <w:sz w:val="22"/>
        </w:rPr>
        <w:t>表 4-19 computeAmountFen（服务端·计费口径）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computeAmountFen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apps/admin-server/src/services/Billing.cpp（设计约定路径）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按冻结公式计算订单金额，服务端唯一计费口径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qint64 computeAmountFen(double energyKwh, qint64 priceFenPerKwh)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 energyKwh（I）：累计电量，非负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qint64 priceFenPerKwh（I）：站点单价（分/度）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qint64：四舍五入后的金额（分）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金额 = qRound64(energyKwh × priceFenPerKwh)；每次电量变化后由服务端以累计电量重算，客户端不得提交最终金额或结算后余额。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4-20 PermissionMatrix::check（服务端·权限）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PermissionMatrix::check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apps/admin-server/src/security/PermissionMatrix.cpp（设计约定路径）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按冻结的角色×动作权限矩阵判定请求是否允许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Code check(Actor actor, const QString &amp;action)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Actor actor（I）：由 token 解析的调用身份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QString action（I）：动作名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Code：允许返回 OK；身份无效 AUTH_REQUIRED；无权限 FORBIDDEN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system.health 对任意身份（含匿名）允许；未知动作对全部身份拒绝。权限检查在业务 SQL 与 payload 语义校验之前完成。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4-21 UserApi::resetSession（用户端·会话防串扰）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UserApi::resetSession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apps/user-client/src/services/UserApi.cpp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会话复位：清理内存用户、token、请求关联与页面缓存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void resetSession(ResetReason reason)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ResetReason reason（I）：newLogin / expired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无；通过 sessionReset 通知主窗口各页面清理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新登录与会话过期均触发；取消全部旧请求的本地投递与安全读重放，迟到响应不得更新新账户或推动页面；不撤销服务端已执行的写操作。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p>
      <w:pPr/>
      <w:r>
        <w:rPr>
          <w:rFonts w:ascii="宋体" w:hAnsi="宋体" w:eastAsia="宋体"/>
          <w:b/>
          <w:sz w:val="22"/>
        </w:rPr>
        <w:t>表 4-22 TelemetryEngine::advanceSimTime（模拟器·时钟推进）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函数名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TelemetryEngine::advanceSimTime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simulator/src/core/TelemetryEngine.cpp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推进模拟时钟，保证每个事件的 recordedAt 严格递增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记述形式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QDateTime advanceSimTime(quint32 stepSec)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quint32 stepSec（I）：本次推进的模拟秒数（默认节奏 3 秒）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返回值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QDateTime：本次事件使用的模拟时间戳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详细说明</w:t>
            </w:r>
          </w:p>
        </w:tc>
        <w:tc>
          <w:tcPr>
            <w:tcW w:type="dxa" w:w="75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同一 tick 内连续故障/恢复与遥测交错时仍保持严格递增（必要时单调进位）；存在活动订单时不进入加速场景，防止时间戳倒退引发 ORDER_STATE_CONFLICT。</w:t>
            </w:r>
          </w:p>
        </w:tc>
      </w:tr>
    </w:tbl>
    <w:p>
      <w:pPr/>
      <w:r>
        <w:rPr>
          <w:rFonts w:ascii="宋体" w:hAnsi="宋体" w:eastAsia="宋体"/>
          <w:b w:val="0"/>
          <w:sz w:val="12"/>
        </w:rPr>
      </w: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FF44C" w14:textId="77777777" w:rsidR="00BD5D4F" w:rsidRDefault="00BD5D4F" w:rsidP="00BD5D4F">
      <w:r>
        <w:separator/>
      </w:r>
    </w:p>
  </w:endnote>
  <w:endnote w:type="continuationSeparator" w:id="0">
    <w:p w14:paraId="14C365DF" w14:textId="77777777" w:rsidR="00BD5D4F" w:rsidRDefault="00BD5D4F" w:rsidP="00BD5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8DDB9" w14:textId="77777777" w:rsidR="00BD5D4F" w:rsidRDefault="00BD5D4F" w:rsidP="00BD5D4F">
      <w:r>
        <w:separator/>
      </w:r>
    </w:p>
  </w:footnote>
  <w:footnote w:type="continuationSeparator" w:id="0">
    <w:p w14:paraId="62F1D7CB" w14:textId="77777777" w:rsidR="00BD5D4F" w:rsidRDefault="00BD5D4F" w:rsidP="00BD5D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4691"/>
    <w:multiLevelType w:val="multilevel"/>
    <w:tmpl w:val="08E74691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ascii="Times New Roman" w:hAnsi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ascii="Times New Roman" w:hAnsi="Times New Roman" w:hint="default"/>
        <w:b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宋体" w:eastAsia="宋体" w:hAnsi="宋体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Times New Roman" w:hAnsi="Times New Roman" w:hint="default"/>
        <w:b/>
      </w:rPr>
    </w:lvl>
  </w:abstractNum>
  <w:abstractNum w:abstractNumId="1" w15:restartNumberingAfterBreak="0">
    <w:nsid w:val="55417028"/>
    <w:multiLevelType w:val="multilevel"/>
    <w:tmpl w:val="5541702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083334833">
    <w:abstractNumId w:val="1"/>
  </w:num>
  <w:num w:numId="2" w16cid:durableId="88113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799"/>
    <w:rsid w:val="00000324"/>
    <w:rsid w:val="00000560"/>
    <w:rsid w:val="0000100B"/>
    <w:rsid w:val="000010F4"/>
    <w:rsid w:val="00003839"/>
    <w:rsid w:val="0000446B"/>
    <w:rsid w:val="0000693F"/>
    <w:rsid w:val="00010436"/>
    <w:rsid w:val="000110A6"/>
    <w:rsid w:val="00011E0C"/>
    <w:rsid w:val="000124DD"/>
    <w:rsid w:val="00014960"/>
    <w:rsid w:val="00015490"/>
    <w:rsid w:val="0001638D"/>
    <w:rsid w:val="00016696"/>
    <w:rsid w:val="00016DDB"/>
    <w:rsid w:val="000173F9"/>
    <w:rsid w:val="00020840"/>
    <w:rsid w:val="0002091B"/>
    <w:rsid w:val="00020F04"/>
    <w:rsid w:val="0002174E"/>
    <w:rsid w:val="0002410A"/>
    <w:rsid w:val="000243DB"/>
    <w:rsid w:val="0002560B"/>
    <w:rsid w:val="00031050"/>
    <w:rsid w:val="00031062"/>
    <w:rsid w:val="00031D9E"/>
    <w:rsid w:val="00032412"/>
    <w:rsid w:val="0003710C"/>
    <w:rsid w:val="000379AF"/>
    <w:rsid w:val="00037A26"/>
    <w:rsid w:val="000427BE"/>
    <w:rsid w:val="00042C43"/>
    <w:rsid w:val="00042C46"/>
    <w:rsid w:val="00042EA7"/>
    <w:rsid w:val="000502A1"/>
    <w:rsid w:val="000513A0"/>
    <w:rsid w:val="00052C61"/>
    <w:rsid w:val="00052C65"/>
    <w:rsid w:val="00052C81"/>
    <w:rsid w:val="000533DF"/>
    <w:rsid w:val="0005343B"/>
    <w:rsid w:val="000538E7"/>
    <w:rsid w:val="00053BB2"/>
    <w:rsid w:val="00054723"/>
    <w:rsid w:val="00054739"/>
    <w:rsid w:val="00055169"/>
    <w:rsid w:val="000561E5"/>
    <w:rsid w:val="00057C06"/>
    <w:rsid w:val="00060559"/>
    <w:rsid w:val="0006127C"/>
    <w:rsid w:val="000614EC"/>
    <w:rsid w:val="00061B9C"/>
    <w:rsid w:val="00061F5D"/>
    <w:rsid w:val="00062D97"/>
    <w:rsid w:val="000640FF"/>
    <w:rsid w:val="000654EE"/>
    <w:rsid w:val="0006567F"/>
    <w:rsid w:val="0006571B"/>
    <w:rsid w:val="00066A90"/>
    <w:rsid w:val="0007018C"/>
    <w:rsid w:val="00071833"/>
    <w:rsid w:val="00073B9B"/>
    <w:rsid w:val="00074ED4"/>
    <w:rsid w:val="00077508"/>
    <w:rsid w:val="00077674"/>
    <w:rsid w:val="00082ADB"/>
    <w:rsid w:val="00082AE5"/>
    <w:rsid w:val="00083104"/>
    <w:rsid w:val="00083C39"/>
    <w:rsid w:val="00083E53"/>
    <w:rsid w:val="0008401A"/>
    <w:rsid w:val="00084FCB"/>
    <w:rsid w:val="000860B5"/>
    <w:rsid w:val="0008701D"/>
    <w:rsid w:val="00087561"/>
    <w:rsid w:val="000875F1"/>
    <w:rsid w:val="00087C8D"/>
    <w:rsid w:val="00090E61"/>
    <w:rsid w:val="000911FC"/>
    <w:rsid w:val="00091AE3"/>
    <w:rsid w:val="00092109"/>
    <w:rsid w:val="0009229F"/>
    <w:rsid w:val="0009499F"/>
    <w:rsid w:val="00094B87"/>
    <w:rsid w:val="000950B2"/>
    <w:rsid w:val="000957CF"/>
    <w:rsid w:val="00095868"/>
    <w:rsid w:val="000962A9"/>
    <w:rsid w:val="000A2854"/>
    <w:rsid w:val="000A4722"/>
    <w:rsid w:val="000A4B01"/>
    <w:rsid w:val="000A5EDC"/>
    <w:rsid w:val="000A6423"/>
    <w:rsid w:val="000A796D"/>
    <w:rsid w:val="000B2316"/>
    <w:rsid w:val="000B28E2"/>
    <w:rsid w:val="000B5A64"/>
    <w:rsid w:val="000B6CAE"/>
    <w:rsid w:val="000C1632"/>
    <w:rsid w:val="000C1C42"/>
    <w:rsid w:val="000C2767"/>
    <w:rsid w:val="000C60C7"/>
    <w:rsid w:val="000C6A35"/>
    <w:rsid w:val="000C751D"/>
    <w:rsid w:val="000D080C"/>
    <w:rsid w:val="000D5551"/>
    <w:rsid w:val="000D656B"/>
    <w:rsid w:val="000D6C6E"/>
    <w:rsid w:val="000D7EEF"/>
    <w:rsid w:val="000E0903"/>
    <w:rsid w:val="000E0E6A"/>
    <w:rsid w:val="000E24C8"/>
    <w:rsid w:val="000E28EA"/>
    <w:rsid w:val="000E2E43"/>
    <w:rsid w:val="000E2F86"/>
    <w:rsid w:val="000E3D89"/>
    <w:rsid w:val="000E3E8C"/>
    <w:rsid w:val="000E406C"/>
    <w:rsid w:val="000E75B0"/>
    <w:rsid w:val="000F0D4F"/>
    <w:rsid w:val="000F1404"/>
    <w:rsid w:val="000F2761"/>
    <w:rsid w:val="000F298F"/>
    <w:rsid w:val="000F30A8"/>
    <w:rsid w:val="000F40A5"/>
    <w:rsid w:val="000F4593"/>
    <w:rsid w:val="000F4EF0"/>
    <w:rsid w:val="000F5771"/>
    <w:rsid w:val="000F5B84"/>
    <w:rsid w:val="000F5D13"/>
    <w:rsid w:val="000F5ED3"/>
    <w:rsid w:val="000F7A02"/>
    <w:rsid w:val="00100602"/>
    <w:rsid w:val="00100806"/>
    <w:rsid w:val="001011D0"/>
    <w:rsid w:val="001016B0"/>
    <w:rsid w:val="00102A75"/>
    <w:rsid w:val="00102DE9"/>
    <w:rsid w:val="00103337"/>
    <w:rsid w:val="00105AEA"/>
    <w:rsid w:val="00105E5F"/>
    <w:rsid w:val="00106355"/>
    <w:rsid w:val="00107AAD"/>
    <w:rsid w:val="00110F5A"/>
    <w:rsid w:val="00110FFA"/>
    <w:rsid w:val="001110D8"/>
    <w:rsid w:val="0011141F"/>
    <w:rsid w:val="00111525"/>
    <w:rsid w:val="00111AE0"/>
    <w:rsid w:val="001124C9"/>
    <w:rsid w:val="00112B41"/>
    <w:rsid w:val="00113396"/>
    <w:rsid w:val="00114C0D"/>
    <w:rsid w:val="0011541B"/>
    <w:rsid w:val="001160B3"/>
    <w:rsid w:val="00117607"/>
    <w:rsid w:val="001179EC"/>
    <w:rsid w:val="00120775"/>
    <w:rsid w:val="00121177"/>
    <w:rsid w:val="00122315"/>
    <w:rsid w:val="001226ED"/>
    <w:rsid w:val="00123E14"/>
    <w:rsid w:val="00127332"/>
    <w:rsid w:val="0013117E"/>
    <w:rsid w:val="001317EE"/>
    <w:rsid w:val="00131910"/>
    <w:rsid w:val="00133CD9"/>
    <w:rsid w:val="00133FA8"/>
    <w:rsid w:val="00134663"/>
    <w:rsid w:val="00134F21"/>
    <w:rsid w:val="00135743"/>
    <w:rsid w:val="00136DAF"/>
    <w:rsid w:val="001425C3"/>
    <w:rsid w:val="00143729"/>
    <w:rsid w:val="00144DBD"/>
    <w:rsid w:val="00145843"/>
    <w:rsid w:val="00146CED"/>
    <w:rsid w:val="001528A1"/>
    <w:rsid w:val="00156A96"/>
    <w:rsid w:val="001627AD"/>
    <w:rsid w:val="0016563F"/>
    <w:rsid w:val="00171664"/>
    <w:rsid w:val="00171DF5"/>
    <w:rsid w:val="00172184"/>
    <w:rsid w:val="0017290D"/>
    <w:rsid w:val="00172BB0"/>
    <w:rsid w:val="001759E7"/>
    <w:rsid w:val="00177D3F"/>
    <w:rsid w:val="00177ECF"/>
    <w:rsid w:val="00180044"/>
    <w:rsid w:val="0018354B"/>
    <w:rsid w:val="00184614"/>
    <w:rsid w:val="001851B6"/>
    <w:rsid w:val="00186C32"/>
    <w:rsid w:val="00186DCD"/>
    <w:rsid w:val="00186F53"/>
    <w:rsid w:val="00186F7F"/>
    <w:rsid w:val="001939DE"/>
    <w:rsid w:val="00194265"/>
    <w:rsid w:val="00194648"/>
    <w:rsid w:val="00195D79"/>
    <w:rsid w:val="00195DB1"/>
    <w:rsid w:val="00196561"/>
    <w:rsid w:val="00196759"/>
    <w:rsid w:val="00196856"/>
    <w:rsid w:val="001A04AF"/>
    <w:rsid w:val="001A04DD"/>
    <w:rsid w:val="001A05FF"/>
    <w:rsid w:val="001A315C"/>
    <w:rsid w:val="001A5060"/>
    <w:rsid w:val="001A698F"/>
    <w:rsid w:val="001A6A45"/>
    <w:rsid w:val="001A6BFE"/>
    <w:rsid w:val="001A7470"/>
    <w:rsid w:val="001B130D"/>
    <w:rsid w:val="001B1361"/>
    <w:rsid w:val="001B3323"/>
    <w:rsid w:val="001B486A"/>
    <w:rsid w:val="001B4A64"/>
    <w:rsid w:val="001B4BA5"/>
    <w:rsid w:val="001B6655"/>
    <w:rsid w:val="001B788C"/>
    <w:rsid w:val="001C1995"/>
    <w:rsid w:val="001C1AC3"/>
    <w:rsid w:val="001C21C7"/>
    <w:rsid w:val="001C23EA"/>
    <w:rsid w:val="001C435B"/>
    <w:rsid w:val="001C446D"/>
    <w:rsid w:val="001C4681"/>
    <w:rsid w:val="001C5087"/>
    <w:rsid w:val="001C602B"/>
    <w:rsid w:val="001C6390"/>
    <w:rsid w:val="001C7723"/>
    <w:rsid w:val="001D0985"/>
    <w:rsid w:val="001D13F8"/>
    <w:rsid w:val="001D2469"/>
    <w:rsid w:val="001D2D31"/>
    <w:rsid w:val="001D3997"/>
    <w:rsid w:val="001D42D1"/>
    <w:rsid w:val="001D45D0"/>
    <w:rsid w:val="001D4B5D"/>
    <w:rsid w:val="001D526E"/>
    <w:rsid w:val="001D73CF"/>
    <w:rsid w:val="001E09AF"/>
    <w:rsid w:val="001E143D"/>
    <w:rsid w:val="001E3D67"/>
    <w:rsid w:val="001E41A6"/>
    <w:rsid w:val="001E623A"/>
    <w:rsid w:val="001E63A6"/>
    <w:rsid w:val="001E6FE6"/>
    <w:rsid w:val="001E748A"/>
    <w:rsid w:val="001E76B4"/>
    <w:rsid w:val="001E7EEE"/>
    <w:rsid w:val="001F0B49"/>
    <w:rsid w:val="001F1982"/>
    <w:rsid w:val="001F4F29"/>
    <w:rsid w:val="001F5CA8"/>
    <w:rsid w:val="001F60A0"/>
    <w:rsid w:val="001F638C"/>
    <w:rsid w:val="001F71F9"/>
    <w:rsid w:val="001F75A1"/>
    <w:rsid w:val="00200159"/>
    <w:rsid w:val="00200286"/>
    <w:rsid w:val="00201C66"/>
    <w:rsid w:val="0020331A"/>
    <w:rsid w:val="00204D96"/>
    <w:rsid w:val="00206356"/>
    <w:rsid w:val="0020663A"/>
    <w:rsid w:val="00206794"/>
    <w:rsid w:val="00206D57"/>
    <w:rsid w:val="0020721F"/>
    <w:rsid w:val="00207A04"/>
    <w:rsid w:val="0021098C"/>
    <w:rsid w:val="00212786"/>
    <w:rsid w:val="002135C4"/>
    <w:rsid w:val="00213C51"/>
    <w:rsid w:val="00213E87"/>
    <w:rsid w:val="002142BC"/>
    <w:rsid w:val="002143EC"/>
    <w:rsid w:val="00217E83"/>
    <w:rsid w:val="00221B8A"/>
    <w:rsid w:val="002222BD"/>
    <w:rsid w:val="002226BB"/>
    <w:rsid w:val="00223029"/>
    <w:rsid w:val="00224540"/>
    <w:rsid w:val="002250C0"/>
    <w:rsid w:val="00227FB1"/>
    <w:rsid w:val="00230645"/>
    <w:rsid w:val="00232B80"/>
    <w:rsid w:val="00234F2B"/>
    <w:rsid w:val="00235364"/>
    <w:rsid w:val="00235D6D"/>
    <w:rsid w:val="0023784A"/>
    <w:rsid w:val="00240BF0"/>
    <w:rsid w:val="00240FE7"/>
    <w:rsid w:val="00241087"/>
    <w:rsid w:val="002419EE"/>
    <w:rsid w:val="002421F6"/>
    <w:rsid w:val="00242210"/>
    <w:rsid w:val="00242D15"/>
    <w:rsid w:val="002439C5"/>
    <w:rsid w:val="002441AA"/>
    <w:rsid w:val="0024443D"/>
    <w:rsid w:val="00244AC4"/>
    <w:rsid w:val="002455FB"/>
    <w:rsid w:val="00246CC6"/>
    <w:rsid w:val="0025014B"/>
    <w:rsid w:val="00253AEA"/>
    <w:rsid w:val="0025468A"/>
    <w:rsid w:val="002606C2"/>
    <w:rsid w:val="0026254A"/>
    <w:rsid w:val="00263321"/>
    <w:rsid w:val="0026345F"/>
    <w:rsid w:val="0026407E"/>
    <w:rsid w:val="00264B49"/>
    <w:rsid w:val="00264E41"/>
    <w:rsid w:val="002654F9"/>
    <w:rsid w:val="00266FF2"/>
    <w:rsid w:val="0026751E"/>
    <w:rsid w:val="00267A53"/>
    <w:rsid w:val="00267BE8"/>
    <w:rsid w:val="00267C0C"/>
    <w:rsid w:val="002704A0"/>
    <w:rsid w:val="00270EF2"/>
    <w:rsid w:val="002722A1"/>
    <w:rsid w:val="00273678"/>
    <w:rsid w:val="0027386C"/>
    <w:rsid w:val="00276556"/>
    <w:rsid w:val="002775A3"/>
    <w:rsid w:val="00277DC8"/>
    <w:rsid w:val="002808C5"/>
    <w:rsid w:val="00280F86"/>
    <w:rsid w:val="002831BE"/>
    <w:rsid w:val="0028416A"/>
    <w:rsid w:val="00285D06"/>
    <w:rsid w:val="0028655B"/>
    <w:rsid w:val="00286ACD"/>
    <w:rsid w:val="0028785D"/>
    <w:rsid w:val="00291E00"/>
    <w:rsid w:val="0029338E"/>
    <w:rsid w:val="00293544"/>
    <w:rsid w:val="00293B0A"/>
    <w:rsid w:val="002950FA"/>
    <w:rsid w:val="00295239"/>
    <w:rsid w:val="002952A1"/>
    <w:rsid w:val="00295645"/>
    <w:rsid w:val="00295782"/>
    <w:rsid w:val="002A1BF9"/>
    <w:rsid w:val="002A1F4B"/>
    <w:rsid w:val="002A47F6"/>
    <w:rsid w:val="002A5601"/>
    <w:rsid w:val="002A59AB"/>
    <w:rsid w:val="002B28DF"/>
    <w:rsid w:val="002B396F"/>
    <w:rsid w:val="002B3B12"/>
    <w:rsid w:val="002B5903"/>
    <w:rsid w:val="002B691C"/>
    <w:rsid w:val="002B6C2E"/>
    <w:rsid w:val="002B78E4"/>
    <w:rsid w:val="002C1746"/>
    <w:rsid w:val="002C613C"/>
    <w:rsid w:val="002C6B9A"/>
    <w:rsid w:val="002C7421"/>
    <w:rsid w:val="002C7ECD"/>
    <w:rsid w:val="002D3230"/>
    <w:rsid w:val="002D355E"/>
    <w:rsid w:val="002D3EE0"/>
    <w:rsid w:val="002D5479"/>
    <w:rsid w:val="002D590B"/>
    <w:rsid w:val="002D761A"/>
    <w:rsid w:val="002E0A2A"/>
    <w:rsid w:val="002E12DE"/>
    <w:rsid w:val="002E257A"/>
    <w:rsid w:val="002E33FB"/>
    <w:rsid w:val="002E3558"/>
    <w:rsid w:val="002E3A07"/>
    <w:rsid w:val="002E63D7"/>
    <w:rsid w:val="002E6646"/>
    <w:rsid w:val="002E6A2B"/>
    <w:rsid w:val="002F35ED"/>
    <w:rsid w:val="002F3C85"/>
    <w:rsid w:val="002F3F3F"/>
    <w:rsid w:val="002F41C6"/>
    <w:rsid w:val="002F6055"/>
    <w:rsid w:val="002F70F8"/>
    <w:rsid w:val="002F7575"/>
    <w:rsid w:val="002F76C6"/>
    <w:rsid w:val="002F792B"/>
    <w:rsid w:val="00301479"/>
    <w:rsid w:val="00301BE4"/>
    <w:rsid w:val="00302E6D"/>
    <w:rsid w:val="00302F12"/>
    <w:rsid w:val="00303761"/>
    <w:rsid w:val="00303774"/>
    <w:rsid w:val="00304964"/>
    <w:rsid w:val="00304E1C"/>
    <w:rsid w:val="00305B2F"/>
    <w:rsid w:val="00307671"/>
    <w:rsid w:val="00307EC3"/>
    <w:rsid w:val="00310528"/>
    <w:rsid w:val="00310836"/>
    <w:rsid w:val="00313663"/>
    <w:rsid w:val="00314514"/>
    <w:rsid w:val="00315C90"/>
    <w:rsid w:val="003167F0"/>
    <w:rsid w:val="00316D26"/>
    <w:rsid w:val="00317237"/>
    <w:rsid w:val="003177A2"/>
    <w:rsid w:val="00317A2F"/>
    <w:rsid w:val="00322E47"/>
    <w:rsid w:val="003232A3"/>
    <w:rsid w:val="003259F8"/>
    <w:rsid w:val="00326780"/>
    <w:rsid w:val="00326ECA"/>
    <w:rsid w:val="003271FC"/>
    <w:rsid w:val="0032766B"/>
    <w:rsid w:val="003316C9"/>
    <w:rsid w:val="003323A1"/>
    <w:rsid w:val="00332D54"/>
    <w:rsid w:val="003341D0"/>
    <w:rsid w:val="00334451"/>
    <w:rsid w:val="003356E7"/>
    <w:rsid w:val="00337799"/>
    <w:rsid w:val="00342DFD"/>
    <w:rsid w:val="003477F5"/>
    <w:rsid w:val="003501D8"/>
    <w:rsid w:val="0035040B"/>
    <w:rsid w:val="003518A4"/>
    <w:rsid w:val="00351A6D"/>
    <w:rsid w:val="00354CDD"/>
    <w:rsid w:val="003560E1"/>
    <w:rsid w:val="00362986"/>
    <w:rsid w:val="003658FC"/>
    <w:rsid w:val="00365ACE"/>
    <w:rsid w:val="003663F5"/>
    <w:rsid w:val="0036715A"/>
    <w:rsid w:val="0036786E"/>
    <w:rsid w:val="0037032C"/>
    <w:rsid w:val="0037096F"/>
    <w:rsid w:val="00370E40"/>
    <w:rsid w:val="00371487"/>
    <w:rsid w:val="00373243"/>
    <w:rsid w:val="003745DB"/>
    <w:rsid w:val="003747E7"/>
    <w:rsid w:val="00374B50"/>
    <w:rsid w:val="00374B89"/>
    <w:rsid w:val="00375716"/>
    <w:rsid w:val="00376F49"/>
    <w:rsid w:val="00380DED"/>
    <w:rsid w:val="0038192A"/>
    <w:rsid w:val="00381F44"/>
    <w:rsid w:val="00384D94"/>
    <w:rsid w:val="0038776C"/>
    <w:rsid w:val="003877A0"/>
    <w:rsid w:val="00387E9C"/>
    <w:rsid w:val="00391994"/>
    <w:rsid w:val="003923D0"/>
    <w:rsid w:val="003928BA"/>
    <w:rsid w:val="00392A09"/>
    <w:rsid w:val="00393022"/>
    <w:rsid w:val="003945AD"/>
    <w:rsid w:val="00394CE2"/>
    <w:rsid w:val="0039570D"/>
    <w:rsid w:val="003958C7"/>
    <w:rsid w:val="003A2D77"/>
    <w:rsid w:val="003A2E74"/>
    <w:rsid w:val="003A382E"/>
    <w:rsid w:val="003A4B66"/>
    <w:rsid w:val="003A50FA"/>
    <w:rsid w:val="003B0137"/>
    <w:rsid w:val="003B1847"/>
    <w:rsid w:val="003B4772"/>
    <w:rsid w:val="003B4933"/>
    <w:rsid w:val="003B4BFF"/>
    <w:rsid w:val="003B5B22"/>
    <w:rsid w:val="003C053E"/>
    <w:rsid w:val="003C13B0"/>
    <w:rsid w:val="003C145F"/>
    <w:rsid w:val="003C2749"/>
    <w:rsid w:val="003C2879"/>
    <w:rsid w:val="003C2AC9"/>
    <w:rsid w:val="003C4769"/>
    <w:rsid w:val="003C50FC"/>
    <w:rsid w:val="003C5382"/>
    <w:rsid w:val="003C5B38"/>
    <w:rsid w:val="003C7E80"/>
    <w:rsid w:val="003D3699"/>
    <w:rsid w:val="003D43ED"/>
    <w:rsid w:val="003D75FD"/>
    <w:rsid w:val="003E2AA0"/>
    <w:rsid w:val="003E2D0C"/>
    <w:rsid w:val="003E6325"/>
    <w:rsid w:val="003E69C4"/>
    <w:rsid w:val="003E7CD0"/>
    <w:rsid w:val="003F0926"/>
    <w:rsid w:val="003F1797"/>
    <w:rsid w:val="003F3426"/>
    <w:rsid w:val="003F4A25"/>
    <w:rsid w:val="003F531A"/>
    <w:rsid w:val="003F7A74"/>
    <w:rsid w:val="00400412"/>
    <w:rsid w:val="00401026"/>
    <w:rsid w:val="00402DFD"/>
    <w:rsid w:val="004050CE"/>
    <w:rsid w:val="00405D94"/>
    <w:rsid w:val="00406E41"/>
    <w:rsid w:val="00407564"/>
    <w:rsid w:val="0041318A"/>
    <w:rsid w:val="00413E30"/>
    <w:rsid w:val="00413F72"/>
    <w:rsid w:val="0041436A"/>
    <w:rsid w:val="00414AD8"/>
    <w:rsid w:val="00421E26"/>
    <w:rsid w:val="004223E6"/>
    <w:rsid w:val="00425F09"/>
    <w:rsid w:val="00433797"/>
    <w:rsid w:val="00433A0A"/>
    <w:rsid w:val="004342E1"/>
    <w:rsid w:val="00435B7C"/>
    <w:rsid w:val="00442AE2"/>
    <w:rsid w:val="00444705"/>
    <w:rsid w:val="00444895"/>
    <w:rsid w:val="004508C6"/>
    <w:rsid w:val="00450C78"/>
    <w:rsid w:val="004525EC"/>
    <w:rsid w:val="004526AE"/>
    <w:rsid w:val="00455546"/>
    <w:rsid w:val="004555F3"/>
    <w:rsid w:val="0046200F"/>
    <w:rsid w:val="00462F96"/>
    <w:rsid w:val="004630A3"/>
    <w:rsid w:val="00463FF9"/>
    <w:rsid w:val="00464188"/>
    <w:rsid w:val="00464944"/>
    <w:rsid w:val="0046540C"/>
    <w:rsid w:val="00465490"/>
    <w:rsid w:val="00465590"/>
    <w:rsid w:val="004656C7"/>
    <w:rsid w:val="00465D0E"/>
    <w:rsid w:val="0046630C"/>
    <w:rsid w:val="00466C9B"/>
    <w:rsid w:val="00470232"/>
    <w:rsid w:val="00471A9D"/>
    <w:rsid w:val="004729A9"/>
    <w:rsid w:val="00473399"/>
    <w:rsid w:val="00474B3B"/>
    <w:rsid w:val="00476071"/>
    <w:rsid w:val="00477ED8"/>
    <w:rsid w:val="004805D6"/>
    <w:rsid w:val="0048075E"/>
    <w:rsid w:val="004830FF"/>
    <w:rsid w:val="00483747"/>
    <w:rsid w:val="004843EB"/>
    <w:rsid w:val="00484952"/>
    <w:rsid w:val="00484DC5"/>
    <w:rsid w:val="00486A69"/>
    <w:rsid w:val="004873D5"/>
    <w:rsid w:val="0048746F"/>
    <w:rsid w:val="00491342"/>
    <w:rsid w:val="00491A63"/>
    <w:rsid w:val="00493E6D"/>
    <w:rsid w:val="004A0374"/>
    <w:rsid w:val="004A44D0"/>
    <w:rsid w:val="004A4DA9"/>
    <w:rsid w:val="004A59D7"/>
    <w:rsid w:val="004A612A"/>
    <w:rsid w:val="004A63D7"/>
    <w:rsid w:val="004A64CC"/>
    <w:rsid w:val="004A70A8"/>
    <w:rsid w:val="004B075F"/>
    <w:rsid w:val="004B1665"/>
    <w:rsid w:val="004B3178"/>
    <w:rsid w:val="004B471C"/>
    <w:rsid w:val="004B4F61"/>
    <w:rsid w:val="004B514C"/>
    <w:rsid w:val="004B58DF"/>
    <w:rsid w:val="004B5922"/>
    <w:rsid w:val="004B7110"/>
    <w:rsid w:val="004B740D"/>
    <w:rsid w:val="004B7D46"/>
    <w:rsid w:val="004C02C4"/>
    <w:rsid w:val="004C34E9"/>
    <w:rsid w:val="004C4182"/>
    <w:rsid w:val="004C7458"/>
    <w:rsid w:val="004C7F01"/>
    <w:rsid w:val="004D02C3"/>
    <w:rsid w:val="004D0927"/>
    <w:rsid w:val="004D0E05"/>
    <w:rsid w:val="004D4764"/>
    <w:rsid w:val="004D5459"/>
    <w:rsid w:val="004D69BB"/>
    <w:rsid w:val="004D72A3"/>
    <w:rsid w:val="004D7544"/>
    <w:rsid w:val="004E12E5"/>
    <w:rsid w:val="004E2037"/>
    <w:rsid w:val="004E2716"/>
    <w:rsid w:val="004E2BD7"/>
    <w:rsid w:val="004E39AD"/>
    <w:rsid w:val="004E5B15"/>
    <w:rsid w:val="004E5E20"/>
    <w:rsid w:val="004E7A73"/>
    <w:rsid w:val="004F017C"/>
    <w:rsid w:val="004F02E9"/>
    <w:rsid w:val="004F3855"/>
    <w:rsid w:val="004F3888"/>
    <w:rsid w:val="004F45F4"/>
    <w:rsid w:val="004F4872"/>
    <w:rsid w:val="004F5E83"/>
    <w:rsid w:val="004F6B7C"/>
    <w:rsid w:val="005004AB"/>
    <w:rsid w:val="0050145C"/>
    <w:rsid w:val="00502B3F"/>
    <w:rsid w:val="005038FB"/>
    <w:rsid w:val="0050464F"/>
    <w:rsid w:val="005048DF"/>
    <w:rsid w:val="00504F3D"/>
    <w:rsid w:val="00506F83"/>
    <w:rsid w:val="00507C66"/>
    <w:rsid w:val="00507FAD"/>
    <w:rsid w:val="005108B0"/>
    <w:rsid w:val="00510EE9"/>
    <w:rsid w:val="00511CBB"/>
    <w:rsid w:val="00512544"/>
    <w:rsid w:val="00512CE4"/>
    <w:rsid w:val="005138BC"/>
    <w:rsid w:val="00513940"/>
    <w:rsid w:val="00514BA8"/>
    <w:rsid w:val="0051653D"/>
    <w:rsid w:val="00517F7E"/>
    <w:rsid w:val="0052083A"/>
    <w:rsid w:val="005215B1"/>
    <w:rsid w:val="00521625"/>
    <w:rsid w:val="00521E1D"/>
    <w:rsid w:val="00522ED9"/>
    <w:rsid w:val="00523242"/>
    <w:rsid w:val="00524009"/>
    <w:rsid w:val="00526438"/>
    <w:rsid w:val="005268CE"/>
    <w:rsid w:val="00526A89"/>
    <w:rsid w:val="00532530"/>
    <w:rsid w:val="005337ED"/>
    <w:rsid w:val="0053492E"/>
    <w:rsid w:val="005349F7"/>
    <w:rsid w:val="00536494"/>
    <w:rsid w:val="00536E40"/>
    <w:rsid w:val="005372F4"/>
    <w:rsid w:val="0054016F"/>
    <w:rsid w:val="005450E6"/>
    <w:rsid w:val="0054510F"/>
    <w:rsid w:val="005463DE"/>
    <w:rsid w:val="005510B8"/>
    <w:rsid w:val="0055258C"/>
    <w:rsid w:val="00553206"/>
    <w:rsid w:val="00554942"/>
    <w:rsid w:val="00555E4F"/>
    <w:rsid w:val="00560079"/>
    <w:rsid w:val="00561974"/>
    <w:rsid w:val="00561ACC"/>
    <w:rsid w:val="00563ACD"/>
    <w:rsid w:val="00564B36"/>
    <w:rsid w:val="005704F7"/>
    <w:rsid w:val="005725FE"/>
    <w:rsid w:val="0057302C"/>
    <w:rsid w:val="00573174"/>
    <w:rsid w:val="0057422C"/>
    <w:rsid w:val="00575D98"/>
    <w:rsid w:val="00575F7B"/>
    <w:rsid w:val="00576B50"/>
    <w:rsid w:val="00576F1D"/>
    <w:rsid w:val="00576FC0"/>
    <w:rsid w:val="005772D1"/>
    <w:rsid w:val="005802C0"/>
    <w:rsid w:val="005813EF"/>
    <w:rsid w:val="00582DC6"/>
    <w:rsid w:val="00583378"/>
    <w:rsid w:val="005844CE"/>
    <w:rsid w:val="00586DF6"/>
    <w:rsid w:val="0058704A"/>
    <w:rsid w:val="005902BB"/>
    <w:rsid w:val="00590A43"/>
    <w:rsid w:val="00591C15"/>
    <w:rsid w:val="00592249"/>
    <w:rsid w:val="00592680"/>
    <w:rsid w:val="00592CB2"/>
    <w:rsid w:val="00592FB0"/>
    <w:rsid w:val="005954F7"/>
    <w:rsid w:val="00595C1B"/>
    <w:rsid w:val="00595F01"/>
    <w:rsid w:val="005969BB"/>
    <w:rsid w:val="005A0093"/>
    <w:rsid w:val="005A0962"/>
    <w:rsid w:val="005A13A3"/>
    <w:rsid w:val="005A3297"/>
    <w:rsid w:val="005A67BC"/>
    <w:rsid w:val="005B10C4"/>
    <w:rsid w:val="005B1397"/>
    <w:rsid w:val="005B1B3E"/>
    <w:rsid w:val="005B5A6F"/>
    <w:rsid w:val="005B65DF"/>
    <w:rsid w:val="005B7568"/>
    <w:rsid w:val="005B7E23"/>
    <w:rsid w:val="005C0019"/>
    <w:rsid w:val="005C03A4"/>
    <w:rsid w:val="005C0C7F"/>
    <w:rsid w:val="005C0E44"/>
    <w:rsid w:val="005C2ABB"/>
    <w:rsid w:val="005C50AB"/>
    <w:rsid w:val="005D00BA"/>
    <w:rsid w:val="005D18CE"/>
    <w:rsid w:val="005D4AD0"/>
    <w:rsid w:val="005D7F63"/>
    <w:rsid w:val="005E02C7"/>
    <w:rsid w:val="005E45A2"/>
    <w:rsid w:val="005E4C89"/>
    <w:rsid w:val="005E4D68"/>
    <w:rsid w:val="005E5A16"/>
    <w:rsid w:val="005F1839"/>
    <w:rsid w:val="005F2163"/>
    <w:rsid w:val="005F5431"/>
    <w:rsid w:val="005F79A7"/>
    <w:rsid w:val="00601C68"/>
    <w:rsid w:val="00603A97"/>
    <w:rsid w:val="00604AD9"/>
    <w:rsid w:val="00604F86"/>
    <w:rsid w:val="0060530B"/>
    <w:rsid w:val="006078BD"/>
    <w:rsid w:val="00607AA6"/>
    <w:rsid w:val="00607C0D"/>
    <w:rsid w:val="006103AB"/>
    <w:rsid w:val="006122E1"/>
    <w:rsid w:val="0061271D"/>
    <w:rsid w:val="00613288"/>
    <w:rsid w:val="00613CFD"/>
    <w:rsid w:val="00614BFB"/>
    <w:rsid w:val="00615E82"/>
    <w:rsid w:val="00616230"/>
    <w:rsid w:val="00616413"/>
    <w:rsid w:val="006204AC"/>
    <w:rsid w:val="00623F3E"/>
    <w:rsid w:val="0062473E"/>
    <w:rsid w:val="00624FA7"/>
    <w:rsid w:val="00625071"/>
    <w:rsid w:val="00625DA2"/>
    <w:rsid w:val="00625ECB"/>
    <w:rsid w:val="00626760"/>
    <w:rsid w:val="00632524"/>
    <w:rsid w:val="00642CB3"/>
    <w:rsid w:val="0064367F"/>
    <w:rsid w:val="00645069"/>
    <w:rsid w:val="00646E1B"/>
    <w:rsid w:val="0064740A"/>
    <w:rsid w:val="006475B1"/>
    <w:rsid w:val="00647AE9"/>
    <w:rsid w:val="006513F1"/>
    <w:rsid w:val="00651AB7"/>
    <w:rsid w:val="00652BC2"/>
    <w:rsid w:val="006539ED"/>
    <w:rsid w:val="00653DA4"/>
    <w:rsid w:val="00655D12"/>
    <w:rsid w:val="0065785B"/>
    <w:rsid w:val="00663A84"/>
    <w:rsid w:val="0066613D"/>
    <w:rsid w:val="006678B6"/>
    <w:rsid w:val="0067106B"/>
    <w:rsid w:val="006720AC"/>
    <w:rsid w:val="00673F95"/>
    <w:rsid w:val="00674010"/>
    <w:rsid w:val="00674D9B"/>
    <w:rsid w:val="006754A5"/>
    <w:rsid w:val="00675962"/>
    <w:rsid w:val="00677DAD"/>
    <w:rsid w:val="0068175D"/>
    <w:rsid w:val="006835C1"/>
    <w:rsid w:val="006843AC"/>
    <w:rsid w:val="00684BA1"/>
    <w:rsid w:val="00690381"/>
    <w:rsid w:val="00690C3E"/>
    <w:rsid w:val="00691532"/>
    <w:rsid w:val="00692F09"/>
    <w:rsid w:val="0069438F"/>
    <w:rsid w:val="00695BF7"/>
    <w:rsid w:val="00695EF3"/>
    <w:rsid w:val="006A0F05"/>
    <w:rsid w:val="006A0FC1"/>
    <w:rsid w:val="006A520F"/>
    <w:rsid w:val="006A52C7"/>
    <w:rsid w:val="006A7C2C"/>
    <w:rsid w:val="006B1FA5"/>
    <w:rsid w:val="006B4CC5"/>
    <w:rsid w:val="006B7645"/>
    <w:rsid w:val="006C0E2F"/>
    <w:rsid w:val="006C0EDC"/>
    <w:rsid w:val="006C23FB"/>
    <w:rsid w:val="006C298D"/>
    <w:rsid w:val="006C3430"/>
    <w:rsid w:val="006C51F5"/>
    <w:rsid w:val="006C56BF"/>
    <w:rsid w:val="006C7D46"/>
    <w:rsid w:val="006D29F2"/>
    <w:rsid w:val="006D2B0B"/>
    <w:rsid w:val="006D34EF"/>
    <w:rsid w:val="006D3C15"/>
    <w:rsid w:val="006D4217"/>
    <w:rsid w:val="006D6303"/>
    <w:rsid w:val="006D6A1D"/>
    <w:rsid w:val="006E0D3D"/>
    <w:rsid w:val="006E0EF7"/>
    <w:rsid w:val="006E2786"/>
    <w:rsid w:val="006E2DC7"/>
    <w:rsid w:val="006E39B9"/>
    <w:rsid w:val="006E468A"/>
    <w:rsid w:val="006E78AD"/>
    <w:rsid w:val="006F75CE"/>
    <w:rsid w:val="0070005A"/>
    <w:rsid w:val="00700D6D"/>
    <w:rsid w:val="00702E6D"/>
    <w:rsid w:val="00703704"/>
    <w:rsid w:val="00704F85"/>
    <w:rsid w:val="00705772"/>
    <w:rsid w:val="00705782"/>
    <w:rsid w:val="00705E25"/>
    <w:rsid w:val="00705F19"/>
    <w:rsid w:val="007070C2"/>
    <w:rsid w:val="00707E7F"/>
    <w:rsid w:val="00710CE6"/>
    <w:rsid w:val="0071170E"/>
    <w:rsid w:val="0071183A"/>
    <w:rsid w:val="00711B37"/>
    <w:rsid w:val="007228DC"/>
    <w:rsid w:val="007249E0"/>
    <w:rsid w:val="00724F7B"/>
    <w:rsid w:val="00725251"/>
    <w:rsid w:val="00726458"/>
    <w:rsid w:val="00731806"/>
    <w:rsid w:val="00731E28"/>
    <w:rsid w:val="00731F2E"/>
    <w:rsid w:val="007323AA"/>
    <w:rsid w:val="00732AD7"/>
    <w:rsid w:val="00732C28"/>
    <w:rsid w:val="00732D63"/>
    <w:rsid w:val="00734461"/>
    <w:rsid w:val="00740171"/>
    <w:rsid w:val="00740422"/>
    <w:rsid w:val="00740474"/>
    <w:rsid w:val="007408DC"/>
    <w:rsid w:val="00741154"/>
    <w:rsid w:val="0074189F"/>
    <w:rsid w:val="0074312F"/>
    <w:rsid w:val="00744206"/>
    <w:rsid w:val="00744A12"/>
    <w:rsid w:val="00744A4D"/>
    <w:rsid w:val="00746A41"/>
    <w:rsid w:val="00747257"/>
    <w:rsid w:val="007477C8"/>
    <w:rsid w:val="00750D9B"/>
    <w:rsid w:val="00752018"/>
    <w:rsid w:val="007530C0"/>
    <w:rsid w:val="00753205"/>
    <w:rsid w:val="007541C4"/>
    <w:rsid w:val="007541CA"/>
    <w:rsid w:val="00755238"/>
    <w:rsid w:val="00757088"/>
    <w:rsid w:val="00763390"/>
    <w:rsid w:val="007635DB"/>
    <w:rsid w:val="00764E62"/>
    <w:rsid w:val="007656FD"/>
    <w:rsid w:val="00765902"/>
    <w:rsid w:val="0076636F"/>
    <w:rsid w:val="007705BF"/>
    <w:rsid w:val="0077150E"/>
    <w:rsid w:val="00771526"/>
    <w:rsid w:val="007723DE"/>
    <w:rsid w:val="007729B6"/>
    <w:rsid w:val="00772ADD"/>
    <w:rsid w:val="00772B12"/>
    <w:rsid w:val="00772CC8"/>
    <w:rsid w:val="00773765"/>
    <w:rsid w:val="00775665"/>
    <w:rsid w:val="00776351"/>
    <w:rsid w:val="0077667C"/>
    <w:rsid w:val="007818A7"/>
    <w:rsid w:val="00781D6A"/>
    <w:rsid w:val="00781D8B"/>
    <w:rsid w:val="0078286A"/>
    <w:rsid w:val="00782F51"/>
    <w:rsid w:val="007832D2"/>
    <w:rsid w:val="00785494"/>
    <w:rsid w:val="007877AD"/>
    <w:rsid w:val="00791B1F"/>
    <w:rsid w:val="00793486"/>
    <w:rsid w:val="00793570"/>
    <w:rsid w:val="00793B71"/>
    <w:rsid w:val="007949A7"/>
    <w:rsid w:val="00794B79"/>
    <w:rsid w:val="00796216"/>
    <w:rsid w:val="007966D5"/>
    <w:rsid w:val="007A45E8"/>
    <w:rsid w:val="007A5055"/>
    <w:rsid w:val="007B46EE"/>
    <w:rsid w:val="007C1FB2"/>
    <w:rsid w:val="007C7A65"/>
    <w:rsid w:val="007C7D33"/>
    <w:rsid w:val="007D0723"/>
    <w:rsid w:val="007D0FC1"/>
    <w:rsid w:val="007D2186"/>
    <w:rsid w:val="007D296D"/>
    <w:rsid w:val="007D325A"/>
    <w:rsid w:val="007D3C51"/>
    <w:rsid w:val="007D639B"/>
    <w:rsid w:val="007D7ABF"/>
    <w:rsid w:val="007E01A3"/>
    <w:rsid w:val="007E490E"/>
    <w:rsid w:val="007E7D37"/>
    <w:rsid w:val="007F0DC0"/>
    <w:rsid w:val="007F1A52"/>
    <w:rsid w:val="007F24B6"/>
    <w:rsid w:val="007F25F7"/>
    <w:rsid w:val="007F3102"/>
    <w:rsid w:val="007F3ABA"/>
    <w:rsid w:val="007F4AF9"/>
    <w:rsid w:val="007F627B"/>
    <w:rsid w:val="007F6F1D"/>
    <w:rsid w:val="008009D3"/>
    <w:rsid w:val="00803163"/>
    <w:rsid w:val="008039FA"/>
    <w:rsid w:val="00803C6A"/>
    <w:rsid w:val="0080415F"/>
    <w:rsid w:val="00804424"/>
    <w:rsid w:val="00805DF2"/>
    <w:rsid w:val="0080608F"/>
    <w:rsid w:val="008066D6"/>
    <w:rsid w:val="008071CD"/>
    <w:rsid w:val="008124D9"/>
    <w:rsid w:val="008136CB"/>
    <w:rsid w:val="008167F4"/>
    <w:rsid w:val="00817F24"/>
    <w:rsid w:val="00817F9B"/>
    <w:rsid w:val="0082166C"/>
    <w:rsid w:val="00826522"/>
    <w:rsid w:val="0082656E"/>
    <w:rsid w:val="00826EA4"/>
    <w:rsid w:val="008272B5"/>
    <w:rsid w:val="00831469"/>
    <w:rsid w:val="00831D6A"/>
    <w:rsid w:val="00832552"/>
    <w:rsid w:val="00832FF5"/>
    <w:rsid w:val="00833ACC"/>
    <w:rsid w:val="00834AB1"/>
    <w:rsid w:val="00835508"/>
    <w:rsid w:val="00837E7E"/>
    <w:rsid w:val="00837F61"/>
    <w:rsid w:val="00840552"/>
    <w:rsid w:val="008409E6"/>
    <w:rsid w:val="00840B41"/>
    <w:rsid w:val="00841A05"/>
    <w:rsid w:val="00843D54"/>
    <w:rsid w:val="00846008"/>
    <w:rsid w:val="0084690E"/>
    <w:rsid w:val="00850B11"/>
    <w:rsid w:val="00853F9C"/>
    <w:rsid w:val="008548AC"/>
    <w:rsid w:val="00854D16"/>
    <w:rsid w:val="00863113"/>
    <w:rsid w:val="00863207"/>
    <w:rsid w:val="00870E53"/>
    <w:rsid w:val="00873073"/>
    <w:rsid w:val="0087489F"/>
    <w:rsid w:val="008775E2"/>
    <w:rsid w:val="00877D36"/>
    <w:rsid w:val="00880110"/>
    <w:rsid w:val="008813DE"/>
    <w:rsid w:val="008850B7"/>
    <w:rsid w:val="0088603B"/>
    <w:rsid w:val="00886619"/>
    <w:rsid w:val="008879DC"/>
    <w:rsid w:val="00892FF9"/>
    <w:rsid w:val="008944E1"/>
    <w:rsid w:val="00896B42"/>
    <w:rsid w:val="00896BFC"/>
    <w:rsid w:val="0089721E"/>
    <w:rsid w:val="0089763C"/>
    <w:rsid w:val="008978D6"/>
    <w:rsid w:val="008978D9"/>
    <w:rsid w:val="008A0E27"/>
    <w:rsid w:val="008A14EF"/>
    <w:rsid w:val="008A1DA1"/>
    <w:rsid w:val="008A2587"/>
    <w:rsid w:val="008A282C"/>
    <w:rsid w:val="008A4001"/>
    <w:rsid w:val="008A4CD2"/>
    <w:rsid w:val="008A5A1F"/>
    <w:rsid w:val="008A5C63"/>
    <w:rsid w:val="008B12A7"/>
    <w:rsid w:val="008B15B2"/>
    <w:rsid w:val="008B1B63"/>
    <w:rsid w:val="008B3D7D"/>
    <w:rsid w:val="008B556C"/>
    <w:rsid w:val="008B6CBA"/>
    <w:rsid w:val="008B70E6"/>
    <w:rsid w:val="008C0772"/>
    <w:rsid w:val="008C1644"/>
    <w:rsid w:val="008C3993"/>
    <w:rsid w:val="008C46B3"/>
    <w:rsid w:val="008C513B"/>
    <w:rsid w:val="008C6A3A"/>
    <w:rsid w:val="008C70D0"/>
    <w:rsid w:val="008C713D"/>
    <w:rsid w:val="008D086E"/>
    <w:rsid w:val="008D0BB1"/>
    <w:rsid w:val="008D42D6"/>
    <w:rsid w:val="008D588B"/>
    <w:rsid w:val="008D5BF8"/>
    <w:rsid w:val="008D5D21"/>
    <w:rsid w:val="008D65BC"/>
    <w:rsid w:val="008D6CF3"/>
    <w:rsid w:val="008D6D87"/>
    <w:rsid w:val="008E00E2"/>
    <w:rsid w:val="008E252A"/>
    <w:rsid w:val="008E2727"/>
    <w:rsid w:val="008E2F6B"/>
    <w:rsid w:val="008E3D11"/>
    <w:rsid w:val="008E6EB0"/>
    <w:rsid w:val="008E7FE9"/>
    <w:rsid w:val="008F0129"/>
    <w:rsid w:val="008F027D"/>
    <w:rsid w:val="008F0C5D"/>
    <w:rsid w:val="008F1335"/>
    <w:rsid w:val="008F4147"/>
    <w:rsid w:val="008F4816"/>
    <w:rsid w:val="008F5AFE"/>
    <w:rsid w:val="008F7351"/>
    <w:rsid w:val="008F7C3B"/>
    <w:rsid w:val="00901A5E"/>
    <w:rsid w:val="00904E5A"/>
    <w:rsid w:val="00912C65"/>
    <w:rsid w:val="00912D9F"/>
    <w:rsid w:val="00917313"/>
    <w:rsid w:val="00920DBF"/>
    <w:rsid w:val="00921C2E"/>
    <w:rsid w:val="009225DE"/>
    <w:rsid w:val="009242EA"/>
    <w:rsid w:val="00924540"/>
    <w:rsid w:val="009251C4"/>
    <w:rsid w:val="009261BB"/>
    <w:rsid w:val="009275D7"/>
    <w:rsid w:val="00927CE4"/>
    <w:rsid w:val="00930A0D"/>
    <w:rsid w:val="009326C8"/>
    <w:rsid w:val="00933216"/>
    <w:rsid w:val="00933BCF"/>
    <w:rsid w:val="00934A84"/>
    <w:rsid w:val="00934FC1"/>
    <w:rsid w:val="009350A4"/>
    <w:rsid w:val="009358F0"/>
    <w:rsid w:val="00937E70"/>
    <w:rsid w:val="0094318B"/>
    <w:rsid w:val="00944D44"/>
    <w:rsid w:val="0094523F"/>
    <w:rsid w:val="0094563C"/>
    <w:rsid w:val="00945AED"/>
    <w:rsid w:val="00945FF3"/>
    <w:rsid w:val="00946582"/>
    <w:rsid w:val="00951487"/>
    <w:rsid w:val="00953929"/>
    <w:rsid w:val="0095392B"/>
    <w:rsid w:val="0095481B"/>
    <w:rsid w:val="00955317"/>
    <w:rsid w:val="00960BE3"/>
    <w:rsid w:val="00962A7D"/>
    <w:rsid w:val="00963022"/>
    <w:rsid w:val="00963169"/>
    <w:rsid w:val="00966F01"/>
    <w:rsid w:val="009679EF"/>
    <w:rsid w:val="00967AC9"/>
    <w:rsid w:val="00970516"/>
    <w:rsid w:val="00970BA0"/>
    <w:rsid w:val="009743DF"/>
    <w:rsid w:val="00976363"/>
    <w:rsid w:val="00977592"/>
    <w:rsid w:val="00980CD5"/>
    <w:rsid w:val="00983AA4"/>
    <w:rsid w:val="00983FD8"/>
    <w:rsid w:val="00984407"/>
    <w:rsid w:val="00984809"/>
    <w:rsid w:val="009859C3"/>
    <w:rsid w:val="00985B74"/>
    <w:rsid w:val="00986FF1"/>
    <w:rsid w:val="00990074"/>
    <w:rsid w:val="00991C56"/>
    <w:rsid w:val="0099234D"/>
    <w:rsid w:val="00992A63"/>
    <w:rsid w:val="00993875"/>
    <w:rsid w:val="00995047"/>
    <w:rsid w:val="0099577B"/>
    <w:rsid w:val="00996624"/>
    <w:rsid w:val="009A0B4E"/>
    <w:rsid w:val="009A0ECB"/>
    <w:rsid w:val="009A126F"/>
    <w:rsid w:val="009A12B8"/>
    <w:rsid w:val="009A1378"/>
    <w:rsid w:val="009A1482"/>
    <w:rsid w:val="009A21BC"/>
    <w:rsid w:val="009A4570"/>
    <w:rsid w:val="009A5BCD"/>
    <w:rsid w:val="009A7DD3"/>
    <w:rsid w:val="009B093C"/>
    <w:rsid w:val="009B22EC"/>
    <w:rsid w:val="009B3DB5"/>
    <w:rsid w:val="009B4141"/>
    <w:rsid w:val="009B50F6"/>
    <w:rsid w:val="009B5AAB"/>
    <w:rsid w:val="009B7752"/>
    <w:rsid w:val="009B7E0F"/>
    <w:rsid w:val="009C403B"/>
    <w:rsid w:val="009C4723"/>
    <w:rsid w:val="009C5667"/>
    <w:rsid w:val="009C69E5"/>
    <w:rsid w:val="009C7061"/>
    <w:rsid w:val="009C7FFC"/>
    <w:rsid w:val="009D09F0"/>
    <w:rsid w:val="009D0C80"/>
    <w:rsid w:val="009D19DD"/>
    <w:rsid w:val="009D2536"/>
    <w:rsid w:val="009D2774"/>
    <w:rsid w:val="009D2C4F"/>
    <w:rsid w:val="009D310D"/>
    <w:rsid w:val="009D349A"/>
    <w:rsid w:val="009D58CA"/>
    <w:rsid w:val="009D59B0"/>
    <w:rsid w:val="009D6431"/>
    <w:rsid w:val="009D6A49"/>
    <w:rsid w:val="009E05D3"/>
    <w:rsid w:val="009E061C"/>
    <w:rsid w:val="009E129C"/>
    <w:rsid w:val="009E13BF"/>
    <w:rsid w:val="009E1D99"/>
    <w:rsid w:val="009E2C1F"/>
    <w:rsid w:val="009E3EBB"/>
    <w:rsid w:val="009E642E"/>
    <w:rsid w:val="009F385C"/>
    <w:rsid w:val="009F4B1D"/>
    <w:rsid w:val="009F6CD9"/>
    <w:rsid w:val="009F754A"/>
    <w:rsid w:val="009F7A2C"/>
    <w:rsid w:val="00A00639"/>
    <w:rsid w:val="00A00DA1"/>
    <w:rsid w:val="00A0110C"/>
    <w:rsid w:val="00A01402"/>
    <w:rsid w:val="00A0153A"/>
    <w:rsid w:val="00A01F3C"/>
    <w:rsid w:val="00A05F03"/>
    <w:rsid w:val="00A07888"/>
    <w:rsid w:val="00A07F89"/>
    <w:rsid w:val="00A10D89"/>
    <w:rsid w:val="00A13699"/>
    <w:rsid w:val="00A1490D"/>
    <w:rsid w:val="00A20463"/>
    <w:rsid w:val="00A2077E"/>
    <w:rsid w:val="00A20DA9"/>
    <w:rsid w:val="00A20E78"/>
    <w:rsid w:val="00A227DF"/>
    <w:rsid w:val="00A2423B"/>
    <w:rsid w:val="00A2657E"/>
    <w:rsid w:val="00A26AFD"/>
    <w:rsid w:val="00A31CF0"/>
    <w:rsid w:val="00A32769"/>
    <w:rsid w:val="00A3560F"/>
    <w:rsid w:val="00A3588F"/>
    <w:rsid w:val="00A36527"/>
    <w:rsid w:val="00A377BE"/>
    <w:rsid w:val="00A41738"/>
    <w:rsid w:val="00A422BF"/>
    <w:rsid w:val="00A4266A"/>
    <w:rsid w:val="00A43A25"/>
    <w:rsid w:val="00A45010"/>
    <w:rsid w:val="00A45037"/>
    <w:rsid w:val="00A458F2"/>
    <w:rsid w:val="00A46436"/>
    <w:rsid w:val="00A467FF"/>
    <w:rsid w:val="00A46FAA"/>
    <w:rsid w:val="00A4714F"/>
    <w:rsid w:val="00A4728A"/>
    <w:rsid w:val="00A47B9E"/>
    <w:rsid w:val="00A50236"/>
    <w:rsid w:val="00A50BC2"/>
    <w:rsid w:val="00A51116"/>
    <w:rsid w:val="00A515A2"/>
    <w:rsid w:val="00A52773"/>
    <w:rsid w:val="00A52ED2"/>
    <w:rsid w:val="00A53179"/>
    <w:rsid w:val="00A54C11"/>
    <w:rsid w:val="00A56C5D"/>
    <w:rsid w:val="00A576D5"/>
    <w:rsid w:val="00A607DE"/>
    <w:rsid w:val="00A60C88"/>
    <w:rsid w:val="00A6214C"/>
    <w:rsid w:val="00A63EA9"/>
    <w:rsid w:val="00A64038"/>
    <w:rsid w:val="00A64BB9"/>
    <w:rsid w:val="00A64D0A"/>
    <w:rsid w:val="00A65E91"/>
    <w:rsid w:val="00A71E00"/>
    <w:rsid w:val="00A74969"/>
    <w:rsid w:val="00A75583"/>
    <w:rsid w:val="00A81331"/>
    <w:rsid w:val="00A81B84"/>
    <w:rsid w:val="00A8287C"/>
    <w:rsid w:val="00A840EB"/>
    <w:rsid w:val="00A860EB"/>
    <w:rsid w:val="00A869B4"/>
    <w:rsid w:val="00A90BBF"/>
    <w:rsid w:val="00A90E39"/>
    <w:rsid w:val="00A923BD"/>
    <w:rsid w:val="00A92C9F"/>
    <w:rsid w:val="00A93FE3"/>
    <w:rsid w:val="00A94249"/>
    <w:rsid w:val="00A94B97"/>
    <w:rsid w:val="00A9606C"/>
    <w:rsid w:val="00A96B75"/>
    <w:rsid w:val="00AA179D"/>
    <w:rsid w:val="00AA302F"/>
    <w:rsid w:val="00AA4A52"/>
    <w:rsid w:val="00AB0390"/>
    <w:rsid w:val="00AB051A"/>
    <w:rsid w:val="00AB058D"/>
    <w:rsid w:val="00AB07D6"/>
    <w:rsid w:val="00AB0E66"/>
    <w:rsid w:val="00AB5FF2"/>
    <w:rsid w:val="00AB61A9"/>
    <w:rsid w:val="00AB690E"/>
    <w:rsid w:val="00AC2524"/>
    <w:rsid w:val="00AC2C71"/>
    <w:rsid w:val="00AC2D0A"/>
    <w:rsid w:val="00AC32C5"/>
    <w:rsid w:val="00AC3EC6"/>
    <w:rsid w:val="00AC4085"/>
    <w:rsid w:val="00AC43CE"/>
    <w:rsid w:val="00AC53B6"/>
    <w:rsid w:val="00AD0119"/>
    <w:rsid w:val="00AD186F"/>
    <w:rsid w:val="00AD2B38"/>
    <w:rsid w:val="00AD4BE5"/>
    <w:rsid w:val="00AD5836"/>
    <w:rsid w:val="00AD6705"/>
    <w:rsid w:val="00AD6872"/>
    <w:rsid w:val="00AD6ADB"/>
    <w:rsid w:val="00AE1121"/>
    <w:rsid w:val="00AE481B"/>
    <w:rsid w:val="00AE57E9"/>
    <w:rsid w:val="00AE6362"/>
    <w:rsid w:val="00AE6AAA"/>
    <w:rsid w:val="00AE6F61"/>
    <w:rsid w:val="00AF0F29"/>
    <w:rsid w:val="00AF19D1"/>
    <w:rsid w:val="00AF2669"/>
    <w:rsid w:val="00AF325D"/>
    <w:rsid w:val="00AF3ABA"/>
    <w:rsid w:val="00AF513F"/>
    <w:rsid w:val="00AF6C12"/>
    <w:rsid w:val="00AF71B6"/>
    <w:rsid w:val="00AF72C8"/>
    <w:rsid w:val="00B06505"/>
    <w:rsid w:val="00B069E1"/>
    <w:rsid w:val="00B06B44"/>
    <w:rsid w:val="00B0760A"/>
    <w:rsid w:val="00B07ED3"/>
    <w:rsid w:val="00B11ECC"/>
    <w:rsid w:val="00B12CE4"/>
    <w:rsid w:val="00B16D0F"/>
    <w:rsid w:val="00B1747D"/>
    <w:rsid w:val="00B217E6"/>
    <w:rsid w:val="00B21AC1"/>
    <w:rsid w:val="00B22E2F"/>
    <w:rsid w:val="00B3372B"/>
    <w:rsid w:val="00B344A2"/>
    <w:rsid w:val="00B349B9"/>
    <w:rsid w:val="00B35183"/>
    <w:rsid w:val="00B37289"/>
    <w:rsid w:val="00B37432"/>
    <w:rsid w:val="00B409C5"/>
    <w:rsid w:val="00B43404"/>
    <w:rsid w:val="00B44ACF"/>
    <w:rsid w:val="00B45764"/>
    <w:rsid w:val="00B512D2"/>
    <w:rsid w:val="00B52657"/>
    <w:rsid w:val="00B54924"/>
    <w:rsid w:val="00B60152"/>
    <w:rsid w:val="00B608AC"/>
    <w:rsid w:val="00B62BD9"/>
    <w:rsid w:val="00B635B9"/>
    <w:rsid w:val="00B638E0"/>
    <w:rsid w:val="00B641FF"/>
    <w:rsid w:val="00B646F2"/>
    <w:rsid w:val="00B64728"/>
    <w:rsid w:val="00B65B09"/>
    <w:rsid w:val="00B67C72"/>
    <w:rsid w:val="00B72A5D"/>
    <w:rsid w:val="00B72A65"/>
    <w:rsid w:val="00B732E5"/>
    <w:rsid w:val="00B74F69"/>
    <w:rsid w:val="00B75EE9"/>
    <w:rsid w:val="00B77BAF"/>
    <w:rsid w:val="00B83013"/>
    <w:rsid w:val="00B83F87"/>
    <w:rsid w:val="00B85D6A"/>
    <w:rsid w:val="00B867EA"/>
    <w:rsid w:val="00B90F4E"/>
    <w:rsid w:val="00B924BF"/>
    <w:rsid w:val="00B92E0F"/>
    <w:rsid w:val="00B93BE6"/>
    <w:rsid w:val="00B9480A"/>
    <w:rsid w:val="00B95E9D"/>
    <w:rsid w:val="00B96163"/>
    <w:rsid w:val="00BA16FB"/>
    <w:rsid w:val="00BA28B3"/>
    <w:rsid w:val="00BA4804"/>
    <w:rsid w:val="00BA77E3"/>
    <w:rsid w:val="00BA790E"/>
    <w:rsid w:val="00BA7FF3"/>
    <w:rsid w:val="00BB2F61"/>
    <w:rsid w:val="00BB5735"/>
    <w:rsid w:val="00BB7D05"/>
    <w:rsid w:val="00BC025D"/>
    <w:rsid w:val="00BC1512"/>
    <w:rsid w:val="00BC21AE"/>
    <w:rsid w:val="00BC2347"/>
    <w:rsid w:val="00BC2FDB"/>
    <w:rsid w:val="00BC5400"/>
    <w:rsid w:val="00BC5FC8"/>
    <w:rsid w:val="00BC612E"/>
    <w:rsid w:val="00BC6631"/>
    <w:rsid w:val="00BC6C74"/>
    <w:rsid w:val="00BC6F90"/>
    <w:rsid w:val="00BC7536"/>
    <w:rsid w:val="00BD0872"/>
    <w:rsid w:val="00BD3AA4"/>
    <w:rsid w:val="00BD5D4F"/>
    <w:rsid w:val="00BD62B8"/>
    <w:rsid w:val="00BD66EB"/>
    <w:rsid w:val="00BD72B2"/>
    <w:rsid w:val="00BD7DC9"/>
    <w:rsid w:val="00BE33D4"/>
    <w:rsid w:val="00BE4522"/>
    <w:rsid w:val="00BE5B61"/>
    <w:rsid w:val="00BF01AE"/>
    <w:rsid w:val="00BF1332"/>
    <w:rsid w:val="00BF288E"/>
    <w:rsid w:val="00BF2987"/>
    <w:rsid w:val="00BF2E47"/>
    <w:rsid w:val="00BF4013"/>
    <w:rsid w:val="00BF41B4"/>
    <w:rsid w:val="00BF66B8"/>
    <w:rsid w:val="00BF670E"/>
    <w:rsid w:val="00BF7347"/>
    <w:rsid w:val="00BF76CC"/>
    <w:rsid w:val="00C018B0"/>
    <w:rsid w:val="00C01B31"/>
    <w:rsid w:val="00C029EB"/>
    <w:rsid w:val="00C042DD"/>
    <w:rsid w:val="00C04A2A"/>
    <w:rsid w:val="00C0556E"/>
    <w:rsid w:val="00C05666"/>
    <w:rsid w:val="00C06E49"/>
    <w:rsid w:val="00C06E7E"/>
    <w:rsid w:val="00C107D5"/>
    <w:rsid w:val="00C107D7"/>
    <w:rsid w:val="00C129DE"/>
    <w:rsid w:val="00C1485B"/>
    <w:rsid w:val="00C208CB"/>
    <w:rsid w:val="00C21B3D"/>
    <w:rsid w:val="00C21B5B"/>
    <w:rsid w:val="00C229D2"/>
    <w:rsid w:val="00C22FCF"/>
    <w:rsid w:val="00C236DC"/>
    <w:rsid w:val="00C25739"/>
    <w:rsid w:val="00C25A22"/>
    <w:rsid w:val="00C25C98"/>
    <w:rsid w:val="00C27844"/>
    <w:rsid w:val="00C31133"/>
    <w:rsid w:val="00C316A5"/>
    <w:rsid w:val="00C32442"/>
    <w:rsid w:val="00C359CC"/>
    <w:rsid w:val="00C35C6A"/>
    <w:rsid w:val="00C376A0"/>
    <w:rsid w:val="00C44E7A"/>
    <w:rsid w:val="00C45261"/>
    <w:rsid w:val="00C45518"/>
    <w:rsid w:val="00C460FC"/>
    <w:rsid w:val="00C4769B"/>
    <w:rsid w:val="00C51D4D"/>
    <w:rsid w:val="00C52C52"/>
    <w:rsid w:val="00C53907"/>
    <w:rsid w:val="00C53E57"/>
    <w:rsid w:val="00C53EE8"/>
    <w:rsid w:val="00C5451B"/>
    <w:rsid w:val="00C548C6"/>
    <w:rsid w:val="00C54ED5"/>
    <w:rsid w:val="00C563A0"/>
    <w:rsid w:val="00C56AEC"/>
    <w:rsid w:val="00C61511"/>
    <w:rsid w:val="00C62065"/>
    <w:rsid w:val="00C64109"/>
    <w:rsid w:val="00C674DB"/>
    <w:rsid w:val="00C67945"/>
    <w:rsid w:val="00C70289"/>
    <w:rsid w:val="00C72825"/>
    <w:rsid w:val="00C73295"/>
    <w:rsid w:val="00C73747"/>
    <w:rsid w:val="00C73A8B"/>
    <w:rsid w:val="00C743C1"/>
    <w:rsid w:val="00C756ED"/>
    <w:rsid w:val="00C75AB1"/>
    <w:rsid w:val="00C766F2"/>
    <w:rsid w:val="00C77933"/>
    <w:rsid w:val="00C77FB1"/>
    <w:rsid w:val="00C819E0"/>
    <w:rsid w:val="00C81DBD"/>
    <w:rsid w:val="00C82E4E"/>
    <w:rsid w:val="00C840FD"/>
    <w:rsid w:val="00C84102"/>
    <w:rsid w:val="00C84BD2"/>
    <w:rsid w:val="00C8510D"/>
    <w:rsid w:val="00C866F3"/>
    <w:rsid w:val="00C8745C"/>
    <w:rsid w:val="00C87921"/>
    <w:rsid w:val="00C9018A"/>
    <w:rsid w:val="00C9037A"/>
    <w:rsid w:val="00C90BC6"/>
    <w:rsid w:val="00C91A7D"/>
    <w:rsid w:val="00C9263E"/>
    <w:rsid w:val="00C94199"/>
    <w:rsid w:val="00C95582"/>
    <w:rsid w:val="00CA0EBC"/>
    <w:rsid w:val="00CA2E4E"/>
    <w:rsid w:val="00CA3329"/>
    <w:rsid w:val="00CA37F2"/>
    <w:rsid w:val="00CA77AC"/>
    <w:rsid w:val="00CA77FF"/>
    <w:rsid w:val="00CB0A77"/>
    <w:rsid w:val="00CB1C93"/>
    <w:rsid w:val="00CB1E25"/>
    <w:rsid w:val="00CB2FC0"/>
    <w:rsid w:val="00CB41E4"/>
    <w:rsid w:val="00CB4F0A"/>
    <w:rsid w:val="00CB597E"/>
    <w:rsid w:val="00CB6037"/>
    <w:rsid w:val="00CB6BCF"/>
    <w:rsid w:val="00CB7607"/>
    <w:rsid w:val="00CB772F"/>
    <w:rsid w:val="00CB7A36"/>
    <w:rsid w:val="00CC2309"/>
    <w:rsid w:val="00CC4B74"/>
    <w:rsid w:val="00CC6798"/>
    <w:rsid w:val="00CC67AA"/>
    <w:rsid w:val="00CD0E59"/>
    <w:rsid w:val="00CD356A"/>
    <w:rsid w:val="00CD3B20"/>
    <w:rsid w:val="00CD40DD"/>
    <w:rsid w:val="00CD547A"/>
    <w:rsid w:val="00CD5C8B"/>
    <w:rsid w:val="00CD758C"/>
    <w:rsid w:val="00CE311D"/>
    <w:rsid w:val="00CE434A"/>
    <w:rsid w:val="00CE4468"/>
    <w:rsid w:val="00CE52DD"/>
    <w:rsid w:val="00CE66C0"/>
    <w:rsid w:val="00CE6BF5"/>
    <w:rsid w:val="00CE7AE1"/>
    <w:rsid w:val="00CF03A7"/>
    <w:rsid w:val="00CF0C91"/>
    <w:rsid w:val="00CF1427"/>
    <w:rsid w:val="00CF15F2"/>
    <w:rsid w:val="00CF2027"/>
    <w:rsid w:val="00CF2D92"/>
    <w:rsid w:val="00CF3657"/>
    <w:rsid w:val="00CF5036"/>
    <w:rsid w:val="00CF5975"/>
    <w:rsid w:val="00CF7573"/>
    <w:rsid w:val="00CF7636"/>
    <w:rsid w:val="00D02348"/>
    <w:rsid w:val="00D0250B"/>
    <w:rsid w:val="00D0255A"/>
    <w:rsid w:val="00D03467"/>
    <w:rsid w:val="00D03642"/>
    <w:rsid w:val="00D04049"/>
    <w:rsid w:val="00D05301"/>
    <w:rsid w:val="00D0659F"/>
    <w:rsid w:val="00D06AB5"/>
    <w:rsid w:val="00D110AA"/>
    <w:rsid w:val="00D1159A"/>
    <w:rsid w:val="00D11F1C"/>
    <w:rsid w:val="00D12DE8"/>
    <w:rsid w:val="00D14207"/>
    <w:rsid w:val="00D143E5"/>
    <w:rsid w:val="00D14FBD"/>
    <w:rsid w:val="00D178E7"/>
    <w:rsid w:val="00D17BFE"/>
    <w:rsid w:val="00D22F84"/>
    <w:rsid w:val="00D234A4"/>
    <w:rsid w:val="00D244F2"/>
    <w:rsid w:val="00D27ABF"/>
    <w:rsid w:val="00D27D28"/>
    <w:rsid w:val="00D32189"/>
    <w:rsid w:val="00D32B91"/>
    <w:rsid w:val="00D33204"/>
    <w:rsid w:val="00D36244"/>
    <w:rsid w:val="00D411BF"/>
    <w:rsid w:val="00D44F3A"/>
    <w:rsid w:val="00D453EC"/>
    <w:rsid w:val="00D472B2"/>
    <w:rsid w:val="00D5077D"/>
    <w:rsid w:val="00D51142"/>
    <w:rsid w:val="00D525EC"/>
    <w:rsid w:val="00D53797"/>
    <w:rsid w:val="00D53EFD"/>
    <w:rsid w:val="00D545D8"/>
    <w:rsid w:val="00D55FB5"/>
    <w:rsid w:val="00D560AD"/>
    <w:rsid w:val="00D60F62"/>
    <w:rsid w:val="00D616EF"/>
    <w:rsid w:val="00D61853"/>
    <w:rsid w:val="00D61A8E"/>
    <w:rsid w:val="00D628F0"/>
    <w:rsid w:val="00D62EF8"/>
    <w:rsid w:val="00D64279"/>
    <w:rsid w:val="00D65E0B"/>
    <w:rsid w:val="00D6772F"/>
    <w:rsid w:val="00D70A1E"/>
    <w:rsid w:val="00D70ADB"/>
    <w:rsid w:val="00D7196E"/>
    <w:rsid w:val="00D71E6B"/>
    <w:rsid w:val="00D72633"/>
    <w:rsid w:val="00D75029"/>
    <w:rsid w:val="00D75CF4"/>
    <w:rsid w:val="00D767F5"/>
    <w:rsid w:val="00D7739A"/>
    <w:rsid w:val="00D77B7C"/>
    <w:rsid w:val="00D805C4"/>
    <w:rsid w:val="00D817C2"/>
    <w:rsid w:val="00D852B6"/>
    <w:rsid w:val="00D864BE"/>
    <w:rsid w:val="00D864F7"/>
    <w:rsid w:val="00D86537"/>
    <w:rsid w:val="00D86F68"/>
    <w:rsid w:val="00D90CAE"/>
    <w:rsid w:val="00D917FC"/>
    <w:rsid w:val="00D9382A"/>
    <w:rsid w:val="00D9766F"/>
    <w:rsid w:val="00DA00F8"/>
    <w:rsid w:val="00DA1503"/>
    <w:rsid w:val="00DA357F"/>
    <w:rsid w:val="00DA3FE8"/>
    <w:rsid w:val="00DA4BF6"/>
    <w:rsid w:val="00DA78E1"/>
    <w:rsid w:val="00DB0AED"/>
    <w:rsid w:val="00DB2799"/>
    <w:rsid w:val="00DB4BE0"/>
    <w:rsid w:val="00DB5002"/>
    <w:rsid w:val="00DC2831"/>
    <w:rsid w:val="00DC4F57"/>
    <w:rsid w:val="00DC644B"/>
    <w:rsid w:val="00DC6BC1"/>
    <w:rsid w:val="00DD2270"/>
    <w:rsid w:val="00DD70CE"/>
    <w:rsid w:val="00DE1974"/>
    <w:rsid w:val="00DE3ED7"/>
    <w:rsid w:val="00DE4FB7"/>
    <w:rsid w:val="00DE56B2"/>
    <w:rsid w:val="00DE6E4A"/>
    <w:rsid w:val="00DE7CF4"/>
    <w:rsid w:val="00DF0318"/>
    <w:rsid w:val="00DF0601"/>
    <w:rsid w:val="00DF1981"/>
    <w:rsid w:val="00DF3348"/>
    <w:rsid w:val="00DF3AC2"/>
    <w:rsid w:val="00DF4A1E"/>
    <w:rsid w:val="00DF7790"/>
    <w:rsid w:val="00E0009E"/>
    <w:rsid w:val="00E00882"/>
    <w:rsid w:val="00E0113F"/>
    <w:rsid w:val="00E01310"/>
    <w:rsid w:val="00E051ED"/>
    <w:rsid w:val="00E0591A"/>
    <w:rsid w:val="00E0730D"/>
    <w:rsid w:val="00E0731A"/>
    <w:rsid w:val="00E07686"/>
    <w:rsid w:val="00E07A41"/>
    <w:rsid w:val="00E12CCE"/>
    <w:rsid w:val="00E13FB1"/>
    <w:rsid w:val="00E20149"/>
    <w:rsid w:val="00E22036"/>
    <w:rsid w:val="00E23084"/>
    <w:rsid w:val="00E25ABB"/>
    <w:rsid w:val="00E266A4"/>
    <w:rsid w:val="00E2798A"/>
    <w:rsid w:val="00E32544"/>
    <w:rsid w:val="00E325F2"/>
    <w:rsid w:val="00E3398E"/>
    <w:rsid w:val="00E34075"/>
    <w:rsid w:val="00E34127"/>
    <w:rsid w:val="00E34431"/>
    <w:rsid w:val="00E36506"/>
    <w:rsid w:val="00E3669B"/>
    <w:rsid w:val="00E36B50"/>
    <w:rsid w:val="00E418A6"/>
    <w:rsid w:val="00E42B3A"/>
    <w:rsid w:val="00E44921"/>
    <w:rsid w:val="00E458AE"/>
    <w:rsid w:val="00E45F79"/>
    <w:rsid w:val="00E46069"/>
    <w:rsid w:val="00E477AF"/>
    <w:rsid w:val="00E4799F"/>
    <w:rsid w:val="00E479ED"/>
    <w:rsid w:val="00E50593"/>
    <w:rsid w:val="00E507A5"/>
    <w:rsid w:val="00E560A4"/>
    <w:rsid w:val="00E61130"/>
    <w:rsid w:val="00E62485"/>
    <w:rsid w:val="00E63CC0"/>
    <w:rsid w:val="00E67DAA"/>
    <w:rsid w:val="00E72280"/>
    <w:rsid w:val="00E72CA3"/>
    <w:rsid w:val="00E73F94"/>
    <w:rsid w:val="00E73FD7"/>
    <w:rsid w:val="00E7577D"/>
    <w:rsid w:val="00E75A4C"/>
    <w:rsid w:val="00E7674A"/>
    <w:rsid w:val="00E776FE"/>
    <w:rsid w:val="00E8094A"/>
    <w:rsid w:val="00E81615"/>
    <w:rsid w:val="00E830B2"/>
    <w:rsid w:val="00E84EAA"/>
    <w:rsid w:val="00E86E9D"/>
    <w:rsid w:val="00E8787F"/>
    <w:rsid w:val="00E91DF7"/>
    <w:rsid w:val="00E93ACC"/>
    <w:rsid w:val="00E9496C"/>
    <w:rsid w:val="00E94B7B"/>
    <w:rsid w:val="00E9515A"/>
    <w:rsid w:val="00E951E4"/>
    <w:rsid w:val="00E95445"/>
    <w:rsid w:val="00E95B22"/>
    <w:rsid w:val="00E960D1"/>
    <w:rsid w:val="00EA0A3A"/>
    <w:rsid w:val="00EA1F5D"/>
    <w:rsid w:val="00EA2162"/>
    <w:rsid w:val="00EA2339"/>
    <w:rsid w:val="00EA2708"/>
    <w:rsid w:val="00EA37FD"/>
    <w:rsid w:val="00EA3ABB"/>
    <w:rsid w:val="00EA4C29"/>
    <w:rsid w:val="00EA740D"/>
    <w:rsid w:val="00EB2B81"/>
    <w:rsid w:val="00EB3861"/>
    <w:rsid w:val="00EB5948"/>
    <w:rsid w:val="00EB720D"/>
    <w:rsid w:val="00EB769F"/>
    <w:rsid w:val="00EC050C"/>
    <w:rsid w:val="00EC56D8"/>
    <w:rsid w:val="00EC581F"/>
    <w:rsid w:val="00EC78FA"/>
    <w:rsid w:val="00EC7CB3"/>
    <w:rsid w:val="00ED15F5"/>
    <w:rsid w:val="00ED1D8F"/>
    <w:rsid w:val="00ED7F18"/>
    <w:rsid w:val="00EE0356"/>
    <w:rsid w:val="00EE08BC"/>
    <w:rsid w:val="00EE142F"/>
    <w:rsid w:val="00EE1DD6"/>
    <w:rsid w:val="00EE3BEA"/>
    <w:rsid w:val="00EE41B2"/>
    <w:rsid w:val="00EE77BE"/>
    <w:rsid w:val="00EF2964"/>
    <w:rsid w:val="00EF4325"/>
    <w:rsid w:val="00EF4406"/>
    <w:rsid w:val="00EF4435"/>
    <w:rsid w:val="00EF57F9"/>
    <w:rsid w:val="00EF664E"/>
    <w:rsid w:val="00EF6C3F"/>
    <w:rsid w:val="00EF6D72"/>
    <w:rsid w:val="00EF74B0"/>
    <w:rsid w:val="00EF7EAF"/>
    <w:rsid w:val="00F01F4B"/>
    <w:rsid w:val="00F02EB0"/>
    <w:rsid w:val="00F030C5"/>
    <w:rsid w:val="00F032D7"/>
    <w:rsid w:val="00F0345D"/>
    <w:rsid w:val="00F03E85"/>
    <w:rsid w:val="00F049FB"/>
    <w:rsid w:val="00F04F1A"/>
    <w:rsid w:val="00F10830"/>
    <w:rsid w:val="00F13446"/>
    <w:rsid w:val="00F14B4E"/>
    <w:rsid w:val="00F14E9B"/>
    <w:rsid w:val="00F15E1E"/>
    <w:rsid w:val="00F16700"/>
    <w:rsid w:val="00F16F33"/>
    <w:rsid w:val="00F22730"/>
    <w:rsid w:val="00F235D8"/>
    <w:rsid w:val="00F23FD1"/>
    <w:rsid w:val="00F25A9E"/>
    <w:rsid w:val="00F265AC"/>
    <w:rsid w:val="00F26DC6"/>
    <w:rsid w:val="00F26E45"/>
    <w:rsid w:val="00F27580"/>
    <w:rsid w:val="00F27CA2"/>
    <w:rsid w:val="00F32150"/>
    <w:rsid w:val="00F341BB"/>
    <w:rsid w:val="00F35214"/>
    <w:rsid w:val="00F36AE7"/>
    <w:rsid w:val="00F40563"/>
    <w:rsid w:val="00F40EE9"/>
    <w:rsid w:val="00F4431C"/>
    <w:rsid w:val="00F46C4F"/>
    <w:rsid w:val="00F47E34"/>
    <w:rsid w:val="00F51284"/>
    <w:rsid w:val="00F51D64"/>
    <w:rsid w:val="00F5442C"/>
    <w:rsid w:val="00F610D4"/>
    <w:rsid w:val="00F617E7"/>
    <w:rsid w:val="00F62E8C"/>
    <w:rsid w:val="00F65BCB"/>
    <w:rsid w:val="00F679C7"/>
    <w:rsid w:val="00F70AC3"/>
    <w:rsid w:val="00F718A8"/>
    <w:rsid w:val="00F720C2"/>
    <w:rsid w:val="00F72655"/>
    <w:rsid w:val="00F73C7F"/>
    <w:rsid w:val="00F743EE"/>
    <w:rsid w:val="00F74443"/>
    <w:rsid w:val="00F757F4"/>
    <w:rsid w:val="00F75F8A"/>
    <w:rsid w:val="00F8121C"/>
    <w:rsid w:val="00F81352"/>
    <w:rsid w:val="00F8510B"/>
    <w:rsid w:val="00F85618"/>
    <w:rsid w:val="00F87498"/>
    <w:rsid w:val="00F874A8"/>
    <w:rsid w:val="00F90678"/>
    <w:rsid w:val="00F9080E"/>
    <w:rsid w:val="00F91CEB"/>
    <w:rsid w:val="00F921B1"/>
    <w:rsid w:val="00F93AC1"/>
    <w:rsid w:val="00F952B8"/>
    <w:rsid w:val="00FA51C4"/>
    <w:rsid w:val="00FA5925"/>
    <w:rsid w:val="00FA6675"/>
    <w:rsid w:val="00FA755A"/>
    <w:rsid w:val="00FB2EF0"/>
    <w:rsid w:val="00FB3B26"/>
    <w:rsid w:val="00FB489F"/>
    <w:rsid w:val="00FB4909"/>
    <w:rsid w:val="00FB515A"/>
    <w:rsid w:val="00FB65DE"/>
    <w:rsid w:val="00FB6736"/>
    <w:rsid w:val="00FB7070"/>
    <w:rsid w:val="00FC0FDD"/>
    <w:rsid w:val="00FC11B7"/>
    <w:rsid w:val="00FC29D9"/>
    <w:rsid w:val="00FC2D30"/>
    <w:rsid w:val="00FC48EC"/>
    <w:rsid w:val="00FC6313"/>
    <w:rsid w:val="00FD009C"/>
    <w:rsid w:val="00FD0F52"/>
    <w:rsid w:val="00FD1CC0"/>
    <w:rsid w:val="00FD34FD"/>
    <w:rsid w:val="00FD3D2A"/>
    <w:rsid w:val="00FD5964"/>
    <w:rsid w:val="00FD6887"/>
    <w:rsid w:val="00FD6BA2"/>
    <w:rsid w:val="00FE164E"/>
    <w:rsid w:val="00FE2042"/>
    <w:rsid w:val="00FE2408"/>
    <w:rsid w:val="00FE3A15"/>
    <w:rsid w:val="00FE6B15"/>
    <w:rsid w:val="00FE6BEE"/>
    <w:rsid w:val="00FE788F"/>
    <w:rsid w:val="00FF29F2"/>
    <w:rsid w:val="00FF2DBC"/>
    <w:rsid w:val="00FF618C"/>
    <w:rsid w:val="00FF6E3A"/>
    <w:rsid w:val="00FF705A"/>
    <w:rsid w:val="00FF709C"/>
    <w:rsid w:val="01F32AB8"/>
    <w:rsid w:val="2B32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9C95BBB"/>
  <w15:chartTrackingRefBased/>
  <w15:docId w15:val="{E0040F9F-D074-47FC-809E-B951A7A4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432"/>
      </w:tabs>
      <w:spacing w:line="360" w:lineRule="auto"/>
      <w:ind w:left="431" w:hanging="431"/>
      <w:jc w:val="center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576"/>
      </w:tabs>
      <w:spacing w:line="360" w:lineRule="auto"/>
      <w:ind w:left="578" w:hanging="578"/>
      <w:jc w:val="left"/>
      <w:outlineLvl w:val="1"/>
    </w:pPr>
    <w:rPr>
      <w:rFonts w:ascii="Arial" w:hAnsi="Arial"/>
      <w:bCs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720"/>
      </w:tabs>
      <w:spacing w:line="360" w:lineRule="auto"/>
      <w:jc w:val="left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60" w:lineRule="auto"/>
      <w:ind w:firstLine="425"/>
    </w:pPr>
    <w:rPr>
      <w:szCs w:val="20"/>
    </w:rPr>
  </w:style>
  <w:style w:type="paragraph" w:styleId="a4">
    <w:name w:val="annotation text"/>
    <w:basedOn w:val="a"/>
    <w:semiHidden/>
    <w:pPr>
      <w:spacing w:line="360" w:lineRule="auto"/>
      <w:ind w:firstLine="420"/>
      <w:jc w:val="left"/>
    </w:pPr>
    <w:rPr>
      <w:i/>
      <w:iCs/>
      <w:color w:val="0000FF"/>
      <w:szCs w:val="20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semiHidden/>
    <w:rPr>
      <w:i/>
      <w:iCs/>
      <w:color w:val="993366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911</Words>
  <Characters>1100</Characters>
  <Application>Microsoft Office Word</Application>
  <DocSecurity>4</DocSecurity>
  <Lines>173</Lines>
  <Paragraphs>121</Paragraphs>
  <ScaleCrop>false</ScaleCrop>
  <Company>Neusoft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XXX模块概要设计说明书</dc:title>
  <dc:subject/>
  <dc:creator>zhangll</dc:creator>
  <cp:keywords/>
  <dc:description/>
  <cp:lastModifiedBy>Haoen Wang</cp:lastModifiedBy>
  <cp:revision>2</cp:revision>
  <dcterms:created xsi:type="dcterms:W3CDTF">2026-09-05T03:38:00Z</dcterms:created>
  <dcterms:modified xsi:type="dcterms:W3CDTF">2026-09-05T03:38:00Z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eyJoZGlkIjoiNTg0ZWU5MTlkYjdiNDA1OWVlMzYwN2NkYzM0YWJkYmMiLCJ1c2VySWQiOiIyOTU3NTY2NjIifQ==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8CD1EF5D43184DDF88E51540362B9173_12</vt:lpwstr>
  </property>
</Properties>
</file>