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表 6-3  Spark MLlib 智能预测模块测试用例表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 w:val="false"/>
          <w:bCs w:val="false"/>
          <w:sz w:val="18"/>
          <w:szCs w:val="18"/>
        </w:rPr>
        <w:t xml:space="preserve">承担：#5 PE ｜ 分支 feat/part2-ml（已同步至 dev）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 w:val="false"/>
          <w:bCs w:val="false"/>
          <w:sz w:val="18"/>
          <w:szCs w:val="18"/>
        </w:rPr>
        <w:t xml:space="preserve">依据文档：《05-PE-SparkMLlib智能预测设计》§7 验收标准、《03-PRL-数据质量检测与清洗设计》未冻结事项「小时缺口策略」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 w:val="false"/>
          <w:bCs w:val="false"/>
          <w:sz w:val="18"/>
          <w:szCs w:val="18"/>
        </w:rPr>
        <w:t xml:space="preserve">运行环境：Ubuntu 22.04.5 LTS / JDK 17.0.20.1 / Hadoop 3.4.1 / Spark 3.5.7（伪分布式 YARN）</w:t>
      </w:r>
    </w:p>
    <w:p>
      <w:pPr>
        <w:spacing w:after="160" w:line="300"/>
      </w:pPr>
      <w:r>
        <w:rPr>
          <w:rFonts w:ascii="Microsoft YaHei" w:cs="Microsoft YaHei" w:eastAsia="Microsoft YaHei" w:hAnsi="Microsoft YaHei"/>
          <w:b w:val="false"/>
          <w:bCs w:val="false"/>
          <w:sz w:val="18"/>
          <w:szCs w:val="18"/>
        </w:rPr>
        <w:t xml:space="preserve">测试数据：真实 PRL 清洗产物 dwd_station_hourly（7 站 / 15,073 行 / 含 47 个缺失小时）；另用自测注入数据集做对照</w:t>
      </w:r>
    </w:p>
    <w:p>
      <w:pPr>
        <w:spacing w:after="20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本表使用黑盒测试方法，对本组的 Spark MLlib 智能预测模块进行测试，包括特征时间语义、小时缺口防护、模型训练与基线对比、预测派生口径（高峰标记与物理约束）以及 ADS 交接包契约。重点检查「行偏移特征在存在缺失小时时是否仍等价于时间偏移」「预测结果是否满足物理守恒」「交接包字段能否被 ADS/Flask 直接消费」，并通过注入缺口与真实批次两种数据的对照，保证异常情况被显式标记而不是静默产出错误结果。如表 6-3 所示。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800"/>
        <w:gridCol w:w="3100"/>
        <w:gridCol w:w="3100"/>
        <w:gridCol w:w="3100"/>
        <w:gridCol w:w="758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测试模块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测试操作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实际结果</w:t>
            </w:r>
          </w:p>
        </w:tc>
        <w:tc>
          <w:tcPr>
            <w:tcW w:type="dxa" w:w="7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测试状态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特征工程</w:t>
            </w:r>
          </w:p>
          <w:p>
            <w:pPr>
              <w:spacing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（缺口防护）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存在缺失小时时，行偏移的特征与标签都不得错位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1. 取站点 1 的 4 行小时序列，人为删除 02:00 构造缺口；</w:t>
            </w:r>
          </w:p>
          <w:p>
            <w:pPr>
              <w:spacing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2. 未对齐时直接构造 lag_1h 与直接式标签 y_load_h1（lead(load_kw,1)），记录取值；</w:t>
            </w:r>
          </w:p>
          <w:p>
            <w:pPr>
              <w:spacing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3. 经 align_hourly_grid() 补齐为完整整点网格后重新构造，再记录取值。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未对齐时行偏移会跨过缺口：03:00 的 lag_1h 取到 01:00 的值、01:00 的 y_load_h1 取到 03:00 的值（标签错位）；对齐后缺口行事实列为 NULL，02:00 的 lag_1h 才是真正的 1 小时前，两侧因缺口而不可用的值应为 NULL 并在训练时被丢弃。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与预期一致。</w:t>
            </w:r>
          </w:p>
          <w:p>
            <w:pPr>
              <w:spacing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未对齐：lag_1h(03:00)=2.0、y_load_h1(01:00)=4.0（均为错位值）；</w:t>
            </w:r>
          </w:p>
          <w:p>
            <w:pPr>
              <w:spacing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对齐后：lag_1h(02:00)=2.0、lag_1h(03:00)=None、y_load_h1(00:00)=2.0、y_load_h1(01:00)=None。</w:t>
            </w:r>
          </w:p>
          <w:p>
            <w:pPr>
              <w:spacing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真实批次训练日志输出 [train] rows raw=15120，等于 PRL 报告的 expected_station_hours（原始仅 15,073 行、缺 47 小时）。</w:t>
            </w:r>
          </w:p>
        </w:tc>
        <w:tc>
          <w:tcPr>
            <w:tcW w:type="dxa" w:w="7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模型训练</w:t>
            </w:r>
          </w:p>
          <w:p>
            <w:pPr>
              <w:spacing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与评估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模型精度须优于 seasonal-naive 基线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1. 以真实 DWD dwd_station_hourly 为输入，按时间序 70/15/15 切分（右边界各回退 24h 防泄漏）；</w:t>
            </w:r>
          </w:p>
          <w:p>
            <w:pPr>
              <w:spacing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2. 对 horizon 1..24 × 目标（load/busy）分别训练 GBTRegressor，并在 h=1/6/24 训练 RandomForestRegressor 作对照；</w:t>
            </w:r>
          </w:p>
          <w:p>
            <w:pPr>
              <w:spacing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3. 在 test 集计算 MAE/RMSE/WAPE 并与昨日同时刻基线比较。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每个 horizon 选出验证集 MAE 最优者；若最优模型不优于基线则标记 naive 降级；报告给出 1h/6h/24h 的完整指标并与基线对比。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24 个步长的负荷模型全部选中 GBT。</w:t>
            </w:r>
          </w:p>
          <w:p>
            <w:pPr>
              <w:spacing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test 集负荷 MAE：1h=48.60 / 6h=47.13 / 24h=50.82，基线 79.32 / 79.35 / 80.63；</w:t>
            </w:r>
          </w:p>
          <w:p>
            <w:pPr>
              <w:spacing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WAPE：8.56% / 8.32% / 8.96%，基线 13.93% / 13.96% / 14.17%；</w:t>
            </w:r>
          </w:p>
          <w:p>
            <w:pPr>
              <w:spacing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24/24 个步长均优于基线。作业以 Spark on YARN 运行（application_1789433546680_0020）。</w:t>
            </w:r>
          </w:p>
        </w:tc>
        <w:tc>
          <w:tcPr>
            <w:tcW w:type="dxa" w:w="7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预测派生口径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高峰必须标记为连续两小时且不含尾部单点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1. 构造 [1,9,9,1] 与 [5,5,0,9] 两个站点的 4 步长负荷；</w:t>
            </w:r>
          </w:p>
          <w:p>
            <w:pPr>
              <w:spacing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2. 调用 mark_peak_hours() 标记高峰；</w:t>
            </w:r>
          </w:p>
          <w:p>
            <w:pPr>
              <w:spacing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3. 在真实 120 点预测结果上核对高峰行数。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每站只取唯一的最佳完整两小时窗口并标记窗口中两个点；h=4 的末端单点不构成完整窗口，不得被选中。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与预期一致。站点 1 标记 [2,3]；站点 2 标记 [1,2]（其末端单点 9 未被误选）。</w:t>
            </w:r>
          </w:p>
          <w:p>
            <w:pPr>
              <w:spacing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真实批次 5 个启用站共标记 is_peak=10 行（5 站 × 2），与 ADS 契约「每站恰好连续两个峰值小时」一致。</w:t>
            </w:r>
          </w:p>
        </w:tc>
        <w:tc>
          <w:tcPr>
            <w:tcW w:type="dxa" w:w="7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预测物理约束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预测值须满足非负、占用守恒与负荷一致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1. 生成未来 24 小时 × 5 个启用站的预测；</w:t>
            </w:r>
          </w:p>
          <w:p>
            <w:pPr>
              <w:spacing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2. 对结果执行占用整数化（裁剪到 [0, pile_count]）与负荷按占用锚定（busy=0 → load=0；busy&gt;0 → load ≥ busy × 该站该整点历史单桩功率 P05）；</w:t>
            </w:r>
          </w:p>
          <w:p>
            <w:pPr>
              <w:spacing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3. 统计违反约束的行数。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负荷与占用均非负；占用数不超过总桩数；predicted_idle = pile_count − predicted_busy 恒等；不存在「占用为 0 而负荷为正」或反之的行。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与预期一致。预测输出 rows=120、is_peak=10、zero_load=0，busy/load 不一致行 = 0；</w:t>
            </w:r>
          </w:p>
          <w:p>
            <w:pPr>
              <w:spacing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拥堵分级分布为 high 13 / medium 49 / low 58，均落在合法枚举内。</w:t>
            </w:r>
          </w:p>
          <w:p>
            <w:pPr>
              <w:spacing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合并 ADS 前的独立校验同样通过（merge_ads 的物理守恒与峰值连续性断言未报错）。</w:t>
            </w:r>
          </w:p>
        </w:tc>
        <w:tc>
          <w:tcPr>
            <w:tcW w:type="dxa" w:w="7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ADS 交接包契约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交接包须能被 ADS/Flask 直接消费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1. 执行 publish.py 导出预测交接包（JSON/CSV/SQLite/manifest）；</w:t>
            </w:r>
          </w:p>
          <w:p>
            <w:pPr>
              <w:spacing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2. 运行 check_db.py 对 forecast.db 做契约自检；</w:t>
            </w:r>
          </w:p>
          <w:p>
            <w:pPr>
              <w:spacing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3. 用 export_ads_db.py --forecast-handoff 合并进最终 ADS 库并核对批次标识。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交接库恰好包含 1 个非空 run_id、覆盖 horizon 1..24、站点集合与 ads_station.forecast_enabled=1 完全一致；三张表列集与契约一致；合并后 is_baseline=0 且大屏不再回落基线。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与预期一致。check_db.py 输出：rows=120、distinct run_id=1、distinct station=5、horizon range=(1,24)、wape&lt;baseline_wape 的步长数 = 24/24；</w:t>
            </w:r>
          </w:p>
          <w:p>
            <w:pPr>
              <w:spacing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manifest.json 记录 run_id=f-20260915-165742、model_version=gbt-3.5.7、is_baseline=0；</w:t>
            </w:r>
          </w:p>
          <w:p>
            <w:pPr>
              <w:spacing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最终 ads.db 的三张预测表分别为 120/1/24 行。Flask server/api/forecast.py 的查询列与库结构逐一匹配。</w:t>
            </w:r>
          </w:p>
        </w:tc>
        <w:tc>
          <w:tcPr>
            <w:tcW w:type="dxa" w:w="7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通过</w:t>
            </w:r>
          </w:p>
        </w:tc>
      </w:tr>
    </w:tbl>
    <w:p>
      <w:pPr>
        <w:spacing w:after="100" w:before="2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说明</w:t>
      </w:r>
    </w:p>
    <w:p>
      <w:p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1. 用例来源：编号 1 对应 part2/ml/tests/test_grid_align.py（含特征侧与标签侧断言）；编号 2 对应训练产出的 metrics.json 与 YARN 记录；编号 3 对应 part2/ml/tests/test_ml_contract.py；编号 4 对应 part2/ml/tests/test_merge_ads.py 与预测日志；编号 5 对应 part2/ml/tests/test_merge_ads.py、tmp/check_db.py 与 handoff/forecast/manifest.json。</w:t>
      </w:r>
    </w:p>
    <w:p>
      <w:p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2. 对照数据：为覆盖「上游存在缺失小时」这一真实情形，额外用 tmp/make_gapped.py 注入 6 个缺口（站点 1 连续 3 小时 + 3 个散点），并用 ml/verify_coverage.py 核验，结果为 missing=6 / row_offset_safe=false，与注入完全一致；连续数据上核验结果为 missing=0 / row_offset_safe=true。</w:t>
      </w:r>
    </w:p>
    <w:p>
      <w:pPr>
        <w:spacing w:after="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3. 复现命令：见 part2/ml/MODEL_REPORT.md §10 与 §12。</w:t>
      </w:r>
    </w:p>
    <w:sectPr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2026-09-15T10:18:49.640Z</dcterms:created>
  <dcterms:modified xsi:type="dcterms:W3CDTF">2026-09-15T10:18:49.640Z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