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 w:before="0" w:after="0"/>
        <w:jc w:val="center"/>
      </w:pPr>
      <w:r>
        <w:rPr>
          <w:rFonts w:ascii="华文中宋" w:hAnsi="华文中宋" w:eastAsia="华文中宋"/>
          <w:b w:val="0"/>
          <w:sz w:val="44"/>
        </w:rPr>
        <w:t>HQwenda金融行情数据智能问答系统</w:t>
      </w:r>
    </w:p>
    <w:p>
      <w:pPr>
        <w:spacing w:line="560" w:lineRule="exact" w:before="0" w:after="0"/>
        <w:jc w:val="center"/>
      </w:pPr>
      <w:r>
        <w:rPr>
          <w:rFonts w:ascii="华文中宋" w:hAnsi="华文中宋" w:eastAsia="华文中宋"/>
          <w:b w:val="0"/>
          <w:sz w:val="44"/>
        </w:rPr>
        <w:t>技术设计文档</w:t>
      </w:r>
    </w:p>
    <w:p>
      <w:pPr>
        <w:spacing w:line="560" w:lineRule="exact" w:before="0" w:after="0"/>
      </w:pPr>
    </w:p>
    <w:p>
      <w:pPr>
        <w:spacing w:line="560" w:lineRule="exact" w:before="120" w:after="0"/>
        <w:ind w:firstLine="0"/>
      </w:pPr>
      <w:r>
        <w:rPr>
          <w:rFonts w:ascii="黑体" w:hAnsi="黑体" w:eastAsia="黑体"/>
          <w:b w:val="0"/>
          <w:sz w:val="32"/>
        </w:rPr>
        <w:t>一、项目概述</w:t>
      </w:r>
    </w:p>
    <w:p>
      <w:pPr>
        <w:spacing w:line="560" w:lineRule="exact" w:before="0" w:after="0"/>
        <w:ind w:firstLine="420"/>
      </w:pPr>
      <w:r>
        <w:rPr>
          <w:rFonts w:ascii="楷体" w:hAnsi="楷体" w:eastAsia="楷体"/>
          <w:b/>
          <w:sz w:val="32"/>
        </w:rPr>
        <w:t>（一）项目背景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随着国内资本市场数据量持续增长，专业投资者和研究人员对金融数据的即时查询需求日益迫切。传统的数据终端操作复杂、学习成本高，难以满足快速问答场景。HQwenda系统旨在构建一个基于大语言模型（LLM）Function Calling能力的金融数据智能问答平台，使用户能够通过自然语言直接获取股票行情、指数走势、行业分析、资金流向等结构化金融数据。</w:t>
      </w:r>
    </w:p>
    <w:p>
      <w:pPr>
        <w:spacing w:line="560" w:lineRule="exact" w:before="0" w:after="0"/>
        <w:ind w:firstLine="420"/>
      </w:pPr>
      <w:r>
        <w:rPr>
          <w:rFonts w:ascii="楷体" w:hAnsi="楷体" w:eastAsia="楷体"/>
          <w:b/>
          <w:sz w:val="32"/>
        </w:rPr>
        <w:t>（二）系统定位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本系统定位为专业级金融数据问答助手，核心特点如下：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1. 自然语言交互：用户以中文自然语言提问，系统自动解析意图并调用相应数据接口。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2. 结构化数据驱动：所有回答均基于Tushare金融数据接口的实时和历史数据，确保数据准确性。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3. Agent工具调用架构：采用LLM Function Calling模式，由大模型自主决定调用哪些工具、传递什么参数。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4. 多轮会话支持：支持上下文连续对话，最多保持20轮历史记录。</w:t>
      </w:r>
    </w:p>
    <w:p>
      <w:pPr>
        <w:spacing w:line="560" w:lineRule="exact" w:before="0" w:after="0"/>
        <w:ind w:firstLine="420"/>
      </w:pPr>
      <w:r>
        <w:rPr>
          <w:rFonts w:ascii="楷体" w:hAnsi="楷体" w:eastAsia="楷体"/>
          <w:b/>
          <w:sz w:val="32"/>
        </w:rPr>
        <w:t>（三）技术选型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1. 后端框架：FastAPI（Python），同步线程池模式处理阻塞式API调用。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2. 大语言模型：DeepSeek V3（deepseek-chat-v3-0324），通过OpenRouter API路由调用。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3. 金融数据源：Tushare Pro API，覆盖A股、指数、行业、宏观、期货、外汇等数据。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4. 前端：原生HTML/CSS/JavaScript单页应用，轻量级部署。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5. 部署方式：Uvicorn ASGI服务器，systemd守护进程管理。</w:t>
      </w:r>
    </w:p>
    <w:p>
      <w:pPr>
        <w:spacing w:line="560" w:lineRule="exact" w:before="120" w:after="0"/>
        <w:ind w:firstLine="0"/>
      </w:pPr>
      <w:r>
        <w:rPr>
          <w:rFonts w:ascii="黑体" w:hAnsi="黑体" w:eastAsia="黑体"/>
          <w:b w:val="0"/>
          <w:sz w:val="32"/>
        </w:rPr>
        <w:t>二、系统架构</w:t>
      </w:r>
    </w:p>
    <w:p>
      <w:pPr>
        <w:spacing w:line="560" w:lineRule="exact" w:before="0" w:after="0"/>
        <w:ind w:firstLine="420"/>
      </w:pPr>
      <w:r>
        <w:rPr>
          <w:rFonts w:ascii="楷体" w:hAnsi="楷体" w:eastAsia="楷体"/>
          <w:b/>
          <w:sz w:val="32"/>
        </w:rPr>
        <w:t>（一）整体架构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系统采用前后端分离的单体架构，核心由以下五层组成：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1. 表现层（Frontend）：HTML/CSS/JS单页应用，负责用户交互和消息渲染，支持Markdown表格、代码块等富文本展示。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2. 接口层（API Layer）：FastAPI路由，提供/api/chat（对话接口）、/api/session/new（创建会话）、/api/session/{id}（删除会话）等RESTful端点。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3. 智能体层（Agent Layer）：核心推理引擎，负责与LLM交互，执行多轮工具调用循环，直至生成最终回答。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4. 工具层（Tool Layer）：31个注册工具函数，覆盖行情、指数、行业、资金流向、技术分析、宏观数据等六大类金融数据查询。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5. 数据层（Data Layer）：Tushare Pro API提供底层金融数据，知识库（Markdown文件）提供辅助领域知识。</w:t>
      </w:r>
    </w:p>
    <w:p>
      <w:pPr>
        <w:spacing w:line="560" w:lineRule="exact" w:before="0" w:after="0"/>
        <w:ind w:firstLine="420"/>
      </w:pPr>
      <w:r>
        <w:rPr>
          <w:rFonts w:ascii="楷体" w:hAnsi="楷体" w:eastAsia="楷体"/>
          <w:b/>
          <w:sz w:val="32"/>
        </w:rPr>
        <w:t>（二）模块结构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系统目录结构如下：</w:t>
      </w:r>
    </w:p>
    <w:p>
      <w:pPr>
        <w:spacing w:line="480" w:lineRule="exact" w:before="0" w:after="0"/>
        <w:ind w:firstLine="420"/>
      </w:pPr>
      <w:r>
        <w:rPr>
          <w:rFonts w:ascii="Consolas" w:hAnsi="Consolas" w:eastAsia="Consolas"/>
          <w:b w:val="0"/>
          <w:sz w:val="24"/>
        </w:rPr>
        <w:t>app/</w:t>
      </w:r>
    </w:p>
    <w:p>
      <w:pPr>
        <w:spacing w:line="480" w:lineRule="exact" w:before="0" w:after="0"/>
        <w:ind w:firstLine="420"/>
      </w:pPr>
      <w:r>
        <w:rPr>
          <w:rFonts w:ascii="Consolas" w:hAnsi="Consolas" w:eastAsia="Consolas"/>
          <w:b w:val="0"/>
          <w:sz w:val="24"/>
        </w:rPr>
        <w:t>├── main.py              # FastAPI应用入口</w:t>
      </w:r>
    </w:p>
    <w:p>
      <w:pPr>
        <w:spacing w:line="480" w:lineRule="exact" w:before="0" w:after="0"/>
        <w:ind w:firstLine="420"/>
      </w:pPr>
      <w:r>
        <w:rPr>
          <w:rFonts w:ascii="Consolas" w:hAnsi="Consolas" w:eastAsia="Consolas"/>
          <w:b w:val="0"/>
          <w:sz w:val="24"/>
        </w:rPr>
        <w:t>├── config.py            # 配置管理（环境变量）</w:t>
      </w:r>
    </w:p>
    <w:p>
      <w:pPr>
        <w:spacing w:line="480" w:lineRule="exact" w:before="0" w:after="0"/>
        <w:ind w:firstLine="420"/>
      </w:pPr>
      <w:r>
        <w:rPr>
          <w:rFonts w:ascii="Consolas" w:hAnsi="Consolas" w:eastAsia="Consolas"/>
          <w:b w:val="0"/>
          <w:sz w:val="24"/>
        </w:rPr>
        <w:t>├── api/chat.py          # 对话API端点</w:t>
      </w:r>
    </w:p>
    <w:p>
      <w:pPr>
        <w:spacing w:line="480" w:lineRule="exact" w:before="0" w:after="0"/>
        <w:ind w:firstLine="420"/>
      </w:pPr>
      <w:r>
        <w:rPr>
          <w:rFonts w:ascii="Consolas" w:hAnsi="Consolas" w:eastAsia="Consolas"/>
          <w:b w:val="0"/>
          <w:sz w:val="24"/>
        </w:rPr>
        <w:t>├── agent/</w:t>
      </w:r>
    </w:p>
    <w:p>
      <w:pPr>
        <w:spacing w:line="480" w:lineRule="exact" w:before="0" w:after="0"/>
        <w:ind w:firstLine="420"/>
      </w:pPr>
      <w:r>
        <w:rPr>
          <w:rFonts w:ascii="Consolas" w:hAnsi="Consolas" w:eastAsia="Consolas"/>
          <w:b w:val="0"/>
          <w:sz w:val="24"/>
        </w:rPr>
        <w:t>│   ├── core.py          # Agent推理循环</w:t>
      </w:r>
    </w:p>
    <w:p>
      <w:pPr>
        <w:spacing w:line="480" w:lineRule="exact" w:before="0" w:after="0"/>
        <w:ind w:firstLine="420"/>
      </w:pPr>
      <w:r>
        <w:rPr>
          <w:rFonts w:ascii="Consolas" w:hAnsi="Consolas" w:eastAsia="Consolas"/>
          <w:b w:val="0"/>
          <w:sz w:val="24"/>
        </w:rPr>
        <w:t>│   └── context.py       # 上下文组装</w:t>
      </w:r>
    </w:p>
    <w:p>
      <w:pPr>
        <w:spacing w:line="480" w:lineRule="exact" w:before="0" w:after="0"/>
        <w:ind w:firstLine="420"/>
      </w:pPr>
      <w:r>
        <w:rPr>
          <w:rFonts w:ascii="Consolas" w:hAnsi="Consolas" w:eastAsia="Consolas"/>
          <w:b w:val="0"/>
          <w:sz w:val="24"/>
        </w:rPr>
        <w:t>├── tools/</w:t>
      </w:r>
    </w:p>
    <w:p>
      <w:pPr>
        <w:spacing w:line="480" w:lineRule="exact" w:before="0" w:after="0"/>
        <w:ind w:firstLine="420"/>
      </w:pPr>
      <w:r>
        <w:rPr>
          <w:rFonts w:ascii="Consolas" w:hAnsi="Consolas" w:eastAsia="Consolas"/>
          <w:b w:val="0"/>
          <w:sz w:val="24"/>
        </w:rPr>
        <w:t>│   ├── registry.py      # 工具注册中心</w:t>
      </w:r>
    </w:p>
    <w:p>
      <w:pPr>
        <w:spacing w:line="480" w:lineRule="exact" w:before="0" w:after="0"/>
        <w:ind w:firstLine="420"/>
      </w:pPr>
      <w:r>
        <w:rPr>
          <w:rFonts w:ascii="Consolas" w:hAnsi="Consolas" w:eastAsia="Consolas"/>
          <w:b w:val="0"/>
          <w:sz w:val="24"/>
        </w:rPr>
        <w:t>│   ├── utils_tool.py    # 基础工具（股票查询、交易日历）</w:t>
      </w:r>
    </w:p>
    <w:p>
      <w:pPr>
        <w:spacing w:line="480" w:lineRule="exact" w:before="0" w:after="0"/>
        <w:ind w:firstLine="420"/>
      </w:pPr>
      <w:r>
        <w:rPr>
          <w:rFonts w:ascii="Consolas" w:hAnsi="Consolas" w:eastAsia="Consolas"/>
          <w:b w:val="0"/>
          <w:sz w:val="24"/>
        </w:rPr>
        <w:t>│   ├── quotes.py        # 行情工具（7个）</w:t>
      </w:r>
    </w:p>
    <w:p>
      <w:pPr>
        <w:spacing w:line="480" w:lineRule="exact" w:before="0" w:after="0"/>
        <w:ind w:firstLine="420"/>
      </w:pPr>
      <w:r>
        <w:rPr>
          <w:rFonts w:ascii="Consolas" w:hAnsi="Consolas" w:eastAsia="Consolas"/>
          <w:b w:val="0"/>
          <w:sz w:val="24"/>
        </w:rPr>
        <w:t>│   ├── index.py         # 指数工具（5个）</w:t>
      </w:r>
    </w:p>
    <w:p>
      <w:pPr>
        <w:spacing w:line="480" w:lineRule="exact" w:before="0" w:after="0"/>
        <w:ind w:firstLine="420"/>
      </w:pPr>
      <w:r>
        <w:rPr>
          <w:rFonts w:ascii="Consolas" w:hAnsi="Consolas" w:eastAsia="Consolas"/>
          <w:b w:val="0"/>
          <w:sz w:val="24"/>
        </w:rPr>
        <w:t>│   ├── fundamental.py   # 基本面工具（3个）</w:t>
      </w:r>
    </w:p>
    <w:p>
      <w:pPr>
        <w:spacing w:line="480" w:lineRule="exact" w:before="0" w:after="0"/>
        <w:ind w:firstLine="420"/>
      </w:pPr>
      <w:r>
        <w:rPr>
          <w:rFonts w:ascii="Consolas" w:hAnsi="Consolas" w:eastAsia="Consolas"/>
          <w:b w:val="0"/>
          <w:sz w:val="24"/>
        </w:rPr>
        <w:t>│   ├── industry.py      # 行业工具（4个）</w:t>
      </w:r>
    </w:p>
    <w:p>
      <w:pPr>
        <w:spacing w:line="480" w:lineRule="exact" w:before="0" w:after="0"/>
        <w:ind w:firstLine="420"/>
      </w:pPr>
      <w:r>
        <w:rPr>
          <w:rFonts w:ascii="Consolas" w:hAnsi="Consolas" w:eastAsia="Consolas"/>
          <w:b w:val="0"/>
          <w:sz w:val="24"/>
        </w:rPr>
        <w:t>│   ├── technical.py     # 技术分析工具（1个）</w:t>
      </w:r>
    </w:p>
    <w:p>
      <w:pPr>
        <w:spacing w:line="480" w:lineRule="exact" w:before="0" w:after="0"/>
        <w:ind w:firstLine="420"/>
      </w:pPr>
      <w:r>
        <w:rPr>
          <w:rFonts w:ascii="Consolas" w:hAnsi="Consolas" w:eastAsia="Consolas"/>
          <w:b w:val="0"/>
          <w:sz w:val="24"/>
        </w:rPr>
        <w:t>│   ├── moneyflow.py     # 资金流向工具（2个）</w:t>
      </w:r>
    </w:p>
    <w:p>
      <w:pPr>
        <w:spacing w:line="480" w:lineRule="exact" w:before="0" w:after="0"/>
        <w:ind w:firstLine="420"/>
      </w:pPr>
      <w:r>
        <w:rPr>
          <w:rFonts w:ascii="Consolas" w:hAnsi="Consolas" w:eastAsia="Consolas"/>
          <w:b w:val="0"/>
          <w:sz w:val="24"/>
        </w:rPr>
        <w:t>│   ├── macro.py         # 宏观数据工具（5个）</w:t>
      </w:r>
    </w:p>
    <w:p>
      <w:pPr>
        <w:spacing w:line="480" w:lineRule="exact" w:before="0" w:after="0"/>
        <w:ind w:firstLine="420"/>
      </w:pPr>
      <w:r>
        <w:rPr>
          <w:rFonts w:ascii="Consolas" w:hAnsi="Consolas" w:eastAsia="Consolas"/>
          <w:b w:val="0"/>
          <w:sz w:val="24"/>
        </w:rPr>
        <w:t>│   └── concept.py       # 概念板块工具（2个）</w:t>
      </w:r>
    </w:p>
    <w:p>
      <w:pPr>
        <w:spacing w:line="480" w:lineRule="exact" w:before="0" w:after="0"/>
        <w:ind w:firstLine="420"/>
      </w:pPr>
      <w:r>
        <w:rPr>
          <w:rFonts w:ascii="Consolas" w:hAnsi="Consolas" w:eastAsia="Consolas"/>
          <w:b w:val="0"/>
          <w:sz w:val="24"/>
        </w:rPr>
        <w:t>├── session/manager.py   # 会话管理</w:t>
      </w:r>
    </w:p>
    <w:p>
      <w:pPr>
        <w:spacing w:line="480" w:lineRule="exact" w:before="0" w:after="0"/>
        <w:ind w:firstLine="420"/>
      </w:pPr>
      <w:r>
        <w:rPr>
          <w:rFonts w:ascii="Consolas" w:hAnsi="Consolas" w:eastAsia="Consolas"/>
          <w:b w:val="0"/>
          <w:sz w:val="24"/>
        </w:rPr>
        <w:t>├── knowledge/           # 知识库（Markdown文件）</w:t>
      </w:r>
    </w:p>
    <w:p>
      <w:pPr>
        <w:spacing w:line="480" w:lineRule="exact" w:before="0" w:after="0"/>
        <w:ind w:firstLine="420"/>
      </w:pPr>
      <w:r>
        <w:rPr>
          <w:rFonts w:ascii="Consolas" w:hAnsi="Consolas" w:eastAsia="Consolas"/>
          <w:b w:val="0"/>
          <w:sz w:val="24"/>
        </w:rPr>
        <w:t>└── static/              # 前端静态文件</w:t>
      </w:r>
    </w:p>
    <w:p>
      <w:pPr>
        <w:spacing w:line="560" w:lineRule="exact" w:before="0" w:after="0"/>
        <w:ind w:firstLine="420"/>
      </w:pPr>
      <w:r>
        <w:rPr>
          <w:rFonts w:ascii="楷体" w:hAnsi="楷体" w:eastAsia="楷体"/>
          <w:b/>
          <w:sz w:val="32"/>
        </w:rPr>
        <w:t>（三）数据流向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系统处理一次用户提问的完整数据流如下：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1. 用户在前端输入自然语言问题，前端通过POST /api/chat发送请求。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2. 后端接口层接收请求，调用上下文组装模块（context.py），提取关键词匹配知识库文档，获取会话历史，构建系统提示词。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3. Agent核心（core.py）将系统提示词、历史消息和工具Schema列表一并发送给LLM。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4. LLM分析用户意图，返回需要调用的工具名称和参数（Function Calling）。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5. Agent执行工具调用，获取Tushare数据，将结果追加到消息列表。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6. Agent再次调用LLM，LLM根据工具返回的数据生成自然语言回答。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7. 若LLM判断还需更多数据，重复步骤4至6，最多循环10次。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8. 最终回答返回前端展示，同时将对话记录保存至会话管理器。</w:t>
      </w:r>
    </w:p>
    <w:p>
      <w:pPr>
        <w:spacing w:line="560" w:lineRule="exact" w:before="120" w:after="0"/>
        <w:ind w:firstLine="0"/>
      </w:pPr>
      <w:r>
        <w:rPr>
          <w:rFonts w:ascii="黑体" w:hAnsi="黑体" w:eastAsia="黑体"/>
          <w:b w:val="0"/>
          <w:sz w:val="32"/>
        </w:rPr>
        <w:t>三、问题拆解与处理流程</w:t>
      </w:r>
    </w:p>
    <w:p>
      <w:pPr>
        <w:spacing w:line="560" w:lineRule="exact" w:before="0" w:after="0"/>
        <w:ind w:firstLine="420"/>
      </w:pPr>
      <w:r>
        <w:rPr>
          <w:rFonts w:ascii="楷体" w:hAnsi="楷体" w:eastAsia="楷体"/>
          <w:b/>
          <w:sz w:val="32"/>
        </w:rPr>
        <w:t>（一）问题分类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系统支持的问题类型涵盖以下六大类：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1. 行情查询类：个股日K线、周K线、月K线、实时行情、全市场涨跌统计（涨停/跌停数量）、全市场市值排名。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2. 指数分析类：境内指数日行情（上证、深证、创业板等）、境外指数（标普500、恒生、日经等）、指数成分股权重、成分股涨跌统计、历史条件筛选（如'过去10年收盘高于4000点的天数'）。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3. 行业研究类：申万一级行业涨跌排名、二级/三级行业数据、行业对指数贡献点数和涨跌幅、行业PE/PB估值排名、同花顺概念板块。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4. 资金流向类：北向资金（沪深港通）每日流入流出、个股资金流向（超大单/大单/中单/小单买卖金额）。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5. 基本面与估值类：个股PE/PB/PS/市值/换手率/股息率、财务指标（ROE/ROA/毛利率/净利率/EPS）、历史分位数计算。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6. 宏观与衍生品类：人民币汇率（USD/CNY等）、SHIBOR利率、中国国债收益率曲线、美国国债收益率、期货行情（黄金/原油/铜等）。</w:t>
      </w:r>
    </w:p>
    <w:p>
      <w:pPr>
        <w:spacing w:line="560" w:lineRule="exact" w:before="0" w:after="0"/>
        <w:ind w:firstLine="420"/>
      </w:pPr>
      <w:r>
        <w:rPr>
          <w:rFonts w:ascii="楷体" w:hAnsi="楷体" w:eastAsia="楷体"/>
          <w:b/>
          <w:sz w:val="32"/>
        </w:rPr>
        <w:t>（二）处理流程详解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以用户提问'昨天申万一级行业对上证指数的贡献点数排名'为例，系统处理流程如下：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/>
          <w:sz w:val="32"/>
        </w:rPr>
        <w:t>1. 上下文组装阶段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系统从用户消息中提取关键词（'指数''上证'），匹配知识库中的相关文档。注入当前日期到系统提示词中，确保LLM知道'昨天'对应的具体日期。检索会话历史记录，组装完整的消息列表。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/>
          <w:sz w:val="32"/>
        </w:rPr>
        <w:t>2. LLM意图识别阶段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LLM接收系统提示词和31个工具的Schema描述，分析用户意图，决定调用get_industry_index_contribution工具，自动填充参数index_code为000001.SH、trade_date为昨天的日期。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/>
          <w:sz w:val="32"/>
        </w:rPr>
        <w:t>3. 工具执行阶段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工具函数执行以下步骤：通过index_member获取31个一级行业的成份股映射；通过daily_basic获取流通市值作为权重估算；通过daily获取全市场个股涨跌幅；按行业汇总加权贡献度；通过index_daily获取指数收盘价换算为贡献点数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/>
          <w:sz w:val="32"/>
        </w:rPr>
        <w:t>4. 回答生成阶段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LLM收到工具返回的结构化数据后，将其组织为按贡献点数排序的列表，附带行业权重和涨跌幅信息，生成符合用户预期的中文回答。</w:t>
      </w:r>
    </w:p>
    <w:p>
      <w:pPr>
        <w:spacing w:line="560" w:lineRule="exact" w:before="0" w:after="0"/>
        <w:ind w:firstLine="420"/>
      </w:pPr>
      <w:r>
        <w:rPr>
          <w:rFonts w:ascii="楷体" w:hAnsi="楷体" w:eastAsia="楷体"/>
          <w:b/>
          <w:sz w:val="32"/>
        </w:rPr>
        <w:t>（三）多轮工具调用机制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系统采用循环调用机制，最多执行10轮LLM与工具的交互。典型的多轮场景包括：第一轮调用get_stock_basic将股票名称解析为代码，第二轮调用get_daily_quotes获取行情数据。每轮的工具调用结果均追加到消息历史中，供LLM在后续轮次参考。当LLM判断已获取足够信息时，直接输出文本回答，循环终止。</w:t>
      </w:r>
    </w:p>
    <w:p>
      <w:pPr>
        <w:spacing w:line="560" w:lineRule="exact" w:before="120" w:after="0"/>
        <w:ind w:firstLine="0"/>
      </w:pPr>
      <w:r>
        <w:rPr>
          <w:rFonts w:ascii="黑体" w:hAnsi="黑体" w:eastAsia="黑体"/>
          <w:b w:val="0"/>
          <w:sz w:val="32"/>
        </w:rPr>
        <w:t>四、提示词工程</w:t>
      </w:r>
    </w:p>
    <w:p>
      <w:pPr>
        <w:spacing w:line="560" w:lineRule="exact" w:before="0" w:after="0"/>
        <w:ind w:firstLine="420"/>
      </w:pPr>
      <w:r>
        <w:rPr>
          <w:rFonts w:ascii="楷体" w:hAnsi="楷体" w:eastAsia="楷体"/>
          <w:b/>
          <w:sz w:val="32"/>
        </w:rPr>
        <w:t>（一）系统提示词设计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系统提示词由以下四个部分动态组装：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/>
          <w:sz w:val="32"/>
        </w:rPr>
        <w:t>1. 角色定义与日期注入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提示词首先声明助手角色为'专业的金融数据分析助手'，并注入当前日期（同时提供YYYY-MM-DD和YYYYMMDD两种格式），确保LLM在处理'今天''昨天''本周'等相对时间表述时能够正确转换为绝对日期。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/>
          <w:sz w:val="32"/>
        </w:rPr>
        <w:t>2. 行为约束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明确指示LLM：用户会问关于股票、指数等金融数据的问题，可以调用工具获取实时数据来回答问题，回答要准确、简洁。当用户提到股票名称时，先用get_stock_basic工具查找股票代码，再用代码查询数据。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/>
          <w:sz w:val="32"/>
        </w:rPr>
        <w:t>3. 知识库注入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根据用户消息中的关键词（如PE、市盈率、均线、交易规则等），从Markdown知识库中检索相关文档，作为'相关知识'附加到系统提示词末尾，为LLM提供领域背景知识。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/>
          <w:sz w:val="32"/>
        </w:rPr>
        <w:t>4. 完整提示词示例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以下为一次典型请求的系统提示词全文：</w:t>
      </w:r>
    </w:p>
    <w:p>
      <w:pPr>
        <w:spacing w:line="480" w:lineRule="exact" w:before="0" w:after="0"/>
        <w:ind w:firstLine="420"/>
      </w:pPr>
      <w:r>
        <w:rPr>
          <w:rFonts w:ascii="Consolas" w:hAnsi="Consolas" w:eastAsia="Consolas"/>
          <w:b w:val="0"/>
          <w:sz w:val="24"/>
        </w:rPr>
        <w:t>你是一个专业的金融数据分析助手。今天的日期是 2026-03-12</w:t>
      </w:r>
    </w:p>
    <w:p>
      <w:pPr>
        <w:spacing w:line="480" w:lineRule="exact" w:before="0" w:after="0"/>
        <w:ind w:firstLine="420"/>
      </w:pPr>
      <w:r>
        <w:rPr>
          <w:rFonts w:ascii="Consolas" w:hAnsi="Consolas" w:eastAsia="Consolas"/>
          <w:b w:val="0"/>
          <w:sz w:val="24"/>
        </w:rPr>
        <w:t>（工具调用时使用 20260312 格式）。</w:t>
      </w:r>
    </w:p>
    <w:p>
      <w:pPr>
        <w:spacing w:line="480" w:lineRule="exact" w:before="0" w:after="0"/>
        <w:ind w:firstLine="420"/>
      </w:pPr>
      <w:r>
        <w:rPr>
          <w:rFonts w:ascii="Consolas" w:hAnsi="Consolas" w:eastAsia="Consolas"/>
          <w:b w:val="0"/>
          <w:sz w:val="24"/>
        </w:rPr>
        <w:t>用户会问你关于股票、指数等金融数据的问题。</w:t>
      </w:r>
    </w:p>
    <w:p>
      <w:pPr>
        <w:spacing w:line="480" w:lineRule="exact" w:before="0" w:after="0"/>
        <w:ind w:firstLine="420"/>
      </w:pPr>
      <w:r>
        <w:rPr>
          <w:rFonts w:ascii="Consolas" w:hAnsi="Consolas" w:eastAsia="Consolas"/>
          <w:b w:val="0"/>
          <w:sz w:val="24"/>
        </w:rPr>
        <w:t>你可以调用工具获取实时数据来回答问题。回答要准确、简洁。</w:t>
      </w:r>
    </w:p>
    <w:p>
      <w:pPr>
        <w:spacing w:line="480" w:lineRule="exact" w:before="0" w:after="0"/>
        <w:ind w:firstLine="420"/>
      </w:pPr>
      <w:r>
        <w:rPr>
          <w:rFonts w:ascii="Consolas" w:hAnsi="Consolas" w:eastAsia="Consolas"/>
          <w:b w:val="0"/>
          <w:sz w:val="24"/>
        </w:rPr>
        <w:t>当用户提到股票名称时，先用 get_stock_basic 工具查找股票代码，</w:t>
      </w:r>
    </w:p>
    <w:p>
      <w:pPr>
        <w:spacing w:line="480" w:lineRule="exact" w:before="0" w:after="0"/>
        <w:ind w:firstLine="420"/>
      </w:pPr>
      <w:r>
        <w:rPr>
          <w:rFonts w:ascii="Consolas" w:hAnsi="Consolas" w:eastAsia="Consolas"/>
          <w:b w:val="0"/>
          <w:sz w:val="24"/>
        </w:rPr>
        <w:t>再用代码查询数据。</w:t>
      </w:r>
    </w:p>
    <w:p>
      <w:pPr>
        <w:spacing w:line="560" w:lineRule="exact" w:before="0" w:after="0"/>
        <w:ind w:firstLine="420"/>
      </w:pPr>
      <w:r>
        <w:rPr>
          <w:rFonts w:ascii="楷体" w:hAnsi="楷体" w:eastAsia="楷体"/>
          <w:b/>
          <w:sz w:val="32"/>
        </w:rPr>
        <w:t>（二）工具Schema设计原则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每个工具通过JSON Schema定义其名称、描述和参数，供LLM理解工具用途。Schema设计遵循以下原则：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1. 描述精确：工具描述中明确说明数据内容、单位、适用场景。例如get_sw_daily的描述为'获取申万行业指数日行情数据，支持按行业级别筛选（L1一级行业31个、L2二级行业、L3三级行业），默认只返回一级行业'。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2. 参数语义化：每个参数附带清晰的description，包含格式要求和示例值。如trade_date标注'格式YYYYMMDD'，ts_code标注'如000001.SZ'。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3. 返回值注释：工具返回的dict中附带note字段，解释各字段含义和单位，帮助LLM正确解读数据。</w:t>
      </w:r>
    </w:p>
    <w:p>
      <w:pPr>
        <w:spacing w:line="560" w:lineRule="exact" w:before="120" w:after="0"/>
        <w:ind w:firstLine="0"/>
      </w:pPr>
      <w:r>
        <w:rPr>
          <w:rFonts w:ascii="黑体" w:hAnsi="黑体" w:eastAsia="黑体"/>
          <w:b w:val="0"/>
          <w:sz w:val="32"/>
        </w:rPr>
        <w:t>五、工具集清单</w:t>
      </w:r>
    </w:p>
    <w:p>
      <w:pPr>
        <w:spacing w:line="560" w:lineRule="exact" w:before="0" w:after="0"/>
        <w:ind w:firstLine="420"/>
      </w:pPr>
      <w:r>
        <w:rPr>
          <w:rFonts w:ascii="楷体" w:hAnsi="楷体" w:eastAsia="楷体"/>
          <w:b/>
          <w:sz w:val="32"/>
        </w:rPr>
        <w:t>（一）基础工具（3个）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1. get_stock_basic：获取股票基础信息，支持按名称或代码查询。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2. get_trade_calendar：获取交易日历，查询某段时间的交易日和休市日。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3. calculate_metric：简单计算工具，支持涨跌幅、均值、最大值、最小值、求和。</w:t>
      </w:r>
    </w:p>
    <w:p>
      <w:pPr>
        <w:spacing w:line="560" w:lineRule="exact" w:before="0" w:after="0"/>
        <w:ind w:firstLine="420"/>
      </w:pPr>
      <w:r>
        <w:rPr>
          <w:rFonts w:ascii="楷体" w:hAnsi="楷体" w:eastAsia="楷体"/>
          <w:b/>
          <w:sz w:val="32"/>
        </w:rPr>
        <w:t>（二）行情工具（7个）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1. get_daily_quotes：个股日K线数据，含成交额（亿元）、涨跌幅。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2. get_weekly_monthly：个股周K线和月K线数据。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3. get_market_stats：全市场涨跌统计，含涨停/跌停家数。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4. get_multi_period_returns：个股多周期累计涨跌幅（5日/20日/60日/120日/250日）。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5. get_industry_valuation_rank：申万一级行业PE/PB估值排名。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6. get_realtime_quote：个股实时行情（当前价、开盘价、最高最低价等）。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7. get_historical_percentile：历史分位数计算（价格/成交额/PE/PB等指标）。</w:t>
      </w:r>
    </w:p>
    <w:p>
      <w:pPr>
        <w:spacing w:line="560" w:lineRule="exact" w:before="0" w:after="0"/>
        <w:ind w:firstLine="420"/>
      </w:pPr>
      <w:r>
        <w:rPr>
          <w:rFonts w:ascii="楷体" w:hAnsi="楷体" w:eastAsia="楷体"/>
          <w:b/>
          <w:sz w:val="32"/>
        </w:rPr>
        <w:t>（三）指数工具（5个）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1. get_index_daily：境内指数日行情数据。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2. get_index_weight：指数成分股及权重。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3. get_index_history_filter：长周期历史数据条件筛选。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4. get_index_member_stats：指数成分股涨跌统计及权重贡献排名。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5. get_index_global：境外主要指数行情。</w:t>
      </w:r>
    </w:p>
    <w:p>
      <w:pPr>
        <w:spacing w:line="560" w:lineRule="exact" w:before="0" w:after="0"/>
        <w:ind w:firstLine="420"/>
      </w:pPr>
      <w:r>
        <w:rPr>
          <w:rFonts w:ascii="楷体" w:hAnsi="楷体" w:eastAsia="楷体"/>
          <w:b/>
          <w:sz w:val="32"/>
        </w:rPr>
        <w:t>（四）行业工具（4个）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1. get_sw_daily：申万行业指数日行情，支持L1/L2/L3级别筛选。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2. get_industry_index_contribution：行业对指数贡献点数和涨跌幅计算。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3. get_ths_daily：同花顺概念板块日行情。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4. get_market_rank：全市场按市值/PE/PB/换手率/股息率排名。</w:t>
      </w:r>
    </w:p>
    <w:p>
      <w:pPr>
        <w:spacing w:line="560" w:lineRule="exact" w:before="0" w:after="0"/>
        <w:ind w:firstLine="420"/>
      </w:pPr>
      <w:r>
        <w:rPr>
          <w:rFonts w:ascii="楷体" w:hAnsi="楷体" w:eastAsia="楷体"/>
          <w:b/>
          <w:sz w:val="32"/>
        </w:rPr>
        <w:t>（五）资金流向工具（2个）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1. get_northbound_flow：沪深港通北向资金每日流入流出数据。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2. get_moneyflow：个股资金流向（超大单/大单/中单/小单）。</w:t>
      </w:r>
    </w:p>
    <w:p>
      <w:pPr>
        <w:spacing w:line="560" w:lineRule="exact" w:before="0" w:after="0"/>
        <w:ind w:firstLine="420"/>
      </w:pPr>
      <w:r>
        <w:rPr>
          <w:rFonts w:ascii="楷体" w:hAnsi="楷体" w:eastAsia="楷体"/>
          <w:b/>
          <w:sz w:val="32"/>
        </w:rPr>
        <w:t>（六）技术分析工具（1个）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1. get_moving_averages：均线系统（MA5至MA250），含金叉/死叉检测和乖离率。</w:t>
      </w:r>
    </w:p>
    <w:p>
      <w:pPr>
        <w:spacing w:line="560" w:lineRule="exact" w:before="0" w:after="0"/>
        <w:ind w:firstLine="420"/>
      </w:pPr>
      <w:r>
        <w:rPr>
          <w:rFonts w:ascii="楷体" w:hAnsi="楷体" w:eastAsia="楷体"/>
          <w:b/>
          <w:sz w:val="32"/>
        </w:rPr>
        <w:t>（七）宏观与衍生品工具（5个）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1. get_fx_daily：外汇日行情（美元/人民币等）。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2. get_shibor：上海银行间同业拆放利率。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3. get_cn_bond_yield：中国国债收益率曲线。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4. get_us_treasury_yield：美国国债收益率（1月至30年期）。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5. get_fut_daily：期货日行情（黄金、原油、铜等）。</w:t>
      </w:r>
    </w:p>
    <w:p>
      <w:pPr>
        <w:spacing w:line="560" w:lineRule="exact" w:before="0" w:after="0"/>
        <w:ind w:firstLine="420"/>
      </w:pPr>
      <w:r>
        <w:rPr>
          <w:rFonts w:ascii="楷体" w:hAnsi="楷体" w:eastAsia="楷体"/>
          <w:b/>
          <w:sz w:val="32"/>
        </w:rPr>
        <w:t>（八）概念板块工具（2个）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1. get_concept_list：获取概念板块列表。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2. get_concept_stocks：获取概念板块成分股。</w:t>
      </w:r>
    </w:p>
    <w:p>
      <w:pPr>
        <w:spacing w:line="560" w:lineRule="exact" w:before="120" w:after="0"/>
        <w:ind w:firstLine="0"/>
      </w:pPr>
      <w:r>
        <w:rPr>
          <w:rFonts w:ascii="黑体" w:hAnsi="黑体" w:eastAsia="黑体"/>
          <w:b w:val="0"/>
          <w:sz w:val="32"/>
        </w:rPr>
        <w:t>六、关键设计决策</w:t>
      </w:r>
    </w:p>
    <w:p>
      <w:pPr>
        <w:spacing w:line="560" w:lineRule="exact" w:before="0" w:after="0"/>
        <w:ind w:firstLine="420"/>
      </w:pPr>
      <w:r>
        <w:rPr>
          <w:rFonts w:ascii="楷体" w:hAnsi="楷体" w:eastAsia="楷体"/>
          <w:b/>
          <w:sz w:val="32"/>
        </w:rPr>
        <w:t>（一）数据单位标准化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Tushare接口返回的成交额（amount）原始单位为千元，系统在工具层统一除以100000转换为亿元，并在工具描述和返回值note中标注'单位亿元'，避免LLM误读数量级导致回答错误。北向资金数据原始单位为百万元，统一转换为亿元。</w:t>
      </w:r>
    </w:p>
    <w:p>
      <w:pPr>
        <w:spacing w:line="560" w:lineRule="exact" w:before="0" w:after="0"/>
        <w:ind w:firstLine="420"/>
      </w:pPr>
      <w:r>
        <w:rPr>
          <w:rFonts w:ascii="楷体" w:hAnsi="楷体" w:eastAsia="楷体"/>
          <w:b/>
          <w:sz w:val="32"/>
        </w:rPr>
        <w:t>（二）申万行业分级过滤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Tushare的sw_daily接口返回所有级别行业数据（约439条，含一级、二级、三级行业），系统通过index_classify接口获取31个一级行业代码并缓存，在查询时默认过滤为一级行业，避免数据混淆。行业对指数贡献度计算通过index_member接口逐一获取31个一级行业的成份股列表，建立精确的个股到一级行业名称映射（缓存机制，首次加载后常驻内存）。</w:t>
      </w:r>
    </w:p>
    <w:p>
      <w:pPr>
        <w:spacing w:line="560" w:lineRule="exact" w:before="0" w:after="0"/>
        <w:ind w:firstLine="420"/>
      </w:pPr>
      <w:r>
        <w:rPr>
          <w:rFonts w:ascii="楷体" w:hAnsi="楷体" w:eastAsia="楷体"/>
          <w:b/>
          <w:sz w:val="32"/>
        </w:rPr>
        <w:t>（三）日期感知机制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系统在每次请求时将当前日期注入系统提示词，同时提供两种格式（YYYY-MM-DD和YYYYMMDD），确保LLM能正确处理'今天''昨天''本周'等相对时间表述。部分工具增加了日期回退机制：当指定日期无数据时（如当天交易未结束），自动向前查找最近的有效交易日。</w:t>
      </w:r>
    </w:p>
    <w:p>
      <w:pPr>
        <w:spacing w:line="560" w:lineRule="exact" w:before="0" w:after="0"/>
        <w:ind w:firstLine="420"/>
      </w:pPr>
      <w:r>
        <w:rPr>
          <w:rFonts w:ascii="楷体" w:hAnsi="楷体" w:eastAsia="楷体"/>
          <w:b/>
          <w:sz w:val="32"/>
        </w:rPr>
        <w:t>（四）指数权重估算策略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对于提供精确权重数据的指数（如沪深300、上证50），系统直接使用index_weight接口获取官方权重。对于全市场综合指数（如上证综指），由于无法获取逐只股票的精确权重，系统使用流通市值（circ_mv）按比例估算权重，并在返回结果中标注权重计算方法。</w:t>
      </w:r>
    </w:p>
    <w:p>
      <w:pPr>
        <w:spacing w:line="560" w:lineRule="exact" w:before="0" w:after="0"/>
        <w:ind w:firstLine="420"/>
      </w:pPr>
      <w:r>
        <w:rPr>
          <w:rFonts w:ascii="楷体" w:hAnsi="楷体" w:eastAsia="楷体"/>
          <w:b/>
          <w:sz w:val="32"/>
        </w:rPr>
        <w:t>（五）错误容错与降级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前端设置180秒超时，防止长时间无响应。后端Agent循环最多10轮，防止无限递归。所有工具函数均包含异常捕获，返回结构化错误信息而非抛出异常。API端点使用try/except包裹，确保任何内部错误均返回友好的中文提示。</w:t>
      </w:r>
    </w:p>
    <w:p>
      <w:pPr>
        <w:spacing w:line="560" w:lineRule="exact" w:before="120" w:after="0"/>
        <w:ind w:firstLine="0"/>
      </w:pPr>
      <w:r>
        <w:rPr>
          <w:rFonts w:ascii="黑体" w:hAnsi="黑体" w:eastAsia="黑体"/>
          <w:b w:val="0"/>
          <w:sz w:val="32"/>
        </w:rPr>
        <w:t>七、部署方案</w:t>
      </w:r>
    </w:p>
    <w:p>
      <w:pPr>
        <w:spacing w:line="560" w:lineRule="exact" w:before="0" w:after="0"/>
        <w:ind w:firstLine="420"/>
      </w:pPr>
      <w:r>
        <w:rPr>
          <w:rFonts w:ascii="楷体" w:hAnsi="楷体" w:eastAsia="楷体"/>
          <w:b/>
          <w:sz w:val="32"/>
        </w:rPr>
        <w:t>（一）服务器环境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操作系统：Ubuntu 22.04 LTS（Linux 5.15内核）。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Python版本：3.10.12。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服务器配置：阿里云ECS实例（公网IP：8.147.71.40）。</w:t>
      </w:r>
    </w:p>
    <w:p>
      <w:pPr>
        <w:spacing w:line="560" w:lineRule="exact" w:before="0" w:after="0"/>
        <w:ind w:firstLine="420"/>
      </w:pPr>
      <w:r>
        <w:rPr>
          <w:rFonts w:ascii="楷体" w:hAnsi="楷体" w:eastAsia="楷体"/>
          <w:b/>
          <w:sz w:val="32"/>
        </w:rPr>
        <w:t>（二）部署架构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系统以systemd守护进程方式运行，服务名称为hqwenda，项目部署路径为/opt/HQwenda，通过Uvicorn ASGI服务器监听8000端口。服务配置为开机自启动，异常退出后5秒自动重启。</w:t>
      </w:r>
    </w:p>
    <w:p>
      <w:pPr>
        <w:spacing w:line="560" w:lineRule="exact" w:before="0" w:after="0"/>
        <w:ind w:firstLine="420"/>
      </w:pPr>
      <w:r>
        <w:rPr>
          <w:rFonts w:ascii="楷体" w:hAnsi="楷体" w:eastAsia="楷体"/>
          <w:b/>
          <w:sz w:val="32"/>
        </w:rPr>
        <w:t>（三）环境变量配置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系统通过.env文件管理敏感配置，主要包括：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1. DEEPSEEK_API_KEY：OpenRouter API密钥。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2. DEEPSEEK_BASE_URL：API网关地址（https://openrouter.ai/api/v1）。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3. DEEPSEEK_MODEL：使用的模型标识（deepseek/deepseek-chat-v3-0324）。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4. TUSHARE_TOKEN：Tushare Pro数据接口令牌。</w:t>
      </w:r>
    </w:p>
    <w:p>
      <w:pPr>
        <w:spacing w:line="560" w:lineRule="exact" w:before="120" w:after="0"/>
        <w:ind w:firstLine="0"/>
      </w:pPr>
      <w:r>
        <w:rPr>
          <w:rFonts w:ascii="黑体" w:hAnsi="黑体" w:eastAsia="黑体"/>
          <w:b w:val="0"/>
          <w:sz w:val="32"/>
        </w:rPr>
        <w:t>八、后续优化方向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1. 流式输出：将当前的同步请求-响应模式升级为SSE流式输出，缩短用户感知的首字延迟。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2. 数据缓存层：引入Redis缓存高频查询结果（如当日行情、行业分类），降低Tushare API调用频次，提升响应速度。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3. 会话持久化：将内存中的会话数据迁移至数据库（如SQLite或PostgreSQL），支持服务重启后恢复历史对话。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4. 用户认证：增加登录认证机制，支持多用户独立会话管理。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5. 工具扩展：继续扩展工具集，覆盖可转债、基金、期权等更多品种。</w:t>
      </w:r>
    </w:p>
    <w:p>
      <w:pPr>
        <w:spacing w:line="560" w:lineRule="exact" w:before="0" w:after="0"/>
        <w:ind w:firstLine="420"/>
      </w:pPr>
      <w:r>
        <w:rPr>
          <w:rFonts w:ascii="仿宋" w:hAnsi="仿宋" w:eastAsia="仿宋"/>
          <w:b w:val="0"/>
          <w:sz w:val="32"/>
        </w:rPr>
        <w:t>6. 图表生成：集成图表渲染能力，对K线走势、资金流向等生成可视化图表。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