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03F5" w14:textId="77777777" w:rsidR="008F71A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数据治理项目阶段性工作计划（含资源配置与落地细则）</w:t>
      </w:r>
    </w:p>
    <w:p w14:paraId="2557AEF7" w14:textId="77777777" w:rsidR="008F71A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一、办公硬件及云资源配置规划（前置保障工作）</w:t>
      </w:r>
      <w:bookmarkEnd w:id="0"/>
    </w:p>
    <w:p w14:paraId="2FDFEEDB" w14:textId="77777777" w:rsidR="008F71A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保障数据治理软件研发、项目落地、客户宣讲、线上宣传全流程工作高效推进，统一完成办公硬件、云端服务及备用电源的标准化配置，所有资源按需采购、专款专用，适配微服务开发、数据处理、项目交付全场景。</w:t>
      </w:r>
    </w:p>
    <w:p w14:paraId="3CDB1915" w14:textId="77777777" w:rsidR="008F71AF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（一）基础办公设备配置</w:t>
      </w:r>
      <w:bookmarkEnd w:id="1"/>
    </w:p>
    <w:p w14:paraId="3C5E0615" w14:textId="77777777" w:rsidR="008F71A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白板</w:t>
      </w:r>
    </w:p>
    <w:p w14:paraId="7E1C2A18" w14:textId="77777777" w:rsidR="008F71A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：团队内部日常技术研讨、需求梳理、微服务架构讨论、项目问题复盘、工作分工沟通，替代线上低效沟通，提升团队协作效率。</w:t>
      </w:r>
    </w:p>
    <w:p w14:paraId="1987CC17" w14:textId="77777777" w:rsidR="008F71A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：标准教学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办公磁吸白板，配套白板笔、板擦、磁吸配件，满足多人同时研讨书写需求，固定部署于办公会议室。</w:t>
      </w:r>
    </w:p>
    <w:p w14:paraId="09AD3B17" w14:textId="77777777" w:rsidR="008F71A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：计划工作第一周完成采购安装，投入日常办公使用。</w:t>
      </w:r>
    </w:p>
    <w:p w14:paraId="55C0A5B0" w14:textId="77777777" w:rsidR="008F71A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投影仪</w:t>
      </w:r>
    </w:p>
    <w:p w14:paraId="5AA143F3" w14:textId="77777777" w:rsidR="008F71A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：对外客户对接、企业需求调研、数据治理产品宣讲、样板项目成果演示、商务洽谈汇报，适配线下客户交流场景。</w:t>
      </w:r>
    </w:p>
    <w:p w14:paraId="77B8BA82" w14:textId="77777777" w:rsidR="008F71A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：高清便携投影仪，支持</w:t>
      </w:r>
      <w:r>
        <w:rPr>
          <w:rFonts w:ascii="Arial" w:eastAsia="等线" w:hAnsi="Arial" w:cs="Arial"/>
        </w:rPr>
        <w:t xml:space="preserve"> 1080P </w:t>
      </w:r>
      <w:r>
        <w:rPr>
          <w:rFonts w:ascii="Arial" w:eastAsia="等线" w:hAnsi="Arial" w:cs="Arial"/>
        </w:rPr>
        <w:t>高清投影、无线投屏，适配笔记本、</w:t>
      </w:r>
      <w:r>
        <w:rPr>
          <w:rFonts w:ascii="Arial" w:eastAsia="等线" w:hAnsi="Arial" w:cs="Arial"/>
        </w:rPr>
        <w:t xml:space="preserve">U </w:t>
      </w:r>
      <w:r>
        <w:rPr>
          <w:rFonts w:ascii="Arial" w:eastAsia="等线" w:hAnsi="Arial" w:cs="Arial"/>
        </w:rPr>
        <w:t>盘多设备接入，满足大中型会议室宣讲需求。</w:t>
      </w:r>
    </w:p>
    <w:p w14:paraId="04D80963" w14:textId="77777777" w:rsidR="008F71A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：第一周完成采购调试，完成投屏、画质调试，可随时支撑客户接待及宣讲工作。</w:t>
      </w:r>
    </w:p>
    <w:p w14:paraId="6EECCDB0" w14:textId="77777777" w:rsidR="008F71A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开发办公笔记本电脑</w:t>
      </w:r>
    </w:p>
    <w:p w14:paraId="0D9BD805" w14:textId="77777777" w:rsidR="008F71A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：满足日常数据治理软件依赖支撑：</w:t>
      </w:r>
      <w:r>
        <w:rPr>
          <w:rFonts w:ascii="Arial" w:eastAsia="等线" w:hAnsi="Arial" w:cs="Arial"/>
        </w:rPr>
        <w:t xml:space="preserve">Spring Cloud </w:t>
      </w:r>
      <w:r>
        <w:rPr>
          <w:rFonts w:ascii="Arial" w:eastAsia="等线" w:hAnsi="Arial" w:cs="Arial"/>
        </w:rPr>
        <w:t>微服务项目开发调试、代码测试、出差驻场数据治理项目交付、客户现场问题排查等核心工作。</w:t>
      </w:r>
    </w:p>
    <w:p w14:paraId="2EBAEDB1" w14:textId="77777777" w:rsidR="008F71A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硬性配置标准</w:t>
      </w:r>
      <w:r>
        <w:rPr>
          <w:rFonts w:ascii="Arial" w:eastAsia="等线" w:hAnsi="Arial" w:cs="Arial"/>
        </w:rPr>
        <w:t>：内存</w:t>
      </w:r>
      <w:r>
        <w:rPr>
          <w:rFonts w:ascii="Arial" w:eastAsia="等线" w:hAnsi="Arial" w:cs="Arial"/>
        </w:rPr>
        <w:t xml:space="preserve"> 32G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1T </w:t>
      </w:r>
      <w:r>
        <w:rPr>
          <w:rFonts w:ascii="Arial" w:eastAsia="等线" w:hAnsi="Arial" w:cs="Arial"/>
        </w:rPr>
        <w:t>高速固态硬盘，高配硬件可支撑多服务同时启动、微服务集群调试、大型代码工程编译，杜绝卡顿、编译超时问题，适配大数据量开发场景。</w:t>
      </w:r>
    </w:p>
    <w:p w14:paraId="543D69C7" w14:textId="77777777" w:rsidR="008F71A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适配工作</w:t>
      </w:r>
      <w:r>
        <w:rPr>
          <w:rFonts w:ascii="Arial" w:eastAsia="等线" w:hAnsi="Arial" w:cs="Arial"/>
        </w:rPr>
        <w:t>：预装</w:t>
      </w:r>
      <w:r>
        <w:rPr>
          <w:rFonts w:ascii="Arial" w:eastAsia="等线" w:hAnsi="Arial" w:cs="Arial"/>
        </w:rPr>
        <w:t xml:space="preserve"> Java </w:t>
      </w:r>
      <w:r>
        <w:rPr>
          <w:rFonts w:ascii="Arial" w:eastAsia="等线" w:hAnsi="Arial" w:cs="Arial"/>
        </w:rPr>
        <w:t>开发环境、微服务开发全套工具、数据库客户端、代码管理工具、数据处理软件，完成开发环境标准化配置。</w:t>
      </w:r>
    </w:p>
    <w:p w14:paraId="530FE643" w14:textId="77777777" w:rsidR="008F71A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：第一周完成设备采购、系统安装、环境部署，正式投入开发工作。</w:t>
      </w:r>
    </w:p>
    <w:p w14:paraId="2401728E" w14:textId="77777777" w:rsidR="008F71A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（二）云端服务与备用电源配置</w:t>
      </w:r>
      <w:bookmarkEnd w:id="2"/>
    </w:p>
    <w:p w14:paraId="66947FBC" w14:textId="77777777" w:rsidR="008F71A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UPS </w:t>
      </w:r>
      <w:r>
        <w:rPr>
          <w:rFonts w:ascii="Arial" w:eastAsia="等线" w:hAnsi="Arial" w:cs="Arial"/>
          <w:b/>
        </w:rPr>
        <w:t>备用电源</w:t>
      </w:r>
    </w:p>
    <w:p w14:paraId="69F53A71" w14:textId="77777777" w:rsidR="008F71A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：保障服务器、办公核心设备断电不断网、不断机，防止数据治理项目数据丢失、服务器宕机、开发文件损坏，稳定办公及服务运行环境。</w:t>
      </w:r>
    </w:p>
    <w:p w14:paraId="7FCFF782" w14:textId="77777777" w:rsidR="008F71A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：小型商用</w:t>
      </w:r>
      <w:r>
        <w:rPr>
          <w:rFonts w:ascii="Arial" w:eastAsia="等线" w:hAnsi="Arial" w:cs="Arial"/>
        </w:rPr>
        <w:t xml:space="preserve"> UPS </w:t>
      </w:r>
      <w:r>
        <w:rPr>
          <w:rFonts w:ascii="Arial" w:eastAsia="等线" w:hAnsi="Arial" w:cs="Arial"/>
        </w:rPr>
        <w:t>电源，适配服务器、办公主机供电需求，具备断电延时保护、稳压功能。</w:t>
      </w:r>
    </w:p>
    <w:p w14:paraId="68573D18" w14:textId="77777777" w:rsidR="008F71A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：第一周完成采购安装调试。</w:t>
      </w:r>
    </w:p>
    <w:p w14:paraId="75CFC01F" w14:textId="77777777" w:rsidR="008F71A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小型云服务器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域名</w:t>
      </w:r>
    </w:p>
    <w:p w14:paraId="3E0A4F83" w14:textId="77777777" w:rsidR="008F71A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预算标准</w:t>
      </w:r>
      <w:r>
        <w:rPr>
          <w:rFonts w:ascii="Arial" w:eastAsia="等线" w:hAnsi="Arial" w:cs="Arial"/>
        </w:rPr>
        <w:t>：固定年度预算</w:t>
      </w:r>
      <w:r>
        <w:rPr>
          <w:rFonts w:ascii="Arial" w:eastAsia="等线" w:hAnsi="Arial" w:cs="Arial"/>
        </w:rPr>
        <w:t xml:space="preserve"> 1000 </w:t>
      </w:r>
      <w:r>
        <w:rPr>
          <w:rFonts w:ascii="Arial" w:eastAsia="等线" w:hAnsi="Arial" w:cs="Arial"/>
        </w:rPr>
        <w:t>元以内</w:t>
      </w:r>
    </w:p>
    <w:p w14:paraId="2C991DF2" w14:textId="77777777" w:rsidR="008F71A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用途定位</w:t>
      </w:r>
      <w:r>
        <w:rPr>
          <w:rFonts w:ascii="Arial" w:eastAsia="等线" w:hAnsi="Arial" w:cs="Arial"/>
        </w:rPr>
        <w:t>：承载公司简易官网部署、基础测试服务搭建、项目演示环境部署、静态资源存储，支撑公司品牌线上宣传与项目测试工作。</w:t>
      </w:r>
    </w:p>
    <w:p w14:paraId="091EA017" w14:textId="77777777" w:rsidR="008F71A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：适配轻量化网站部署、稳定不卡顿、支持域名绑定、</w:t>
      </w:r>
      <w:r>
        <w:rPr>
          <w:rFonts w:ascii="Arial" w:eastAsia="等线" w:hAnsi="Arial" w:cs="Arial"/>
        </w:rPr>
        <w:t xml:space="preserve">SSL </w:t>
      </w:r>
      <w:r>
        <w:rPr>
          <w:rFonts w:ascii="Arial" w:eastAsia="等线" w:hAnsi="Arial" w:cs="Arial"/>
        </w:rPr>
        <w:t>证书配置，满足基础线上服务需求。</w:t>
      </w:r>
    </w:p>
    <w:p w14:paraId="76F0374B" w14:textId="77777777" w:rsidR="008F71A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落地节点</w:t>
      </w:r>
      <w:r>
        <w:rPr>
          <w:rFonts w:ascii="Arial" w:eastAsia="等线" w:hAnsi="Arial" w:cs="Arial"/>
        </w:rPr>
        <w:t>：第二周完成服务器采购、域名注册、环境初始化，为官网搭建做好前置准备。</w:t>
      </w:r>
    </w:p>
    <w:p w14:paraId="78862723" w14:textId="77777777" w:rsidR="008F71A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二、核心工作落地计划（分阶段执行）</w:t>
      </w:r>
      <w:bookmarkEnd w:id="3"/>
    </w:p>
    <w:p w14:paraId="4D986353" w14:textId="77777777" w:rsidR="008F71A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基于硬件、云端资源全部到位的基础上，分四个核心阶段推进数据治理业务落地，完成能力建设、产品部署、标杆打造、品牌宣传全闭环。</w:t>
      </w:r>
    </w:p>
    <w:p w14:paraId="6A27397F" w14:textId="77777777" w:rsidR="008F71A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第一阶段：第三方服务商专项培训（第</w:t>
      </w:r>
      <w:r>
        <w:rPr>
          <w:rFonts w:ascii="Arial" w:eastAsia="等线" w:hAnsi="Arial" w:cs="Arial"/>
          <w:b/>
          <w:sz w:val="30"/>
        </w:rPr>
        <w:t xml:space="preserve"> 1-2 </w:t>
      </w:r>
      <w:r>
        <w:rPr>
          <w:rFonts w:ascii="Arial" w:eastAsia="等线" w:hAnsi="Arial" w:cs="Arial"/>
          <w:b/>
          <w:sz w:val="30"/>
        </w:rPr>
        <w:t>周，线上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线下结合）</w:t>
      </w:r>
      <w:bookmarkEnd w:id="4"/>
    </w:p>
    <w:p w14:paraId="7DD5AEE0" w14:textId="77777777" w:rsidR="008F71A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培训主体</w:t>
      </w:r>
      <w:r>
        <w:rPr>
          <w:rFonts w:ascii="Arial" w:eastAsia="等线" w:hAnsi="Arial" w:cs="Arial"/>
        </w:rPr>
        <w:t>：由数据治理软件专属第三方服务商全权授课，依托原厂技术经验，开展标准化、专业化软件实操与落地培训。本人作为公司技术总监，全程主导对接培训工作，吃透软件核心技术、落地逻辑与交付标准，后续承担公司内部技术传导、落地统筹及问题攻坚工作。</w:t>
      </w:r>
    </w:p>
    <w:p w14:paraId="09A2BD3E" w14:textId="77777777" w:rsidR="008F71A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培训目标</w:t>
      </w:r>
      <w:r>
        <w:rPr>
          <w:rFonts w:ascii="Arial" w:eastAsia="等线" w:hAnsi="Arial" w:cs="Arial"/>
        </w:rPr>
        <w:t>：精准掌握第三方数据治理软件的架构逻辑、全部功能模块、标准化操作流程、数据处理规范、部署运维要点及项目交付标准，具备独立部署调试、问题排查、项目落地、后续对内赋能的能力，快速搭建公司数据治理技术基础体系。</w:t>
      </w:r>
    </w:p>
    <w:p w14:paraId="43429C5C" w14:textId="77777777" w:rsidR="008F71A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培训内容</w:t>
      </w:r>
      <w:r>
        <w:rPr>
          <w:rFonts w:ascii="Arial" w:eastAsia="等线" w:hAnsi="Arial" w:cs="Arial"/>
        </w:rPr>
        <w:t>：第三方软件原厂核心功能讲解、平台底层架构说明、数据接入与适配规则、全流程数据清洗与质量校验操作、数据台账标准化搭建、系统权限与角色体系配置、常见故障及异常问题排查、项目标准化落地实操、原厂配套工具使用规范。</w:t>
      </w:r>
    </w:p>
    <w:p w14:paraId="6D754F09" w14:textId="77777777" w:rsidR="008F71A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培训形式</w:t>
      </w:r>
      <w:r>
        <w:rPr>
          <w:rFonts w:ascii="Arial" w:eastAsia="等线" w:hAnsi="Arial" w:cs="Arial"/>
        </w:rPr>
        <w:t>：实行分阶段差异化培训模式，适配初创公司技术落地节奏。第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周采用</w:t>
      </w:r>
      <w:r>
        <w:rPr>
          <w:rFonts w:ascii="Arial" w:eastAsia="等线" w:hAnsi="Arial" w:cs="Arial"/>
          <w:b/>
        </w:rPr>
        <w:t>线上远程授课</w:t>
      </w:r>
      <w:r>
        <w:rPr>
          <w:rFonts w:ascii="Arial" w:eastAsia="等线" w:hAnsi="Arial" w:cs="Arial"/>
        </w:rPr>
        <w:t>形式，由服务商讲师线上直播讲解、远程演示、线上答疑，完成理论学习、功能认知、基础操作练习；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周后转入</w:t>
      </w:r>
      <w:r>
        <w:rPr>
          <w:rFonts w:ascii="Arial" w:eastAsia="等线" w:hAnsi="Arial" w:cs="Arial"/>
          <w:b/>
        </w:rPr>
        <w:t>线下实操培训</w:t>
      </w:r>
      <w:r>
        <w:rPr>
          <w:rFonts w:ascii="Arial" w:eastAsia="等线" w:hAnsi="Arial" w:cs="Arial"/>
        </w:rPr>
        <w:t>，讲师现场指导实操、针对性答疑、手把手教学落地操作，聚焦实战落地，攻克软件部署、数据处理、项目落地中的重难点问题。</w:t>
      </w:r>
    </w:p>
    <w:p w14:paraId="4865EF66" w14:textId="77777777" w:rsidR="008F71A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交付成果</w:t>
      </w:r>
      <w:r>
        <w:rPr>
          <w:rFonts w:ascii="Arial" w:eastAsia="等线" w:hAnsi="Arial" w:cs="Arial"/>
        </w:rPr>
        <w:t>：本人完全掌握第三方数据治理软件全流程操作与落地技术；收集整理原厂培训资料、操作教程、问题台账，梳理形成适配公司业务的《数据治理软件操作手册》《项目落地实操方案》《常见问题解决方案》，建立公司初期数据治理技术标准，为后续项目部署、业务落地、团队扩容赋能奠定基础。</w:t>
      </w:r>
    </w:p>
    <w:p w14:paraId="099E01E3" w14:textId="77777777" w:rsidR="008F71A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第二阶段：数据治理软件本地化部署（第</w:t>
      </w:r>
      <w:r>
        <w:rPr>
          <w:rFonts w:ascii="Arial" w:eastAsia="等线" w:hAnsi="Arial" w:cs="Arial"/>
          <w:b/>
          <w:sz w:val="30"/>
        </w:rPr>
        <w:t xml:space="preserve"> 3-4 </w:t>
      </w:r>
      <w:r>
        <w:rPr>
          <w:rFonts w:ascii="Arial" w:eastAsia="等线" w:hAnsi="Arial" w:cs="Arial"/>
          <w:b/>
          <w:sz w:val="30"/>
        </w:rPr>
        <w:t>周）</w:t>
      </w:r>
      <w:bookmarkEnd w:id="5"/>
    </w:p>
    <w:p w14:paraId="0DBB0F2D" w14:textId="77777777" w:rsidR="008F71A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部署目标</w:t>
      </w:r>
      <w:r>
        <w:rPr>
          <w:rFonts w:ascii="Arial" w:eastAsia="等线" w:hAnsi="Arial" w:cs="Arial"/>
        </w:rPr>
        <w:t>：完成公司内部服务器环境的软件全流程部署、调试、试运行，搭建稳定、可用的内部数据治理服务环境，具备对外项目交付能力。</w:t>
      </w:r>
    </w:p>
    <w:p w14:paraId="5C41DD2E" w14:textId="77777777" w:rsidR="008F71A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工作内容</w:t>
      </w:r>
      <w:r>
        <w:rPr>
          <w:rFonts w:ascii="Arial" w:eastAsia="等线" w:hAnsi="Arial" w:cs="Arial"/>
        </w:rPr>
        <w:t>：环境依赖安装、软件程序部署、数据库配置、接口调试、功能全流程测试、权限体系搭建、数据模拟测试、性能优化。</w:t>
      </w:r>
    </w:p>
    <w:p w14:paraId="65CF1183" w14:textId="77777777" w:rsidR="008F71A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落地标准</w:t>
      </w:r>
      <w:r>
        <w:rPr>
          <w:rFonts w:ascii="Arial" w:eastAsia="等线" w:hAnsi="Arial" w:cs="Arial"/>
        </w:rPr>
        <w:t>：系统无</w:t>
      </w:r>
      <w:r>
        <w:rPr>
          <w:rFonts w:ascii="Arial" w:eastAsia="等线" w:hAnsi="Arial" w:cs="Arial"/>
        </w:rPr>
        <w:t xml:space="preserve"> BUG</w:t>
      </w:r>
      <w:r>
        <w:rPr>
          <w:rFonts w:ascii="Arial" w:eastAsia="等线" w:hAnsi="Arial" w:cs="Arial"/>
        </w:rPr>
        <w:t>、功能正常运行、数据流转顺畅、可支撑内部测试及外部项目交付，形成完整的部署文档、运维文档。</w:t>
      </w:r>
    </w:p>
    <w:p w14:paraId="53DFCCB1" w14:textId="77777777" w:rsidR="008F71A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交付成果</w:t>
      </w:r>
      <w:r>
        <w:rPr>
          <w:rFonts w:ascii="Arial" w:eastAsia="等线" w:hAnsi="Arial" w:cs="Arial"/>
        </w:rPr>
        <w:t>：数据治理软件内部正式上线运行，完成部署归档资料。</w:t>
      </w:r>
    </w:p>
    <w:p w14:paraId="4BBC970A" w14:textId="77777777" w:rsidR="008F71A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第三阶段：大型企业样板项目落地（前期核心工作）</w:t>
      </w:r>
      <w:bookmarkEnd w:id="6"/>
    </w:p>
    <w:p w14:paraId="1CFB3453" w14:textId="77777777" w:rsidR="008F71A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工作目标</w:t>
      </w:r>
      <w:r>
        <w:rPr>
          <w:rFonts w:ascii="Arial" w:eastAsia="等线" w:hAnsi="Arial" w:cs="Arial"/>
        </w:rPr>
        <w:t>：对接多家大型企业，落地标杆级数据治理样板项目，打造可复制、可展示、可宣讲的行业案例，提升公司项目交付能力与行业口碑。</w:t>
      </w:r>
    </w:p>
    <w:p w14:paraId="6C1317E3" w14:textId="77777777" w:rsidR="008F71A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工作内容</w:t>
      </w:r>
    </w:p>
    <w:p w14:paraId="33884119" w14:textId="77777777" w:rsidR="008F71A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精准筛选大型合作企业，完成需求调研、方案定制、项目报价、合同对接；</w:t>
      </w:r>
    </w:p>
    <w:p w14:paraId="0D3629A3" w14:textId="77777777" w:rsidR="008F71A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落地企业现场数据治理服务，完成数据接入、清洗、规整、质量优化、台账搭建；</w:t>
      </w:r>
    </w:p>
    <w:p w14:paraId="71E8059D" w14:textId="77777777" w:rsidR="008F71A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全程跟进项目实施、测试、验收、售后运维；</w:t>
      </w:r>
    </w:p>
    <w:p w14:paraId="6D2C4919" w14:textId="77777777" w:rsidR="008F71A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整理项目成果、案例资料、客户反馈，形成标准化样板案例库。</w:t>
      </w:r>
    </w:p>
    <w:p w14:paraId="56FD4808" w14:textId="77777777" w:rsidR="008F71A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核心价值</w:t>
      </w:r>
      <w:r>
        <w:rPr>
          <w:rFonts w:ascii="Arial" w:eastAsia="等线" w:hAnsi="Arial" w:cs="Arial"/>
        </w:rPr>
        <w:t>：以标杆项目背书公司技术能力，为后续市场拓展、客户成交提供真实案例支撑，建立行业数据治理服务标杆。</w:t>
      </w:r>
    </w:p>
    <w:p w14:paraId="4DC12FCD" w14:textId="77777777" w:rsidR="008F71A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交付成果</w:t>
      </w:r>
      <w:r>
        <w:rPr>
          <w:rFonts w:ascii="Arial" w:eastAsia="等线" w:hAnsi="Arial" w:cs="Arial"/>
        </w:rPr>
        <w:t>：落地多个大型企业样板项目，输出标准化行业案例、项目成果展示素材。</w:t>
      </w:r>
    </w:p>
    <w:p w14:paraId="07539D99" w14:textId="77777777" w:rsidR="008F71A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第四阶段：公司简易官网搭建与上线</w:t>
      </w:r>
      <w:bookmarkEnd w:id="7"/>
    </w:p>
    <w:p w14:paraId="2DD1AD0E" w14:textId="77777777" w:rsidR="008F71A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工作目标</w:t>
      </w:r>
      <w:r>
        <w:rPr>
          <w:rFonts w:ascii="Arial" w:eastAsia="等线" w:hAnsi="Arial" w:cs="Arial"/>
        </w:rPr>
        <w:t>：搭建轻量化企业官方网站，完成线上正式上线，实现公司形象、业务产品、服务能力、样板案例的线上宣传展示。</w:t>
      </w:r>
    </w:p>
    <w:p w14:paraId="5FE8CDF2" w14:textId="77777777" w:rsidR="008F71AF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网站核心内容</w:t>
      </w:r>
      <w:r>
        <w:rPr>
          <w:rFonts w:ascii="Arial" w:eastAsia="等线" w:hAnsi="Arial" w:cs="Arial"/>
        </w:rPr>
        <w:t>：公司简介、核心业务（数据治理服务）、软件产品介绍、项目案例展示、服务优势、联系方式等核心板块。</w:t>
      </w:r>
    </w:p>
    <w:p w14:paraId="0131B148" w14:textId="77777777" w:rsidR="008F71AF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工作内容</w:t>
      </w:r>
      <w:r>
        <w:rPr>
          <w:rFonts w:ascii="Arial" w:eastAsia="等线" w:hAnsi="Arial" w:cs="Arial"/>
        </w:rPr>
        <w:t>：页面架构设计、内容填充、</w:t>
      </w:r>
      <w:r>
        <w:rPr>
          <w:rFonts w:ascii="Arial" w:eastAsia="等线" w:hAnsi="Arial" w:cs="Arial"/>
        </w:rPr>
        <w:t xml:space="preserve">UI </w:t>
      </w:r>
      <w:r>
        <w:rPr>
          <w:rFonts w:ascii="Arial" w:eastAsia="等线" w:hAnsi="Arial" w:cs="Arial"/>
        </w:rPr>
        <w:t>优化、功能调试、域名绑定、服务器部署、上线测试、搜索引擎基础收录优化。</w:t>
      </w:r>
    </w:p>
    <w:p w14:paraId="6A6ACE00" w14:textId="77777777" w:rsidR="008F71A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核心价值</w:t>
      </w:r>
      <w:r>
        <w:rPr>
          <w:rFonts w:ascii="Arial" w:eastAsia="等线" w:hAnsi="Arial" w:cs="Arial"/>
        </w:rPr>
        <w:t>：建立公司线上宣传端口，对外展示公司专业能力，为客户咨询、商务对接提供官方渠道，提升公司品牌曝光度。</w:t>
      </w:r>
    </w:p>
    <w:p w14:paraId="1E6DD4B5" w14:textId="77777777" w:rsidR="008F71A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交付成果</w:t>
      </w:r>
      <w:r>
        <w:rPr>
          <w:rFonts w:ascii="Arial" w:eastAsia="等线" w:hAnsi="Arial" w:cs="Arial"/>
        </w:rPr>
        <w:t>：企业简易官网正式上线运行，页面稳定、内容完整、可正常访问。</w:t>
      </w:r>
    </w:p>
    <w:p w14:paraId="49B2CD53" w14:textId="77777777" w:rsidR="008F71AF" w:rsidRPr="00D634F3" w:rsidRDefault="008F71AF">
      <w:pPr>
        <w:spacing w:before="120" w:after="120" w:line="288" w:lineRule="auto"/>
        <w:rPr>
          <w:rFonts w:hint="eastAsia"/>
        </w:rPr>
      </w:pPr>
    </w:p>
    <w:p w14:paraId="6B7BCF94" w14:textId="7EAD528E" w:rsidR="008F71AF" w:rsidRDefault="008F71AF">
      <w:pPr>
        <w:spacing w:before="120" w:after="120" w:line="288" w:lineRule="auto"/>
        <w:rPr>
          <w:rFonts w:hint="eastAsia"/>
        </w:rPr>
      </w:pPr>
    </w:p>
    <w:sectPr w:rsidR="008F71A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D5D1B" w14:textId="77777777" w:rsidR="003629CB" w:rsidRDefault="003629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9D9D42" w14:textId="77777777" w:rsidR="003629CB" w:rsidRDefault="003629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AAD0" w14:textId="77777777" w:rsidR="008F71AF" w:rsidRDefault="008F71A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FB169" w14:textId="77777777" w:rsidR="003629CB" w:rsidRDefault="003629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ADCC31" w14:textId="77777777" w:rsidR="003629CB" w:rsidRDefault="003629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93A5" w14:textId="77777777" w:rsidR="008F71AF" w:rsidRDefault="008F71A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A70"/>
    <w:multiLevelType w:val="multilevel"/>
    <w:tmpl w:val="4E3CB1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6B798B"/>
    <w:multiLevelType w:val="multilevel"/>
    <w:tmpl w:val="143247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7E7724"/>
    <w:multiLevelType w:val="multilevel"/>
    <w:tmpl w:val="FF8081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9263C2"/>
    <w:multiLevelType w:val="multilevel"/>
    <w:tmpl w:val="A9FEE3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302255"/>
    <w:multiLevelType w:val="multilevel"/>
    <w:tmpl w:val="79D6AD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E93AD5"/>
    <w:multiLevelType w:val="multilevel"/>
    <w:tmpl w:val="735E4A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26496A"/>
    <w:multiLevelType w:val="multilevel"/>
    <w:tmpl w:val="3EC213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4E29D5"/>
    <w:multiLevelType w:val="multilevel"/>
    <w:tmpl w:val="3462EF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C15E8A"/>
    <w:multiLevelType w:val="multilevel"/>
    <w:tmpl w:val="2E68B9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715F10"/>
    <w:multiLevelType w:val="multilevel"/>
    <w:tmpl w:val="82D6AE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004D20"/>
    <w:multiLevelType w:val="multilevel"/>
    <w:tmpl w:val="296EA9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999499D"/>
    <w:multiLevelType w:val="multilevel"/>
    <w:tmpl w:val="BB5072D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3C723C"/>
    <w:multiLevelType w:val="multilevel"/>
    <w:tmpl w:val="9008F8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40B6F85"/>
    <w:multiLevelType w:val="multilevel"/>
    <w:tmpl w:val="11E290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671A90"/>
    <w:multiLevelType w:val="multilevel"/>
    <w:tmpl w:val="6B807E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64F5149"/>
    <w:multiLevelType w:val="multilevel"/>
    <w:tmpl w:val="685AB9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A786E92"/>
    <w:multiLevelType w:val="multilevel"/>
    <w:tmpl w:val="4552CD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F8E078F"/>
    <w:multiLevelType w:val="multilevel"/>
    <w:tmpl w:val="45EA84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FA45404"/>
    <w:multiLevelType w:val="multilevel"/>
    <w:tmpl w:val="BE0C4B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0B558BB"/>
    <w:multiLevelType w:val="multilevel"/>
    <w:tmpl w:val="8904C4B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19D7E89"/>
    <w:multiLevelType w:val="multilevel"/>
    <w:tmpl w:val="26B667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1E0D35"/>
    <w:multiLevelType w:val="multilevel"/>
    <w:tmpl w:val="D6FC23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8B549C6"/>
    <w:multiLevelType w:val="multilevel"/>
    <w:tmpl w:val="F2B6D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AFF148C"/>
    <w:multiLevelType w:val="multilevel"/>
    <w:tmpl w:val="DB5293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A639F6"/>
    <w:multiLevelType w:val="multilevel"/>
    <w:tmpl w:val="94642D2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0170456"/>
    <w:multiLevelType w:val="multilevel"/>
    <w:tmpl w:val="23A250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06408F9"/>
    <w:multiLevelType w:val="multilevel"/>
    <w:tmpl w:val="F3325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101027C"/>
    <w:multiLevelType w:val="multilevel"/>
    <w:tmpl w:val="E00CA6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1B45A12"/>
    <w:multiLevelType w:val="multilevel"/>
    <w:tmpl w:val="6010BD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9F44763"/>
    <w:multiLevelType w:val="multilevel"/>
    <w:tmpl w:val="B20ADE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D47689A"/>
    <w:multiLevelType w:val="multilevel"/>
    <w:tmpl w:val="B4140B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F745F5B"/>
    <w:multiLevelType w:val="multilevel"/>
    <w:tmpl w:val="039820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FFF2221"/>
    <w:multiLevelType w:val="multilevel"/>
    <w:tmpl w:val="FF002A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00766B1"/>
    <w:multiLevelType w:val="multilevel"/>
    <w:tmpl w:val="C0865E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2763815"/>
    <w:multiLevelType w:val="multilevel"/>
    <w:tmpl w:val="85E420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6500F60"/>
    <w:multiLevelType w:val="multilevel"/>
    <w:tmpl w:val="24E26A8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8AA4D33"/>
    <w:multiLevelType w:val="multilevel"/>
    <w:tmpl w:val="A7A4C7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02238CE"/>
    <w:multiLevelType w:val="multilevel"/>
    <w:tmpl w:val="FDFA20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3FD26F3"/>
    <w:multiLevelType w:val="multilevel"/>
    <w:tmpl w:val="025827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4ED29DC"/>
    <w:multiLevelType w:val="multilevel"/>
    <w:tmpl w:val="1B260B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5A36F52"/>
    <w:multiLevelType w:val="multilevel"/>
    <w:tmpl w:val="C68EE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9CD2FC0"/>
    <w:multiLevelType w:val="multilevel"/>
    <w:tmpl w:val="15CA52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E563073"/>
    <w:multiLevelType w:val="multilevel"/>
    <w:tmpl w:val="C86C7D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3CB7E76"/>
    <w:multiLevelType w:val="multilevel"/>
    <w:tmpl w:val="B2DE66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47F7B2F"/>
    <w:multiLevelType w:val="multilevel"/>
    <w:tmpl w:val="1BC6F1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6C006E6"/>
    <w:multiLevelType w:val="multilevel"/>
    <w:tmpl w:val="87B80F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AF2579E"/>
    <w:multiLevelType w:val="multilevel"/>
    <w:tmpl w:val="1B62DA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DA15999"/>
    <w:multiLevelType w:val="multilevel"/>
    <w:tmpl w:val="18A4AD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08319512">
    <w:abstractNumId w:val="30"/>
  </w:num>
  <w:num w:numId="2" w16cid:durableId="1783961493">
    <w:abstractNumId w:val="37"/>
  </w:num>
  <w:num w:numId="3" w16cid:durableId="1194224481">
    <w:abstractNumId w:val="0"/>
  </w:num>
  <w:num w:numId="4" w16cid:durableId="1720125908">
    <w:abstractNumId w:val="4"/>
  </w:num>
  <w:num w:numId="5" w16cid:durableId="1903129814">
    <w:abstractNumId w:val="13"/>
  </w:num>
  <w:num w:numId="6" w16cid:durableId="1858693452">
    <w:abstractNumId w:val="44"/>
  </w:num>
  <w:num w:numId="7" w16cid:durableId="2072925458">
    <w:abstractNumId w:val="39"/>
  </w:num>
  <w:num w:numId="8" w16cid:durableId="1205481314">
    <w:abstractNumId w:val="43"/>
  </w:num>
  <w:num w:numId="9" w16cid:durableId="1867597635">
    <w:abstractNumId w:val="28"/>
  </w:num>
  <w:num w:numId="10" w16cid:durableId="130565933">
    <w:abstractNumId w:val="23"/>
  </w:num>
  <w:num w:numId="11" w16cid:durableId="84309117">
    <w:abstractNumId w:val="27"/>
  </w:num>
  <w:num w:numId="12" w16cid:durableId="2105179506">
    <w:abstractNumId w:val="25"/>
  </w:num>
  <w:num w:numId="13" w16cid:durableId="240678989">
    <w:abstractNumId w:val="32"/>
  </w:num>
  <w:num w:numId="14" w16cid:durableId="2069761413">
    <w:abstractNumId w:val="29"/>
  </w:num>
  <w:num w:numId="15" w16cid:durableId="226652385">
    <w:abstractNumId w:val="6"/>
  </w:num>
  <w:num w:numId="16" w16cid:durableId="132719287">
    <w:abstractNumId w:val="26"/>
  </w:num>
  <w:num w:numId="17" w16cid:durableId="513737486">
    <w:abstractNumId w:val="22"/>
  </w:num>
  <w:num w:numId="18" w16cid:durableId="991250866">
    <w:abstractNumId w:val="36"/>
  </w:num>
  <w:num w:numId="19" w16cid:durableId="159584693">
    <w:abstractNumId w:val="5"/>
  </w:num>
  <w:num w:numId="20" w16cid:durableId="998462515">
    <w:abstractNumId w:val="3"/>
  </w:num>
  <w:num w:numId="21" w16cid:durableId="1512909617">
    <w:abstractNumId w:val="14"/>
  </w:num>
  <w:num w:numId="22" w16cid:durableId="122768321">
    <w:abstractNumId w:val="40"/>
  </w:num>
  <w:num w:numId="23" w16cid:durableId="766269006">
    <w:abstractNumId w:val="41"/>
  </w:num>
  <w:num w:numId="24" w16cid:durableId="895165104">
    <w:abstractNumId w:val="46"/>
  </w:num>
  <w:num w:numId="25" w16cid:durableId="622544510">
    <w:abstractNumId w:val="2"/>
  </w:num>
  <w:num w:numId="26" w16cid:durableId="1350179703">
    <w:abstractNumId w:val="16"/>
  </w:num>
  <w:num w:numId="27" w16cid:durableId="1514028663">
    <w:abstractNumId w:val="19"/>
  </w:num>
  <w:num w:numId="28" w16cid:durableId="610093193">
    <w:abstractNumId w:val="10"/>
  </w:num>
  <w:num w:numId="29" w16cid:durableId="156775539">
    <w:abstractNumId w:val="8"/>
  </w:num>
  <w:num w:numId="30" w16cid:durableId="822426205">
    <w:abstractNumId w:val="17"/>
  </w:num>
  <w:num w:numId="31" w16cid:durableId="71201663">
    <w:abstractNumId w:val="12"/>
  </w:num>
  <w:num w:numId="32" w16cid:durableId="744953775">
    <w:abstractNumId w:val="9"/>
  </w:num>
  <w:num w:numId="33" w16cid:durableId="16126509">
    <w:abstractNumId w:val="45"/>
  </w:num>
  <w:num w:numId="34" w16cid:durableId="126822383">
    <w:abstractNumId w:val="1"/>
  </w:num>
  <w:num w:numId="35" w16cid:durableId="847409544">
    <w:abstractNumId w:val="21"/>
  </w:num>
  <w:num w:numId="36" w16cid:durableId="969241851">
    <w:abstractNumId w:val="20"/>
  </w:num>
  <w:num w:numId="37" w16cid:durableId="339939420">
    <w:abstractNumId w:val="34"/>
  </w:num>
  <w:num w:numId="38" w16cid:durableId="2087919035">
    <w:abstractNumId w:val="18"/>
  </w:num>
  <w:num w:numId="39" w16cid:durableId="1702364195">
    <w:abstractNumId w:val="24"/>
  </w:num>
  <w:num w:numId="40" w16cid:durableId="760301623">
    <w:abstractNumId w:val="38"/>
  </w:num>
  <w:num w:numId="41" w16cid:durableId="2032610231">
    <w:abstractNumId w:val="42"/>
  </w:num>
  <w:num w:numId="42" w16cid:durableId="589655785">
    <w:abstractNumId w:val="31"/>
  </w:num>
  <w:num w:numId="43" w16cid:durableId="433943472">
    <w:abstractNumId w:val="7"/>
  </w:num>
  <w:num w:numId="44" w16cid:durableId="1879663083">
    <w:abstractNumId w:val="11"/>
  </w:num>
  <w:num w:numId="45" w16cid:durableId="2119174907">
    <w:abstractNumId w:val="33"/>
  </w:num>
  <w:num w:numId="46" w16cid:durableId="2121607992">
    <w:abstractNumId w:val="47"/>
  </w:num>
  <w:num w:numId="47" w16cid:durableId="1545753183">
    <w:abstractNumId w:val="15"/>
  </w:num>
  <w:num w:numId="48" w16cid:durableId="112927712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1AF"/>
    <w:rsid w:val="00044888"/>
    <w:rsid w:val="000C3390"/>
    <w:rsid w:val="003629CB"/>
    <w:rsid w:val="008F71AF"/>
    <w:rsid w:val="00BE2EA3"/>
    <w:rsid w:val="00D634F3"/>
    <w:rsid w:val="00E3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5B1E"/>
  <w15:docId w15:val="{0F852222-7580-478F-BB1C-1703E5D8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47340688@qq.com</cp:lastModifiedBy>
  <cp:revision>3</cp:revision>
  <dcterms:created xsi:type="dcterms:W3CDTF">2026-09-11T12:06:00Z</dcterms:created>
  <dcterms:modified xsi:type="dcterms:W3CDTF">2026-09-11T12:10:00Z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{"Label":"1","ContentProducer":"001191110102MACQD9K64010000","ProduceID":"7684247782446517217","ReservedCode1":"","ContentPropagator":"","PropagateID":"","ReservedCode2":""}</vt:lpwstr>
  </property>
</Properties>
</file>