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[Υπουργείο Ενέργειας]</w:t>
      </w:r>
    </w:p>
    <w:p w:rsidR="00000000" w:rsidDel="00000000" w:rsidP="00000000" w:rsidRDefault="00000000" w:rsidRPr="00000000" w14:paraId="00000005">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rPr>
          <w:sz w:val="20"/>
          <w:szCs w:val="20"/>
        </w:rPr>
      </w:pPr>
      <w:r w:rsidDel="00000000" w:rsidR="00000000" w:rsidRPr="00000000">
        <w:rPr>
          <w:sz w:val="20"/>
          <w:szCs w:val="20"/>
          <w:rtl w:val="0"/>
        </w:rPr>
        <w:tab/>
        <w:t xml:space="preserve">Το μελετούμενο σύστημα ονομάζεται ENERGISER και αποτελεί online σύστημα διάθεσης ανοικτών δεδομένων κατανάλωσης ηλεκτρικής ενέργειας στην Ευρώπη. Βασικός σκοπός είναι η ύπαρξη δεδομένων που εξασφαλίζουν τη διαφάνεια στη λειτουργία της αγοράς ηλεκτρικής ενέργειας. Ακόμη τα δεδομένα αυτά διατίθεται, οπτικοποιούνται και αναλύονται από διάφορους φορείς με ποικίλους ρόλους στην αγορά υποστηρίζοντας διαφορετικές υπηρεσίες τους. </w:t>
      </w:r>
    </w:p>
    <w:p w:rsidR="00000000" w:rsidDel="00000000" w:rsidP="00000000" w:rsidRDefault="00000000" w:rsidRPr="00000000" w14:paraId="00000008">
      <w:pPr>
        <w:rPr>
          <w:i w:val="1"/>
          <w:smallCaps w:val="0"/>
          <w:strike w:val="0"/>
          <w:color w:val="8496b0"/>
          <w:sz w:val="20"/>
          <w:szCs w:val="20"/>
          <w:u w:val="none"/>
          <w:shd w:fill="auto" w:val="clear"/>
          <w:vertAlign w:val="baseline"/>
        </w:rPr>
      </w:pPr>
      <w:r w:rsidDel="00000000" w:rsidR="00000000" w:rsidRPr="00000000">
        <w:rPr>
          <w:sz w:val="20"/>
          <w:szCs w:val="20"/>
          <w:rtl w:val="0"/>
        </w:rPr>
        <w:t xml:space="preserve">Το υπουργείο ενέργειας στο μελετούμενο σύστημα έχει ως βασικό στόχο να διευκολύνει την πρόσβασή του σε δεδομένα για την κατανάλωση ενέργειας με σκοπό την εξασφάλιση τήρησης των οικολογικών μέτρων που απαιτούνται σε κάθε χώρα για την κατανάλωση ηλεκτρικής ενέργειας. Ακόμη, θα μπορεί να χρησιμοποιεί τα δεδομένα για ανάπτυξη οικολογικότερων λύσεων με σκοπό την προστασία του περιβάλλοντος και τη προσαρμογή των λύσεων σε κάθε χώρα σύμφωνα με τα δικά της δεδομένα.</w:t>
      </w:r>
      <w:r w:rsidDel="00000000" w:rsidR="00000000" w:rsidRPr="00000000">
        <w:rPr>
          <w:rtl w:val="0"/>
        </w:rPr>
      </w:r>
    </w:p>
    <w:p w:rsidR="00000000" w:rsidDel="00000000" w:rsidP="00000000" w:rsidRDefault="00000000" w:rsidRPr="00000000" w14:paraId="00000009">
      <w:pPr>
        <w:pStyle w:val="Heading2"/>
        <w:rPr>
          <w:sz w:val="20"/>
          <w:szCs w:val="20"/>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A">
      <w:pPr>
        <w:ind w:left="0" w:firstLine="0"/>
        <w:rPr>
          <w:sz w:val="20"/>
          <w:szCs w:val="20"/>
        </w:rPr>
      </w:pPr>
      <w:r w:rsidDel="00000000" w:rsidR="00000000" w:rsidRPr="00000000">
        <w:rPr>
          <w:rtl w:val="0"/>
        </w:rPr>
      </w:r>
    </w:p>
    <w:p w:rsidR="00000000" w:rsidDel="00000000" w:rsidP="00000000" w:rsidRDefault="00000000" w:rsidRPr="00000000" w14:paraId="0000000B">
      <w:pPr>
        <w:ind w:left="720" w:firstLine="0"/>
        <w:rPr>
          <w:sz w:val="20"/>
          <w:szCs w:val="20"/>
        </w:rPr>
      </w:pPr>
      <w:r w:rsidDel="00000000" w:rsidR="00000000" w:rsidRPr="00000000">
        <w:rPr>
          <w:sz w:val="20"/>
          <w:szCs w:val="20"/>
        </w:rPr>
        <mc:AlternateContent>
          <mc:Choice Requires="wpg">
            <w:drawing>
              <wp:inline distB="114300" distT="114300" distL="114300" distR="114300">
                <wp:extent cx="4880860" cy="3445313"/>
                <wp:effectExtent b="0" l="0" r="0" t="0"/>
                <wp:docPr id="1" name=""/>
                <a:graphic>
                  <a:graphicData uri="http://schemas.microsoft.com/office/word/2010/wordprocessingGroup">
                    <wpg:wgp>
                      <wpg:cNvGrpSpPr/>
                      <wpg:grpSpPr>
                        <a:xfrm>
                          <a:off x="990150" y="515250"/>
                          <a:ext cx="4880860" cy="3445313"/>
                          <a:chOff x="990150" y="515250"/>
                          <a:chExt cx="6459825" cy="4548600"/>
                        </a:xfrm>
                      </wpg:grpSpPr>
                      <wps:wsp>
                        <wps:cNvSpPr/>
                        <wps:cNvPr id="2" name="Shape 2"/>
                        <wps:spPr>
                          <a:xfrm>
                            <a:off x="1029300" y="1373100"/>
                            <a:ext cx="764700" cy="647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01900" y="2020200"/>
                            <a:ext cx="19500" cy="15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90150" y="2260250"/>
                            <a:ext cx="872400" cy="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39200" y="3564300"/>
                            <a:ext cx="382200" cy="62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1400" y="3564300"/>
                            <a:ext cx="352800" cy="64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166175" y="515250"/>
                            <a:ext cx="3283800" cy="4548600"/>
                          </a:xfrm>
                          <a:prstGeom prst="ellipse">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435725" y="1362425"/>
                            <a:ext cx="2406600" cy="1113300"/>
                          </a:xfrm>
                          <a:prstGeom prst="ellipse">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386675" y="3214175"/>
                            <a:ext cx="1181400" cy="810300"/>
                          </a:xfrm>
                          <a:prstGeom prst="ellipse">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Αναζήτηση δεδομένων ενέργειας</w:t>
                              </w:r>
                            </w:p>
                          </w:txbxContent>
                        </wps:txbx>
                        <wps:bodyPr anchorCtr="0" anchor="ctr" bIns="91425" lIns="91425" spcFirstLastPara="1" rIns="91425" wrap="square" tIns="91425">
                          <a:noAutofit/>
                        </wps:bodyPr>
                      </wps:wsp>
                      <wps:wsp>
                        <wps:cNvCnPr/>
                        <wps:spPr>
                          <a:xfrm flipH="1">
                            <a:off x="2029125" y="2274950"/>
                            <a:ext cx="2406600" cy="4731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48625" y="2712600"/>
                            <a:ext cx="2367600" cy="14877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980125" y="2663575"/>
                            <a:ext cx="176700" cy="159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536175" y="1274200"/>
                            <a:ext cx="1943400" cy="1113300"/>
                          </a:xfrm>
                          <a:prstGeom prst="rect">
                            <a:avLst/>
                          </a:prstGeom>
                          <a:noFill/>
                          <a:ln>
                            <a:noFill/>
                          </a:ln>
                        </wps:spPr>
                        <wps:txbx>
                          <w:txbxContent>
                            <w:p w:rsidR="00000000" w:rsidDel="00000000" w:rsidP="00000000" w:rsidRDefault="00000000" w:rsidRPr="00000000">
                              <w:pPr>
                                <w:spacing w:after="0" w:before="120" w:line="240"/>
                                <w:ind w:left="720" w:right="0" w:firstLine="72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Αποθήκευση σε μορφή excel ή pdf των δεδομένων της χώρας που αντιστοιχεί ως επίσημα έγγραφα για περαιτέρω χρήση</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14" name="Shape 14"/>
                        <wps:spPr>
                          <a:xfrm>
                            <a:off x="5519025" y="3944950"/>
                            <a:ext cx="1372500" cy="810300"/>
                          </a:xfrm>
                          <a:prstGeom prst="ellipse">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Πληροφορίες για τον πάροχο</w:t>
                              </w:r>
                            </w:p>
                          </w:txbxContent>
                        </wps:txbx>
                        <wps:bodyPr anchorCtr="0" anchor="ctr" bIns="91425" lIns="91425" spcFirstLastPara="1" rIns="91425" wrap="square" tIns="91425">
                          <a:noAutofit/>
                        </wps:bodyPr>
                      </wps:wsp>
                      <wps:wsp>
                        <wps:cNvSpPr/>
                        <wps:cNvPr id="15" name="Shape 15"/>
                        <wps:spPr>
                          <a:xfrm>
                            <a:off x="5848225" y="2940125"/>
                            <a:ext cx="1181400" cy="810300"/>
                          </a:xfrm>
                          <a:prstGeom prst="ellipse">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Σε χάρτη</w:t>
                              </w:r>
                            </w:p>
                          </w:txbxContent>
                        </wps:txbx>
                        <wps:bodyPr anchorCtr="0" anchor="ctr" bIns="91425" lIns="91425" spcFirstLastPara="1" rIns="91425" wrap="square" tIns="91425">
                          <a:noAutofit/>
                        </wps:bodyPr>
                      </wps:wsp>
                      <wps:wsp>
                        <wps:cNvCnPr/>
                        <wps:spPr>
                          <a:xfrm>
                            <a:off x="5395063" y="3332841"/>
                            <a:ext cx="453300" cy="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11023" y="3926516"/>
                            <a:ext cx="309000" cy="13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80860" cy="344531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880860" cy="34453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Αναφορές - πηγές πληροφοριών</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0"/>
          <w:szCs w:val="20"/>
        </w:rPr>
      </w:pPr>
      <w:r w:rsidDel="00000000" w:rsidR="00000000" w:rsidRPr="00000000">
        <w:rPr>
          <w:sz w:val="20"/>
          <w:szCs w:val="20"/>
          <w:rtl w:val="0"/>
        </w:rPr>
        <w:t xml:space="preserve">Οι πληροφορίες διατίθενται αποκλειστικά ως ανοικτά δεδομένα (Open Data) από το δικτυακό τόπο transparency.entsoe.eu. το οποίο είναι άμεσα συνδεδεμένο με το υπουργείο ενέργειας.</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0"/>
          <w:szCs w:val="20"/>
        </w:rPr>
      </w:pPr>
      <w:r w:rsidDel="00000000" w:rsidR="00000000" w:rsidRPr="00000000">
        <w:rPr>
          <w:sz w:val="20"/>
          <w:szCs w:val="20"/>
          <w:rtl w:val="0"/>
        </w:rPr>
        <w:t xml:space="preserve">Ωστόσο μπορούν να διατεθούν ερωτηματολόγια που να απαντώνται από το υπουργείο αλλά και από φόρμες άμεσης αξιολόγησης και feedback  για την βελτίωση της αντίληψής μας απέναντι στις ανάγκες του. Τέλος μπορούν να συμβάλουν με πληροφορίες μέσω του SEBok Wiki (Stakeholder Needs &amp; Requirements), του IEEE Προτύπου για την ανάπτυξη του μοντέλου Stakeholder και Technical Documentation Reviews αντίστοιχων εφαρμογών/projects.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0"/>
          <w:szCs w:val="20"/>
        </w:rPr>
      </w:pPr>
      <w:r w:rsidDel="00000000" w:rsidR="00000000" w:rsidRPr="00000000">
        <w:rPr>
          <w:rtl w:val="0"/>
        </w:rPr>
      </w:r>
    </w:p>
    <w:p w:rsidR="00000000" w:rsidDel="00000000" w:rsidP="00000000" w:rsidRDefault="00000000" w:rsidRPr="00000000" w14:paraId="00000010">
      <w:pPr>
        <w:pStyle w:val="Heading1"/>
        <w:numPr>
          <w:ilvl w:val="0"/>
          <w:numId w:val="4"/>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1">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Το υπουργείο δεν μπορεί να μεταβάλλει τα δεδομένα της εφαρμογής αφού μπορεί μόνο να τα αναζητήσει. Άρα οι διαδικασίες τους περιορίζονται στις αναζητήσεις και εμφανίσεις πληροφοριών και στην αποθήκευση (save &amp; download) των δεδομένων της αντίστοιχης χώρας όπως φαίνεται στο παρακάτω διάγραμμα:</w:t>
      </w:r>
    </w:p>
    <w:p w:rsidR="00000000" w:rsidDel="00000000" w:rsidP="00000000" w:rsidRDefault="00000000" w:rsidRPr="00000000" w14:paraId="00000014">
      <w:pPr>
        <w:rPr>
          <w:sz w:val="20"/>
          <w:szCs w:val="20"/>
        </w:rPr>
      </w:pPr>
      <w:r w:rsidDel="00000000" w:rsidR="00000000" w:rsidRPr="00000000">
        <w:rPr/>
        <mc:AlternateContent>
          <mc:Choice Requires="wpg">
            <w:drawing>
              <wp:inline distB="114300" distT="114300" distL="114300" distR="114300">
                <wp:extent cx="5472113" cy="1750792"/>
                <wp:effectExtent b="0" l="0" r="0" t="0"/>
                <wp:docPr id="2" name=""/>
                <a:graphic>
                  <a:graphicData uri="http://schemas.microsoft.com/office/word/2010/wordprocessingGroup">
                    <wpg:wgp>
                      <wpg:cNvGrpSpPr/>
                      <wpg:grpSpPr>
                        <a:xfrm>
                          <a:off x="176450" y="450925"/>
                          <a:ext cx="5472113" cy="1750792"/>
                          <a:chOff x="176450" y="450925"/>
                          <a:chExt cx="7332550" cy="2333125"/>
                        </a:xfrm>
                      </wpg:grpSpPr>
                      <wps:wsp>
                        <wps:cNvSpPr/>
                        <wps:cNvPr id="18" name="Shape 18"/>
                        <wps:spPr>
                          <a:xfrm>
                            <a:off x="176450" y="627375"/>
                            <a:ext cx="1009800" cy="64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Πληκτρολόγιο</w:t>
                              </w:r>
                            </w:p>
                          </w:txbxContent>
                        </wps:txbx>
                        <wps:bodyPr anchorCtr="0" anchor="ctr" bIns="91425" lIns="91425" spcFirstLastPara="1" rIns="91425" wrap="square" tIns="91425">
                          <a:noAutofit/>
                        </wps:bodyPr>
                      </wps:wsp>
                      <wps:wsp>
                        <wps:cNvCnPr/>
                        <wps:spPr>
                          <a:xfrm>
                            <a:off x="1186250" y="950925"/>
                            <a:ext cx="411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1725275" y="558750"/>
                            <a:ext cx="1205700" cy="9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Συμπλήρωση πεδίων αναζήτησης και αναζήτηση αποτελεσμάτων &amp;&amp; Επιλογή ενδιαφερόμενων δεδομένων</w:t>
                              </w:r>
                            </w:p>
                          </w:txbxContent>
                        </wps:txbx>
                        <wps:bodyPr anchorCtr="0" anchor="t" bIns="91425" lIns="91425" spcFirstLastPara="1" rIns="91425" wrap="square" tIns="91425">
                          <a:noAutofit/>
                        </wps:bodyPr>
                      </wps:wsp>
                      <wps:wsp>
                        <wps:cNvCnPr/>
                        <wps:spPr>
                          <a:xfrm>
                            <a:off x="2930975" y="1014600"/>
                            <a:ext cx="353100" cy="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2" name="Shape 22"/>
                        <wps:spPr>
                          <a:xfrm>
                            <a:off x="3352550" y="558750"/>
                            <a:ext cx="1127400" cy="107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Αναζήτηση αποτελε- σμάτων στη βάση</w:t>
                              </w:r>
                            </w:p>
                          </w:txbxContent>
                        </wps:txbx>
                        <wps:bodyPr anchorCtr="0" anchor="ctr" bIns="91425" lIns="91425" spcFirstLastPara="1" rIns="91425" wrap="square" tIns="91425">
                          <a:noAutofit/>
                        </wps:bodyPr>
                      </wps:wsp>
                      <wps:wsp>
                        <wps:cNvSpPr txBox="1"/>
                        <wps:cNvPr id="23" name="Shape 23"/>
                        <wps:spPr>
                          <a:xfrm>
                            <a:off x="4754350" y="2136950"/>
                            <a:ext cx="1009800" cy="64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Αρχείο πληροφοριών ενέργειας</w:t>
                              </w:r>
                            </w:p>
                          </w:txbxContent>
                        </wps:txbx>
                        <wps:bodyPr anchorCtr="0" anchor="t" bIns="91425" lIns="91425" spcFirstLastPara="1" rIns="91425" wrap="square" tIns="91425">
                          <a:noAutofit/>
                        </wps:bodyPr>
                      </wps:wsp>
                      <wps:wsp>
                        <wps:cNvCnPr/>
                        <wps:spPr>
                          <a:xfrm rot="10800000">
                            <a:off x="4314846" y="1479051"/>
                            <a:ext cx="567000" cy="65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02550" y="2195800"/>
                            <a:ext cx="1313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02550" y="2720725"/>
                            <a:ext cx="1313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79950" y="1068475"/>
                            <a:ext cx="1313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5793650" y="901800"/>
                            <a:ext cx="1127400" cy="39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Οθόνη</w:t>
                              </w:r>
                            </w:p>
                          </w:txbxContent>
                        </wps:txbx>
                        <wps:bodyPr anchorCtr="0" anchor="ctr" bIns="91425" lIns="91425" spcFirstLastPara="1" rIns="91425" wrap="square" tIns="91425">
                          <a:noAutofit/>
                        </wps:bodyPr>
                      </wps:wsp>
                      <wps:wsp>
                        <wps:cNvSpPr txBox="1"/>
                        <wps:cNvPr id="29" name="Shape 29"/>
                        <wps:spPr>
                          <a:xfrm>
                            <a:off x="4617100" y="450925"/>
                            <a:ext cx="1009800" cy="5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Εμφάνιση πληροφοριών ενέργειας</w:t>
                              </w:r>
                            </w:p>
                          </w:txbxContent>
                        </wps:txbx>
                        <wps:bodyPr anchorCtr="0" anchor="t" bIns="91425" lIns="91425" spcFirstLastPara="1" rIns="91425" wrap="square" tIns="91425">
                          <a:noAutofit/>
                        </wps:bodyPr>
                      </wps:wsp>
                      <wps:wsp>
                        <wps:cNvCnPr/>
                        <wps:spPr>
                          <a:xfrm>
                            <a:off x="6361975" y="1328875"/>
                            <a:ext cx="382200" cy="87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6195600" y="2176775"/>
                            <a:ext cx="1313400" cy="56370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αποθήκευση (save &amp; download)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72113" cy="1750792"/>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72113" cy="17507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7">
      <w:pPr>
        <w:rPr/>
      </w:pPr>
      <w:r w:rsidDel="00000000" w:rsidR="00000000" w:rsidRPr="00000000">
        <w:rPr>
          <w:sz w:val="20"/>
          <w:szCs w:val="20"/>
          <w:rtl w:val="0"/>
        </w:rPr>
        <w:t xml:space="preserve">Οι κυριότεροι δείκτες ποιότητας είναι οι εξής:</w:t>
      </w:r>
      <w:r w:rsidDel="00000000" w:rsidR="00000000" w:rsidRPr="00000000">
        <w:rPr>
          <w:rtl w:val="0"/>
        </w:rPr>
      </w:r>
    </w:p>
    <w:p w:rsidR="00000000" w:rsidDel="00000000" w:rsidP="00000000" w:rsidRDefault="00000000" w:rsidRPr="00000000" w14:paraId="00000018">
      <w:pPr>
        <w:numPr>
          <w:ilvl w:val="0"/>
          <w:numId w:val="1"/>
        </w:numPr>
        <w:ind w:left="720" w:hanging="360"/>
        <w:rPr>
          <w:sz w:val="20"/>
          <w:szCs w:val="20"/>
          <w:u w:val="none"/>
        </w:rPr>
      </w:pPr>
      <w:r w:rsidDel="00000000" w:rsidR="00000000" w:rsidRPr="00000000">
        <w:rPr>
          <w:sz w:val="20"/>
          <w:szCs w:val="20"/>
          <w:rtl w:val="0"/>
        </w:rPr>
        <w:t xml:space="preserve">Χρόνος ανταπόκρισης (άμεση φόρτωση και εμφάνιση αποτελεσμάτων)</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Συχνότητα ανανέωσης δεδομένων (συνεχής ανανέωση και παρουσίαση των πιο πρόσφατων αποτελεσμάτων)</w:t>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Ποικιλία δεδομένων (π.χ. δεδομένα από διαφορετικές χώρες)</w:t>
      </w:r>
    </w:p>
    <w:p w:rsidR="00000000" w:rsidDel="00000000" w:rsidP="00000000" w:rsidRDefault="00000000" w:rsidRPr="00000000" w14:paraId="0000001B">
      <w:pPr>
        <w:numPr>
          <w:ilvl w:val="0"/>
          <w:numId w:val="1"/>
        </w:numPr>
        <w:ind w:left="720" w:hanging="360"/>
        <w:rPr>
          <w:sz w:val="20"/>
          <w:szCs w:val="20"/>
          <w:u w:val="none"/>
        </w:rPr>
      </w:pPr>
      <w:r w:rsidDel="00000000" w:rsidR="00000000" w:rsidRPr="00000000">
        <w:rPr>
          <w:sz w:val="20"/>
          <w:szCs w:val="20"/>
          <w:rtl w:val="0"/>
        </w:rPr>
        <w:t xml:space="preserve">Εύκολη και γρήγορη αποθήκευση των δεδομένων και μετατροπή τους σε έγγραφα pdf/excel.</w:t>
      </w:r>
    </w:p>
    <w:p w:rsidR="00000000" w:rsidDel="00000000" w:rsidP="00000000" w:rsidRDefault="00000000" w:rsidRPr="00000000" w14:paraId="0000001C">
      <w:pPr>
        <w:ind w:left="720" w:firstLine="0"/>
        <w:rPr>
          <w:i w:val="1"/>
          <w:color w:val="8496b0"/>
          <w:sz w:val="20"/>
          <w:szCs w:val="20"/>
        </w:rPr>
      </w:pPr>
      <w:r w:rsidDel="00000000" w:rsidR="00000000" w:rsidRPr="00000000">
        <w:rPr>
          <w:rtl w:val="0"/>
        </w:rPr>
      </w:r>
    </w:p>
    <w:p w:rsidR="00000000" w:rsidDel="00000000" w:rsidP="00000000" w:rsidRDefault="00000000" w:rsidRPr="00000000" w14:paraId="0000001D">
      <w:pPr>
        <w:pStyle w:val="Heading1"/>
        <w:numPr>
          <w:ilvl w:val="0"/>
          <w:numId w:val="4"/>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Οι κυριότερες υψηλού επιπέδου απαιτήσεις του υπουργείου ενέργειας από την εφαρμογή είναι οι εξής:</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0"/>
          <w:szCs w:val="20"/>
        </w:rPr>
      </w:pPr>
      <w:r w:rsidDel="00000000" w:rsidR="00000000" w:rsidRPr="00000000">
        <w:rPr>
          <w:sz w:val="20"/>
          <w:szCs w:val="20"/>
          <w:rtl w:val="0"/>
        </w:rPr>
        <w:t xml:space="preserve">Εύκολη και διαδραστική αναζήτηση και εύρεση της επιθυμητής δραστηριότητας με χρήση φίλτρων (π.χ. χώρας, εύρος τιμών, ώρα, χρονολογίες αποτελεσμάτων) για περιορισμό των αποτελεσμάτων</w:t>
      </w:r>
    </w:p>
    <w:p w:rsidR="00000000" w:rsidDel="00000000" w:rsidP="00000000" w:rsidRDefault="00000000" w:rsidRPr="00000000" w14:paraId="00000022">
      <w:pPr>
        <w:numPr>
          <w:ilvl w:val="0"/>
          <w:numId w:val="2"/>
        </w:numPr>
        <w:spacing w:after="0" w:afterAutospacing="0"/>
        <w:ind w:left="720" w:hanging="360"/>
        <w:rPr>
          <w:sz w:val="20"/>
          <w:szCs w:val="20"/>
        </w:rPr>
      </w:pPr>
      <w:r w:rsidDel="00000000" w:rsidR="00000000" w:rsidRPr="00000000">
        <w:rPr>
          <w:sz w:val="20"/>
          <w:szCs w:val="20"/>
          <w:rtl w:val="0"/>
        </w:rPr>
        <w:t xml:space="preserve">Οργανωμένη παρουσίαση των αποτελεσμάτων βάσει των κριτηρίων αναζήτησης. Ιδιαίτερα για την αναζήτηση βάσει τοποθεσίας, προβολή των διαθέσιμων αποτελεσμάτων σε χάρτη για να ναι όσο πιο αναγνώσιμα για τον χρήστη</w:t>
      </w:r>
    </w:p>
    <w:p w:rsidR="00000000" w:rsidDel="00000000" w:rsidP="00000000" w:rsidRDefault="00000000" w:rsidRPr="00000000" w14:paraId="00000023">
      <w:pPr>
        <w:numPr>
          <w:ilvl w:val="0"/>
          <w:numId w:val="2"/>
        </w:numPr>
        <w:spacing w:before="0" w:beforeAutospacing="0"/>
        <w:ind w:left="720" w:hanging="360"/>
        <w:rPr>
          <w:sz w:val="20"/>
          <w:szCs w:val="20"/>
        </w:rPr>
      </w:pPr>
      <w:r w:rsidDel="00000000" w:rsidR="00000000" w:rsidRPr="00000000">
        <w:rPr>
          <w:sz w:val="20"/>
          <w:szCs w:val="20"/>
          <w:rtl w:val="0"/>
        </w:rPr>
        <w:t xml:space="preserve">Τακτική ενημέρωση των δεδομένων ώστε τα  προβαλλόμενα αποτελέσματα να είναι έγκυρα και αξιόπιστα</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Γρήγορη και 24/7 τηλεφωνική υποστήριξη για αντιμετώπιση προβλημάτων κατά τη χρήση της εφαρμογής</w:t>
      </w:r>
    </w:p>
    <w:p w:rsidR="00000000" w:rsidDel="00000000" w:rsidP="00000000" w:rsidRDefault="00000000" w:rsidRPr="00000000" w14:paraId="00000025">
      <w:pPr>
        <w:numPr>
          <w:ilvl w:val="0"/>
          <w:numId w:val="2"/>
        </w:numPr>
        <w:ind w:left="720" w:hanging="360"/>
        <w:rPr>
          <w:sz w:val="20"/>
          <w:szCs w:val="20"/>
        </w:rPr>
      </w:pPr>
      <w:r w:rsidDel="00000000" w:rsidR="00000000" w:rsidRPr="00000000">
        <w:rPr>
          <w:sz w:val="20"/>
          <w:szCs w:val="20"/>
          <w:rtl w:val="0"/>
        </w:rPr>
        <w:t xml:space="preserve">Εύκολη πλοήγηση και ευχρηστία (π.χ. καλή κατηγοριοποίηση του menu, περιορισμός του πλήθους των διαφημίσεων)</w:t>
      </w:r>
    </w:p>
    <w:p w:rsidR="00000000" w:rsidDel="00000000" w:rsidP="00000000" w:rsidRDefault="00000000" w:rsidRPr="00000000" w14:paraId="00000026">
      <w:pPr>
        <w:numPr>
          <w:ilvl w:val="0"/>
          <w:numId w:val="2"/>
        </w:numPr>
        <w:ind w:left="720" w:hanging="360"/>
        <w:rPr>
          <w:sz w:val="20"/>
          <w:szCs w:val="20"/>
          <w:u w:val="none"/>
        </w:rPr>
      </w:pPr>
      <w:r w:rsidDel="00000000" w:rsidR="00000000" w:rsidRPr="00000000">
        <w:rPr>
          <w:sz w:val="20"/>
          <w:szCs w:val="20"/>
          <w:rtl w:val="0"/>
        </w:rPr>
        <w:t xml:space="preserve">Εύκολη αποθήκευση δεδομένων</w:t>
      </w:r>
    </w:p>
    <w:p w:rsidR="00000000" w:rsidDel="00000000" w:rsidP="00000000" w:rsidRDefault="00000000" w:rsidRPr="00000000" w14:paraId="00000027">
      <w:pPr>
        <w:numPr>
          <w:ilvl w:val="0"/>
          <w:numId w:val="2"/>
        </w:numPr>
        <w:spacing w:after="0" w:afterAutospacing="0"/>
        <w:ind w:left="720" w:hanging="360"/>
        <w:rPr>
          <w:sz w:val="20"/>
          <w:szCs w:val="20"/>
        </w:rPr>
      </w:pPr>
      <w:r w:rsidDel="00000000" w:rsidR="00000000" w:rsidRPr="00000000">
        <w:rPr>
          <w:sz w:val="20"/>
          <w:szCs w:val="20"/>
          <w:rtl w:val="0"/>
        </w:rPr>
        <w:t xml:space="preserve">Αποκρισιμότητα και διαθεσιμότητα της εφαρμογής</w:t>
      </w:r>
    </w:p>
    <w:p w:rsidR="00000000" w:rsidDel="00000000" w:rsidP="00000000" w:rsidRDefault="00000000" w:rsidRPr="00000000" w14:paraId="00000028">
      <w:pPr>
        <w:numPr>
          <w:ilvl w:val="0"/>
          <w:numId w:val="2"/>
        </w:numPr>
        <w:spacing w:before="0" w:beforeAutospacing="0"/>
        <w:ind w:left="720" w:hanging="360"/>
        <w:rPr>
          <w:sz w:val="20"/>
          <w:szCs w:val="20"/>
          <w:u w:val="none"/>
        </w:rPr>
      </w:pPr>
      <w:r w:rsidDel="00000000" w:rsidR="00000000" w:rsidRPr="00000000">
        <w:rPr>
          <w:sz w:val="20"/>
          <w:szCs w:val="20"/>
          <w:rtl w:val="0"/>
        </w:rPr>
        <w:t xml:space="preserve">Εξασφάλιση ποικιλίας και πλήθος δεδομένων με συνεχή προσθήκη ανανεωμένων πληροφοριών</w:t>
      </w:r>
    </w:p>
    <w:p w:rsidR="00000000" w:rsidDel="00000000" w:rsidP="00000000" w:rsidRDefault="00000000" w:rsidRPr="00000000" w14:paraId="00000029">
      <w:pPr>
        <w:numPr>
          <w:ilvl w:val="0"/>
          <w:numId w:val="2"/>
        </w:numPr>
        <w:ind w:left="720" w:hanging="360"/>
        <w:rPr>
          <w:sz w:val="20"/>
          <w:szCs w:val="20"/>
        </w:rPr>
      </w:pPr>
      <w:r w:rsidDel="00000000" w:rsidR="00000000" w:rsidRPr="00000000">
        <w:rPr>
          <w:sz w:val="20"/>
          <w:szCs w:val="20"/>
          <w:rtl w:val="0"/>
        </w:rPr>
        <w:t xml:space="preserve">Δυνατότητα εύκολης παρακολούθησης των μεταβολών δεδομένων κατανάλωσης των άλλων χωρών</w:t>
      </w:r>
    </w:p>
    <w:p w:rsidR="00000000" w:rsidDel="00000000" w:rsidP="00000000" w:rsidRDefault="00000000" w:rsidRPr="00000000" w14:paraId="0000002A">
      <w:pPr>
        <w:pStyle w:val="Heading1"/>
        <w:numPr>
          <w:ilvl w:val="0"/>
          <w:numId w:val="4"/>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κυριότερες λειτουργικές αρχές και σενάρια του υπουργείου για την εφαρμογή είναι:</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rPr>
      </w:pPr>
      <w:r w:rsidDel="00000000" w:rsidR="00000000" w:rsidRPr="00000000">
        <w:rPr>
          <w:sz w:val="20"/>
          <w:szCs w:val="20"/>
          <w:rtl w:val="0"/>
        </w:rPr>
        <w:t xml:space="preserve">Χρήση autofill στο πεδίο αναζήτησης βάσει των υπαρχόντων ετικετών</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Χρήση 24/7 τηλεφωνικής υποστήριξης για την αντιμετώπιση προβλημάτων κατά τη χρήση της εφαρμογής</w:t>
      </w:r>
      <w:r w:rsidDel="00000000" w:rsidR="00000000" w:rsidRPr="00000000">
        <w:rPr>
          <w:rtl w:val="0"/>
        </w:rPr>
      </w:r>
    </w:p>
    <w:p w:rsidR="00000000" w:rsidDel="00000000" w:rsidP="00000000" w:rsidRDefault="00000000" w:rsidRPr="00000000" w14:paraId="0000002F">
      <w:pPr>
        <w:pStyle w:val="Heading1"/>
        <w:numPr>
          <w:ilvl w:val="0"/>
          <w:numId w:val="4"/>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30">
      <w:pPr>
        <w:ind w:left="360" w:firstLine="0"/>
        <w:rPr>
          <w:sz w:val="20"/>
          <w:szCs w:val="20"/>
        </w:rPr>
      </w:pPr>
      <w:r w:rsidDel="00000000" w:rsidR="00000000" w:rsidRPr="00000000">
        <w:rPr>
          <w:rtl w:val="0"/>
        </w:rPr>
      </w:r>
    </w:p>
    <w:p w:rsidR="00000000" w:rsidDel="00000000" w:rsidP="00000000" w:rsidRDefault="00000000" w:rsidRPr="00000000" w14:paraId="00000031">
      <w:pPr>
        <w:ind w:left="0" w:firstLine="0"/>
        <w:rPr>
          <w:i w:val="1"/>
          <w:smallCaps w:val="0"/>
          <w:strike w:val="0"/>
          <w:color w:val="8496b0"/>
          <w:sz w:val="20"/>
          <w:szCs w:val="20"/>
          <w:u w:val="none"/>
          <w:shd w:fill="auto" w:val="clear"/>
          <w:vertAlign w:val="baseline"/>
        </w:rPr>
      </w:pPr>
      <w:r w:rsidDel="00000000" w:rsidR="00000000" w:rsidRPr="00000000">
        <w:rPr>
          <w:sz w:val="20"/>
          <w:szCs w:val="20"/>
          <w:rtl w:val="0"/>
        </w:rPr>
        <w:t xml:space="preserve">Ν/Α</w:t>
      </w:r>
      <w:r w:rsidDel="00000000" w:rsidR="00000000" w:rsidRPr="00000000">
        <w:rPr>
          <w:rtl w:val="0"/>
        </w:rPr>
      </w:r>
    </w:p>
    <w:p w:rsidR="00000000" w:rsidDel="00000000" w:rsidP="00000000" w:rsidRDefault="00000000" w:rsidRPr="00000000" w14:paraId="00000032">
      <w:pPr>
        <w:pStyle w:val="Heading1"/>
        <w:numPr>
          <w:ilvl w:val="0"/>
          <w:numId w:val="4"/>
        </w:numPr>
        <w:ind w:left="360" w:hanging="360"/>
        <w:rPr/>
      </w:pPr>
      <w:r w:rsidDel="00000000" w:rsidR="00000000" w:rsidRPr="00000000">
        <w:rPr>
          <w:rtl w:val="0"/>
        </w:rPr>
        <w:t xml:space="preserve">Παράρτημα: ακρωνύμια και συντομογραφίες</w:t>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N/A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footerReference r:id="rId8" w:type="defaul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color="00000a"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w:t>
    </w:r>
    <w:r w:rsidDel="00000000" w:rsidR="00000000" w:rsidRPr="00000000">
      <w:rPr>
        <w:sz w:val="18"/>
        <w:szCs w:val="18"/>
        <w:rtl w:val="0"/>
      </w:rPr>
      <w:t xml:space="preserve">“4 at last”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(2019)</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