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ScoutGrid GTM Option 1: AI Grid-Led GTM</w:t>
      </w:r>
    </w:p>
    <w:p>
      <w:pPr>
        <w:spacing w:after="120"/>
      </w:pPr>
      <w:r>
        <w:t xml:space="preserve">This GTM option leads with AI Grid and targets organizations deploying AI agents, MCP tools, models, and AI artefacts into production.</w:t>
      </w:r>
    </w:p>
    <w:p>
      <w:pPr>
        <w:pStyle w:val="Heading1"/>
        <w:spacing w:after="120" w:before="260"/>
      </w:pPr>
      <w:r>
        <w:t xml:space="preserve">Positioning</w:t>
      </w:r>
    </w:p>
    <w:p>
      <w:pPr>
        <w:spacing w:after="120"/>
      </w:pPr>
      <w:r>
        <w:t xml:space="preserve">ScoutGrid provides AI security and vulnerability governance for teams deploying agents, MCP tools, models, and software into production.</w:t>
      </w:r>
    </w:p>
    <w:p>
      <w:pPr>
        <w:spacing w:after="120"/>
      </w:pPr>
      <w:r>
        <w:rPr>
          <w:b/>
          <w:bCs/>
        </w:rPr>
        <w:t xml:space="preserve">Core wedge: </w:t>
      </w:r>
      <w:r>
        <w:t xml:space="preserve">Find risky AI agents, MCP tools, model artefacts, and software vulnerabilities before they create production exposure.</w:t>
      </w:r>
    </w:p>
    <w:p>
      <w:pPr>
        <w:pStyle w:val="Heading1"/>
        <w:spacing w:after="120" w:before="260"/>
      </w:pPr>
      <w:r>
        <w:t xml:space="preserve">Ideal Customer Profile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Mid-enterprise companies with 500-5,000 employees.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Teams deploying AI agents, MCP tools, or internal copilots into production.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teams responsible for AI risk but lacking agent and tool visibility.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Organizations using AWS Bedrock, Azure AI Foundry, OpenAI, LangChain, CrewAI, or MCP servers.</w:t>
      </w:r>
    </w:p>
    <w:p>
      <w:pPr>
        <w:pStyle w:val="Heading1"/>
        <w:spacing w:after="120" w:before="260"/>
      </w:pPr>
      <w:r>
        <w:t xml:space="preserve">Primary Use Cases</w:t>
      </w:r>
    </w:p>
    <w:p>
      <w:pPr>
        <w:spacing w:after="120"/>
      </w:pPr>
      <w:r>
        <w:rPr>
          <w:b/>
          <w:bCs/>
        </w:rPr>
        <w:t xml:space="preserve">AI Agent Risk Review: </w:t>
      </w:r>
      <w:r>
        <w:t xml:space="preserve">Discover production agents, understand connected tools, evaluate identity blast radius, and identify missing guardrails.</w:t>
      </w:r>
    </w:p>
    <w:p>
      <w:pPr>
        <w:spacing w:after="120"/>
      </w:pPr>
      <w:r>
        <w:rPr>
          <w:b/>
          <w:bCs/>
        </w:rPr>
        <w:t xml:space="preserve">MCP and Tool Exposure Review: </w:t>
      </w:r>
      <w:r>
        <w:t xml:space="preserve">Identify tools that can execute commands, read files, query databases, or exfiltrate data.</w:t>
      </w:r>
    </w:p>
    <w:p>
      <w:pPr>
        <w:spacing w:after="120"/>
      </w:pPr>
      <w:r>
        <w:rPr>
          <w:b/>
          <w:bCs/>
        </w:rPr>
        <w:t xml:space="preserve">AI and Software Risk Governance: </w:t>
      </w:r>
      <w:r>
        <w:t xml:space="preserve">Connect AI artefact risks with BOM and vulnerability findings in one remediation workflow.</w:t>
      </w:r>
    </w:p>
    <w:p>
      <w:pPr>
        <w:pStyle w:val="Heading1"/>
        <w:spacing w:after="120" w:before="260"/>
      </w:pPr>
      <w:r>
        <w:t xml:space="preserve">Pilot Offer</w:t>
      </w:r>
    </w:p>
    <w:p>
      <w:pPr>
        <w:spacing w:after="120"/>
      </w:pPr>
      <w:r>
        <w:t xml:space="preserve">Offer a ScoutGrid AI Risk Assessment Pilot for 2-4 weeks.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agent and tool inventory.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risky AI artefacts and findings.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Remediation recommendations.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summary and technical findings report.</w:t>
      </w:r>
    </w:p>
    <w:p>
      <w:pPr>
        <w:pStyle w:val="Heading1"/>
        <w:spacing w:after="120" w:before="260"/>
      </w:pPr>
      <w:r>
        <w:t xml:space="preserve">Demo 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 AI agents and artefacts.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agent inventory and connected tools.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one risky 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identity, datastore, model, guardrail, and tool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findings, evidence, remediation, and risk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ownership, SLA, and remediation workflow.</w:t>
      </w:r>
    </w:p>
    <w:p>
      <w:pPr>
        <w:pStyle w:val="Heading1"/>
        <w:spacing w:after="120" w:before="260"/>
      </w:pPr>
      <w:r>
        <w:t xml:space="preserve">60-Day Action Plan</w:t>
      </w:r>
    </w:p>
    <w:p>
      <w:pPr>
        <w:spacing w:after="120"/>
      </w:pPr>
      <w:r>
        <w:rPr>
          <w:b/>
          <w:bCs/>
        </w:rPr>
        <w:t xml:space="preserve">Week 1: </w:t>
      </w:r>
      <w:r>
        <w:t xml:space="preserve">Finalize AI Grid positioning, 5-minute demo, sample AI Risk Assessment report, and target account list.</w:t>
      </w:r>
    </w:p>
    <w:p>
      <w:pPr>
        <w:spacing w:after="120"/>
      </w:pPr>
      <w:r>
        <w:rPr>
          <w:b/>
          <w:bCs/>
        </w:rPr>
        <w:t xml:space="preserve">Week 2: </w:t>
      </w:r>
      <w:r>
        <w:t xml:space="preserve">Package the pilot offer, proposal template, security overview, deployment options, and discovery questionnaire.</w:t>
      </w:r>
    </w:p>
    <w:p>
      <w:pPr>
        <w:spacing w:after="120"/>
      </w:pPr>
      <w:r>
        <w:rPr>
          <w:b/>
          <w:bCs/>
        </w:rPr>
        <w:t xml:space="preserve">Week 3: </w:t>
      </w:r>
      <w:r>
        <w:t xml:space="preserve">Start outreach to AI-forward security and platform teams.</w:t>
      </w:r>
    </w:p>
    <w:p>
      <w:pPr>
        <w:spacing w:after="120"/>
      </w:pPr>
      <w:r>
        <w:rPr>
          <w:b/>
          <w:bCs/>
        </w:rPr>
        <w:t xml:space="preserve">Week 4: </w:t>
      </w:r>
      <w:r>
        <w:t xml:space="preserve">Run demos, capture objections, and refine the demo story.</w:t>
      </w:r>
    </w:p>
    <w:p>
      <w:pPr>
        <w:spacing w:after="120"/>
      </w:pPr>
      <w:r>
        <w:rPr>
          <w:b/>
          <w:bCs/>
        </w:rPr>
        <w:t xml:space="preserve">Week 5: </w:t>
      </w:r>
      <w:r>
        <w:t xml:space="preserve">Convert best prospects into design partners.</w:t>
      </w:r>
    </w:p>
    <w:p>
      <w:pPr>
        <w:spacing w:after="120"/>
      </w:pPr>
      <w:r>
        <w:rPr>
          <w:b/>
          <w:bCs/>
        </w:rPr>
        <w:t xml:space="preserve">Week 6: </w:t>
      </w:r>
      <w:r>
        <w:t xml:space="preserve">Run pilot assessment and produce findings.</w:t>
      </w:r>
    </w:p>
    <w:p>
      <w:pPr>
        <w:spacing w:after="120"/>
      </w:pPr>
      <w:r>
        <w:rPr>
          <w:b/>
          <w:bCs/>
        </w:rPr>
        <w:t xml:space="preserve">Week 7: </w:t>
      </w:r>
      <w:r>
        <w:t xml:space="preserve">Improve findings evidence, report quality, and integration blockers.</w:t>
      </w:r>
    </w:p>
    <w:p>
      <w:pPr>
        <w:spacing w:after="120"/>
      </w:pPr>
      <w:r>
        <w:rPr>
          <w:b/>
          <w:bCs/>
        </w:rPr>
        <w:t xml:space="preserve">Week 8: </w:t>
      </w:r>
      <w:r>
        <w:t xml:space="preserve">Present executive readout and attempt pilot conversion.</w:t>
      </w:r>
    </w:p>
    <w:p>
      <w:pPr>
        <w:pStyle w:val="Heading1"/>
        <w:spacing w:after="120" w:before="260"/>
      </w:pPr>
      <w:r>
        <w:t xml:space="preserve">Success Metrics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asks to test against their own AI agents.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invites AppSec, AI platform, or cloud security stakeholders.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asks about deployment, data handling, and pricing.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agrees to design partner pilot or paid assessment.</w:t>
      </w:r>
    </w:p>
    <w:p>
      <w:pPr>
        <w:pStyle w:val="Heading1"/>
        <w:spacing w:after="120" w:before="260"/>
      </w:pPr>
      <w:r>
        <w:t xml:space="preserve">Final GTM Statement</w:t>
      </w:r>
    </w:p>
    <w:p>
      <w:pPr>
        <w:spacing w:after="120"/>
      </w:pPr>
      <w:r>
        <w:t xml:space="preserve">ScoutGrid helps security teams discover and govern risky AI agents, MCP tools, models, and software components before they create production exposure.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2026-07-07T12:48:00.132Z</dcterms:created>
  <dcterms:modified xsi:type="dcterms:W3CDTF">2026-07-07T12:48:00.133Z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