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ScoutGrid GTM Option 2: CVE Impact Analysis and Risk Prioritization</w:t>
      </w:r>
    </w:p>
    <w:p>
      <w:pPr>
        <w:spacing w:after="120"/>
      </w:pPr>
      <w:r>
        <w:t xml:space="preserve">This GTM option does not depend on AI Grid. It leads with CVE impact analysis, vulnerability intelligence, AI-based prioritization, findings creation, infrastructure context, zero-day readiness, and BOM Grid pre-production risk detection.</w:t>
      </w:r>
    </w:p>
    <w:p>
      <w:pPr>
        <w:pStyle w:val="Heading1"/>
        <w:spacing w:after="120" w:before="260"/>
      </w:pPr>
      <w:r>
        <w:t xml:space="preserve">Positioning</w:t>
      </w:r>
    </w:p>
    <w:p>
      <w:pPr>
        <w:spacing w:after="120"/>
      </w:pPr>
      <w:r>
        <w:t xml:space="preserve">ScoutGrid helps security teams understand CVE impact, prioritize vulnerabilities with AI-assisted context, and convert the most important exposures into actionable findings without requiring endpoint agents.</w:t>
      </w:r>
    </w:p>
    <w:p>
      <w:pPr>
        <w:pStyle w:val="Heading1"/>
        <w:spacing w:after="120" w:before="260"/>
      </w:pPr>
      <w:r>
        <w:t xml:space="preserve">Primary GTM Narrative</w:t>
      </w:r>
    </w:p>
    <w:p>
      <w:pPr>
        <w:spacing w:after="120"/>
      </w:pPr>
      <w:r>
        <w:rPr>
          <w:b/>
          <w:bCs/>
        </w:rPr>
        <w:t xml:space="preserve">Main use case: </w:t>
      </w:r>
      <w:r>
        <w:t xml:space="preserve">CVE impact analysis for prioritization and findings creation with AI-based prioritization.</w:t>
      </w:r>
    </w:p>
    <w:p>
      <w:pPr>
        <w:spacing w:after="120"/>
      </w:pPr>
      <w:r>
        <w:t xml:space="preserve">Security teams do not need another CVE list. They need to know which CVEs affect their infrastructure and applications, how severe the business impact is, what should be fixed first, and which team owns the remediation.</w:t>
      </w:r>
    </w:p>
    <w:p>
      <w:pPr>
        <w:spacing w:after="120"/>
      </w:pPr>
      <w:r>
        <w:t xml:space="preserve">ScoutGrid correlates vulnerability intelligence, infrastructure context, application context, BOM/component data, exposure, exploitability, and remediation intelligence into prioritized findings.</w:t>
      </w:r>
    </w:p>
    <w:p>
      <w:pPr>
        <w:pStyle w:val="Heading1"/>
        <w:spacing w:after="120" w:before="260"/>
      </w:pPr>
      <w:r>
        <w:t xml:space="preserve">Five-Point Narrative</w:t>
      </w:r>
    </w:p>
    <w:p>
      <w:pPr>
        <w:spacing w:after="120"/>
      </w:pPr>
      <w:r>
        <w:rPr>
          <w:b/>
          <w:bCs/>
        </w:rPr>
        <w:t xml:space="preserve">1. Vulnerability Intelligence to Prioritize Findings: </w:t>
      </w:r>
      <w:r>
        <w:t xml:space="preserve">ScoutGrid enriches CVEs with severity, exploitability, EPSS, KEV, advisory context, affected assets, affected applications, business criticality, and remediation availability.</w:t>
      </w:r>
    </w:p>
    <w:p>
      <w:pPr>
        <w:spacing w:after="120"/>
      </w:pPr>
      <w:r>
        <w:rPr>
          <w:b/>
          <w:bCs/>
        </w:rPr>
        <w:t xml:space="preserve">2. No Agents for Infra CVE Prioritization: </w:t>
      </w:r>
      <w:r>
        <w:t xml:space="preserve">ScoutGrid can use existing infrastructure inventory, CMDB data, cloud inventory, and software inventory to find meaningful CVE exposure without waiting for endpoint agent rollout.</w:t>
      </w:r>
    </w:p>
    <w:p>
      <w:pPr>
        <w:spacing w:after="120"/>
      </w:pPr>
      <w:r>
        <w:rPr>
          <w:b/>
          <w:bCs/>
        </w:rPr>
        <w:t xml:space="preserve">3. CVE Impact Analysis and AI-Based Prioritization: </w:t>
      </w:r>
      <w:r>
        <w:t xml:space="preserve">ScoutGrid analyzes which CVEs matter most to the organization, explains why they matter, and creates prioritized findings with business and technical context.</w:t>
      </w:r>
    </w:p>
    <w:p>
      <w:pPr>
        <w:spacing w:after="120"/>
      </w:pPr>
      <w:r>
        <w:rPr>
          <w:b/>
          <w:bCs/>
        </w:rPr>
        <w:t xml:space="preserve">4. AI-Powered Fix Intelligence: </w:t>
      </w:r>
      <w:r>
        <w:t xml:space="preserve">ScoutGrid uses AI to summarize remediation, identify fixed versions, explain affected dependency paths, and generate engineer-friendly fix notes.</w:t>
      </w:r>
    </w:p>
    <w:p>
      <w:pPr>
        <w:spacing w:after="120"/>
      </w:pPr>
      <w:r>
        <w:rPr>
          <w:b/>
          <w:bCs/>
        </w:rPr>
        <w:t xml:space="preserve">5. BOM Grid for Pre-Production Risk: </w:t>
      </w:r>
      <w:r>
        <w:t xml:space="preserve">ScoutGrid ingests SBOMs before release to identify vulnerable, EOL, risky, or high-impact components before they move into production.</w:t>
      </w:r>
    </w:p>
    <w:p>
      <w:pPr>
        <w:pStyle w:val="Heading1"/>
        <w:spacing w:after="120" w:before="260"/>
      </w:pPr>
      <w:r>
        <w:t xml:space="preserve">Use Case Priority</w:t>
      </w:r>
    </w:p>
    <w:p>
      <w:pPr>
        <w:spacing w:after="120"/>
      </w:pPr>
      <w:r>
        <w:rPr>
          <w:b/>
          <w:bCs/>
        </w:rPr>
        <w:t xml:space="preserve">Use Case 1 - CVE Impact Analysis and Findings Creation: </w:t>
      </w:r>
      <w:r>
        <w:t xml:space="preserve">This is the primary campaign. ScoutGrid answers which CVEs matter, where they matter, why they matter, and what findings should be created.</w:t>
      </w:r>
    </w:p>
    <w:p>
      <w:pPr>
        <w:spacing w:after="120"/>
      </w:pPr>
      <w:r>
        <w:rPr>
          <w:b/>
          <w:bCs/>
        </w:rPr>
        <w:t xml:space="preserve">Use Case 2 - Zero-Day Vulnerability Campaign: </w:t>
      </w:r>
      <w:r>
        <w:t xml:space="preserve">Zero-day readiness is a strong campaign, but it should be positioned as a focused scenario under the broader CVE impact analysis story.</w:t>
      </w:r>
    </w:p>
    <w:p>
      <w:pPr>
        <w:spacing w:after="120"/>
      </w:pPr>
      <w:r>
        <w:rPr>
          <w:b/>
          <w:bCs/>
        </w:rPr>
        <w:t xml:space="preserve">Use Case 3 - BOM Grid Pre-Production Risk: </w:t>
      </w:r>
      <w:r>
        <w:t xml:space="preserve">BOM Grid identifies risky components before production and supports the CVE impact workflow by mapping vulnerabilities to applications and packages.</w:t>
      </w:r>
    </w:p>
    <w:p>
      <w:pPr>
        <w:pStyle w:val="Heading1"/>
        <w:spacing w:after="120" w:before="260"/>
      </w:pPr>
      <w:r>
        <w:t xml:space="preserve">Primary Use Case: CVE Impact Analysis and Findings Creation</w:t>
      </w:r>
    </w:p>
    <w:p>
      <w:pPr>
        <w:spacing w:after="120"/>
      </w:pPr>
      <w:r>
        <w:t xml:space="preserve">Customer question: Which CVEs actually matter to us, and which findings should we create first?</w:t>
      </w:r>
    </w:p>
    <w:p>
      <w:pPr>
        <w:pStyle w:val="ListParagraph"/>
        <w:numPr>
          <w:ilvl w:val="0"/>
          <w:numId w:val="1"/>
        </w:numPr>
        <w:spacing w:after="80"/>
      </w:pPr>
      <w:r>
        <w:t xml:space="preserve">Correlate CVEs to infrastructure, software inventory, applications, and SBOM components.</w:t>
      </w:r>
    </w:p>
    <w:p>
      <w:pPr>
        <w:pStyle w:val="ListParagraph"/>
        <w:numPr>
          <w:ilvl w:val="0"/>
          <w:numId w:val="1"/>
        </w:numPr>
        <w:spacing w:after="80"/>
      </w:pPr>
      <w:r>
        <w:t xml:space="preserve">Prioritize by exploitability, exposure, business criticality, affected asset count, and fix availability.</w:t>
      </w:r>
    </w:p>
    <w:p>
      <w:pPr>
        <w:pStyle w:val="ListParagraph"/>
        <w:numPr>
          <w:ilvl w:val="0"/>
          <w:numId w:val="1"/>
        </w:numPr>
        <w:spacing w:after="80"/>
      </w:pPr>
      <w:r>
        <w:t xml:space="preserve">Use AI to explain why a CVE is important and summarize remediation guidance.</w:t>
      </w:r>
    </w:p>
    <w:p>
      <w:pPr>
        <w:pStyle w:val="ListParagraph"/>
        <w:numPr>
          <w:ilvl w:val="0"/>
          <w:numId w:val="1"/>
        </w:numPr>
        <w:spacing w:after="80"/>
      </w:pPr>
      <w:r>
        <w:t xml:space="preserve">Create findings with severity, owner, SLA, due date, evidence, and remediation notes.</w:t>
      </w:r>
    </w:p>
    <w:p>
      <w:pPr>
        <w:pStyle w:val="ListParagraph"/>
        <w:numPr>
          <w:ilvl w:val="0"/>
          <w:numId w:val="1"/>
        </w:numPr>
        <w:spacing w:after="80"/>
      </w:pPr>
      <w:r>
        <w:t xml:space="preserve">Reduce analyst time spent manually comparing CVE feeds, assets, SBOMs, and spreadsheets.</w:t>
      </w:r>
    </w:p>
    <w:p>
      <w:pPr>
        <w:pStyle w:val="Heading1"/>
        <w:spacing w:after="120" w:before="260"/>
      </w:pPr>
      <w:r>
        <w:t xml:space="preserve">Second Use Case: Zero-Day Vulnerability Campaign</w:t>
      </w:r>
    </w:p>
    <w:p>
      <w:pPr>
        <w:spacing w:after="120"/>
      </w:pPr>
      <w:r>
        <w:t xml:space="preserve">Customer question: When a new critical vulnerability is announced, are we exposed and what needs to happen next?</w:t>
      </w:r>
    </w:p>
    <w:p>
      <w:pPr>
        <w:pStyle w:val="ListParagraph"/>
        <w:numPr>
          <w:ilvl w:val="0"/>
          <w:numId w:val="1"/>
        </w:numPr>
        <w:spacing w:after="80"/>
      </w:pPr>
      <w:r>
        <w:t xml:space="preserve">Search or ingest the zero-day CVE.</w:t>
      </w:r>
    </w:p>
    <w:p>
      <w:pPr>
        <w:pStyle w:val="ListParagraph"/>
        <w:numPr>
          <w:ilvl w:val="0"/>
          <w:numId w:val="1"/>
        </w:numPr>
        <w:spacing w:after="80"/>
      </w:pPr>
      <w:r>
        <w:t xml:space="preserve">Show affected infrastructure and applications.</w:t>
      </w:r>
    </w:p>
    <w:p>
      <w:pPr>
        <w:pStyle w:val="ListParagraph"/>
        <w:numPr>
          <w:ilvl w:val="0"/>
          <w:numId w:val="1"/>
        </w:numPr>
        <w:spacing w:after="80"/>
      </w:pPr>
      <w:r>
        <w:t xml:space="preserve">Show internet-facing and business-critical exposure.</w:t>
      </w:r>
    </w:p>
    <w:p>
      <w:pPr>
        <w:pStyle w:val="ListParagraph"/>
        <w:numPr>
          <w:ilvl w:val="0"/>
          <w:numId w:val="1"/>
        </w:numPr>
        <w:spacing w:after="80"/>
      </w:pPr>
      <w:r>
        <w:t xml:space="preserve">Generate urgent findings with owner and SLA.</w:t>
      </w:r>
    </w:p>
    <w:p>
      <w:pPr>
        <w:pStyle w:val="ListParagraph"/>
        <w:numPr>
          <w:ilvl w:val="0"/>
          <w:numId w:val="1"/>
        </w:numPr>
        <w:spacing w:after="80"/>
      </w:pPr>
      <w:r>
        <w:t xml:space="preserve">Track remediation progress and executive status.</w:t>
      </w:r>
    </w:p>
    <w:p>
      <w:pPr>
        <w:pStyle w:val="Heading1"/>
        <w:spacing w:after="120" w:before="260"/>
      </w:pPr>
      <w:r>
        <w:t xml:space="preserve">Third Use Case: BOM Grid Before Production</w:t>
      </w:r>
    </w:p>
    <w:p>
      <w:pPr>
        <w:spacing w:after="120"/>
      </w:pPr>
      <w:r>
        <w:t xml:space="preserve">Customer question: Does this application include risky components before it is released?</w:t>
      </w:r>
    </w:p>
    <w:p>
      <w:pPr>
        <w:pStyle w:val="ListParagraph"/>
        <w:numPr>
          <w:ilvl w:val="0"/>
          <w:numId w:val="1"/>
        </w:numPr>
        <w:spacing w:after="80"/>
      </w:pPr>
      <w:r>
        <w:t xml:space="preserve">Ingest SBOMs before production deployment.</w:t>
      </w:r>
    </w:p>
    <w:p>
      <w:pPr>
        <w:pStyle w:val="ListParagraph"/>
        <w:numPr>
          <w:ilvl w:val="0"/>
          <w:numId w:val="1"/>
        </w:numPr>
        <w:spacing w:after="80"/>
      </w:pPr>
      <w:r>
        <w:t xml:space="preserve">Identify vulnerable, EOL, and high-risk components.</w:t>
      </w:r>
    </w:p>
    <w:p>
      <w:pPr>
        <w:pStyle w:val="ListParagraph"/>
        <w:numPr>
          <w:ilvl w:val="0"/>
          <w:numId w:val="1"/>
        </w:numPr>
        <w:spacing w:after="80"/>
      </w:pPr>
      <w:r>
        <w:t xml:space="preserve">Map vulnerable components to applications and dependency paths.</w:t>
      </w:r>
    </w:p>
    <w:p>
      <w:pPr>
        <w:pStyle w:val="ListParagraph"/>
        <w:numPr>
          <w:ilvl w:val="0"/>
          <w:numId w:val="1"/>
        </w:numPr>
        <w:spacing w:after="80"/>
      </w:pPr>
      <w:r>
        <w:t xml:space="preserve">Use AI-powered fix intelligence to recommend upgrade paths.</w:t>
      </w:r>
    </w:p>
    <w:p>
      <w:pPr>
        <w:pStyle w:val="ListParagraph"/>
        <w:numPr>
          <w:ilvl w:val="0"/>
          <w:numId w:val="1"/>
        </w:numPr>
        <w:spacing w:after="80"/>
      </w:pPr>
      <w:r>
        <w:t xml:space="preserve">Create pre-production findings or release risk exceptions.</w:t>
      </w:r>
    </w:p>
    <w:p>
      <w:pPr>
        <w:pStyle w:val="Heading1"/>
        <w:spacing w:after="120" w:before="260"/>
      </w:pPr>
      <w:r>
        <w:t xml:space="preserve">Campaign</w:t>
      </w:r>
    </w:p>
    <w:p>
      <w:pPr>
        <w:spacing w:after="120"/>
      </w:pPr>
      <w:r>
        <w:rPr>
          <w:b/>
          <w:bCs/>
        </w:rPr>
        <w:t xml:space="preserve">Primary campaign name: </w:t>
      </w:r>
      <w:r>
        <w:t xml:space="preserve">CVE Impact Prioritization.</w:t>
      </w:r>
    </w:p>
    <w:p>
      <w:pPr>
        <w:spacing w:after="120"/>
      </w:pPr>
      <w:r>
        <w:rPr>
          <w:b/>
          <w:bCs/>
        </w:rPr>
        <w:t xml:space="preserve">Primary campaign promise: </w:t>
      </w:r>
      <w:r>
        <w:t xml:space="preserve">Know which CVEs matter most, why they matter, and what findings to create first.</w:t>
      </w:r>
    </w:p>
    <w:p>
      <w:pPr>
        <w:spacing w:after="120"/>
      </w:pPr>
      <w:r>
        <w:rPr>
          <w:b/>
          <w:bCs/>
        </w:rPr>
        <w:t xml:space="preserve">Secondary campaign name: </w:t>
      </w:r>
      <w:r>
        <w:t xml:space="preserve">Zero-Day Exposure Readiness.</w:t>
      </w:r>
    </w:p>
    <w:p>
      <w:pPr>
        <w:spacing w:after="120"/>
      </w:pPr>
      <w:r>
        <w:rPr>
          <w:b/>
          <w:bCs/>
        </w:rPr>
        <w:t xml:space="preserve">Secondary campaign promise: </w:t>
      </w:r>
      <w:r>
        <w:t xml:space="preserve">Be ready for the next critical CVE with rapid exposure analysis and remediation tracking.</w:t>
      </w:r>
    </w:p>
    <w:p>
      <w:pPr>
        <w:pStyle w:val="Heading1"/>
        <w:spacing w:after="120" w:before="260"/>
      </w:pPr>
      <w:r>
        <w:t xml:space="preserve">Demo Story</w:t>
      </w:r>
    </w:p>
    <w:p>
      <w:pPr>
        <w:pStyle w:val="ListParagraph"/>
        <w:numPr>
          <w:ilvl w:val="0"/>
          <w:numId w:val="2"/>
        </w:numPr>
        <w:spacing w:after="80"/>
      </w:pPr>
      <w:r>
        <w:t xml:space="preserve">Open Vulnerability Intelligence and select a CVE backlog or specific CVE.</w:t>
      </w:r>
    </w:p>
    <w:p>
      <w:pPr>
        <w:pStyle w:val="ListParagraph"/>
        <w:numPr>
          <w:ilvl w:val="0"/>
          <w:numId w:val="2"/>
        </w:numPr>
        <w:spacing w:after="80"/>
      </w:pPr>
      <w:r>
        <w:t xml:space="preserve">Show enriched CVE context: severity, EPSS, exploitability, advisory sources, affected software, and fix availability.</w:t>
      </w:r>
    </w:p>
    <w:p>
      <w:pPr>
        <w:pStyle w:val="ListParagraph"/>
        <w:numPr>
          <w:ilvl w:val="0"/>
          <w:numId w:val="2"/>
        </w:numPr>
        <w:spacing w:after="80"/>
      </w:pPr>
      <w:r>
        <w:t xml:space="preserve">Show AI-based prioritization explaining why this CVE matters or does not matter.</w:t>
      </w:r>
    </w:p>
    <w:p>
      <w:pPr>
        <w:pStyle w:val="ListParagraph"/>
        <w:numPr>
          <w:ilvl w:val="0"/>
          <w:numId w:val="2"/>
        </w:numPr>
        <w:spacing w:after="80"/>
      </w:pPr>
      <w:r>
        <w:t xml:space="preserve">Show Infra Grid impact: affected hosts, software entities, internet-facing assets, business-critical applications, and owners.</w:t>
      </w:r>
    </w:p>
    <w:p>
      <w:pPr>
        <w:pStyle w:val="ListParagraph"/>
        <w:numPr>
          <w:ilvl w:val="0"/>
          <w:numId w:val="2"/>
        </w:numPr>
        <w:spacing w:after="80"/>
      </w:pPr>
      <w:r>
        <w:t xml:space="preserve">Show BOM Grid impact: affected applications, package versions, transitive dependency paths, and pre-production risk.</w:t>
      </w:r>
    </w:p>
    <w:p>
      <w:pPr>
        <w:pStyle w:val="ListParagraph"/>
        <w:numPr>
          <w:ilvl w:val="0"/>
          <w:numId w:val="2"/>
        </w:numPr>
        <w:spacing w:after="80"/>
      </w:pPr>
      <w:r>
        <w:t xml:space="preserve">Create prioritized findings with owner, SLA, evidence, and due date.</w:t>
      </w:r>
    </w:p>
    <w:p>
      <w:pPr>
        <w:pStyle w:val="ListParagraph"/>
        <w:numPr>
          <w:ilvl w:val="0"/>
          <w:numId w:val="2"/>
        </w:numPr>
        <w:spacing w:after="80"/>
      </w:pPr>
      <w:r>
        <w:t xml:space="preserve">Show AI-powered fix intelligence: fixed version, remediation summary, workaround, and suggested engineering note.</w:t>
      </w:r>
    </w:p>
    <w:p>
      <w:pPr>
        <w:pStyle w:val="ListParagraph"/>
        <w:numPr>
          <w:ilvl w:val="0"/>
          <w:numId w:val="2"/>
        </w:numPr>
        <w:spacing w:after="80"/>
      </w:pPr>
      <w:r>
        <w:t xml:space="preserve">Show executive view: top prioritized CVEs, affected apps, affected infra, open findings, and remediation progress.</w:t>
      </w:r>
    </w:p>
    <w:p>
      <w:pPr>
        <w:pStyle w:val="Heading1"/>
        <w:spacing w:after="120" w:before="260"/>
      </w:pPr>
      <w:r>
        <w:t xml:space="preserve">Pilot Offer</w:t>
      </w:r>
    </w:p>
    <w:p>
      <w:pPr>
        <w:spacing w:after="120"/>
      </w:pPr>
      <w:r>
        <w:rPr>
          <w:b/>
          <w:bCs/>
        </w:rPr>
        <w:t xml:space="preserve">Offer name: </w:t>
      </w:r>
      <w:r>
        <w:t xml:space="preserve">ScoutGrid CVE Impact Prioritization Pilot.</w:t>
      </w:r>
    </w:p>
    <w:p>
      <w:pPr>
        <w:spacing w:after="120"/>
      </w:pPr>
      <w:r>
        <w:rPr>
          <w:b/>
          <w:bCs/>
        </w:rPr>
        <w:t xml:space="preserve">Duration: </w:t>
      </w:r>
      <w:r>
        <w:t xml:space="preserve">2-4 weeks.</w:t>
      </w:r>
    </w:p>
    <w:p>
      <w:pPr>
        <w:pStyle w:val="ListParagraph"/>
        <w:numPr>
          <w:ilvl w:val="0"/>
          <w:numId w:val="1"/>
        </w:numPr>
        <w:spacing w:after="80"/>
      </w:pPr>
      <w:r>
        <w:t xml:space="preserve">Inputs: CVE backlog or sample CVEs, host/software inventory, 2-5 SBOMs, app ownership mapping, optional CMDB or ServiceNow/Jira workflow.</w:t>
      </w:r>
    </w:p>
    <w:p>
      <w:pPr>
        <w:pStyle w:val="ListParagraph"/>
        <w:numPr>
          <w:ilvl w:val="0"/>
          <w:numId w:val="1"/>
        </w:numPr>
        <w:spacing w:after="80"/>
      </w:pPr>
      <w:r>
        <w:t xml:space="preserve">Deliverables: prioritized CVE impact report, affected infra view, affected BOM/component view, generated findings, AI-powered fix guidance, and executive summary.</w:t>
      </w:r>
    </w:p>
    <w:p>
      <w:pPr>
        <w:pStyle w:val="Heading1"/>
        <w:spacing w:after="120" w:before="260"/>
      </w:pPr>
      <w:r>
        <w:t xml:space="preserve">Success Criteria</w:t>
      </w:r>
    </w:p>
    <w:p>
      <w:pPr>
        <w:pStyle w:val="ListParagraph"/>
        <w:numPr>
          <w:ilvl w:val="0"/>
          <w:numId w:val="1"/>
        </w:numPr>
        <w:spacing w:after="80"/>
      </w:pPr>
      <w:r>
        <w:t xml:space="preserve">Identify which CVEs matter most to the customer environment.</w:t>
      </w:r>
    </w:p>
    <w:p>
      <w:pPr>
        <w:pStyle w:val="ListParagraph"/>
        <w:numPr>
          <w:ilvl w:val="0"/>
          <w:numId w:val="1"/>
        </w:numPr>
        <w:spacing w:after="80"/>
      </w:pPr>
      <w:r>
        <w:t xml:space="preserve">Correlate CVEs to infrastructure and applications.</w:t>
      </w:r>
    </w:p>
    <w:p>
      <w:pPr>
        <w:pStyle w:val="ListParagraph"/>
        <w:numPr>
          <w:ilvl w:val="0"/>
          <w:numId w:val="1"/>
        </w:numPr>
        <w:spacing w:after="80"/>
      </w:pPr>
      <w:r>
        <w:t xml:space="preserve">Create actionable findings with owner and SLA.</w:t>
      </w:r>
    </w:p>
    <w:p>
      <w:pPr>
        <w:pStyle w:val="ListParagraph"/>
        <w:numPr>
          <w:ilvl w:val="0"/>
          <w:numId w:val="1"/>
        </w:numPr>
        <w:spacing w:after="80"/>
      </w:pPr>
      <w:r>
        <w:t xml:space="preserve">Generate useful AI-powered remediation guidance.</w:t>
      </w:r>
    </w:p>
    <w:p>
      <w:pPr>
        <w:pStyle w:val="ListParagraph"/>
        <w:numPr>
          <w:ilvl w:val="0"/>
          <w:numId w:val="1"/>
        </w:numPr>
        <w:spacing w:after="80"/>
      </w:pPr>
      <w:r>
        <w:t xml:space="preserve">Show BOM-based pre-production component risk.</w:t>
      </w:r>
    </w:p>
    <w:p>
      <w:pPr>
        <w:pStyle w:val="Heading1"/>
        <w:spacing w:after="120" w:before="260"/>
      </w:pPr>
      <w:r>
        <w:t xml:space="preserve">Outreach Message</w:t>
      </w:r>
    </w:p>
    <w:p>
      <w:pPr>
        <w:spacing w:after="120"/>
      </w:pPr>
      <w:r>
        <w:t xml:space="preserve">Security teams are buried in CVEs but still have to decide what matters, where they are exposed, and what findings to create. ScoutGrid correlates vulnerability intelligence, infrastructure context, BOM data, and AI-powered fix guidance to prioritize CVEs and turn the most important exposures into actionable findings without requiring endpoint agents. We are looking for design partners for a CVE Impact Prioritization pilot.</w:t>
      </w:r>
    </w:p>
    <w:p>
      <w:pPr>
        <w:pStyle w:val="Heading1"/>
        <w:spacing w:after="120" w:before="260"/>
      </w:pPr>
      <w:r>
        <w:t xml:space="preserve">60-Day Action Plan</w:t>
      </w:r>
    </w:p>
    <w:p>
      <w:pPr>
        <w:spacing w:after="120"/>
      </w:pPr>
      <w:r>
        <w:rPr>
          <w:b/>
          <w:bCs/>
        </w:rPr>
        <w:t xml:space="preserve">Week 1: </w:t>
      </w:r>
      <w:r>
        <w:t xml:space="preserve">Finalize CVE Impact Prioritization positioning, create sample CVE backlog, SBOMs, and infra/software inventory.</w:t>
      </w:r>
    </w:p>
    <w:p>
      <w:pPr>
        <w:spacing w:after="120"/>
      </w:pPr>
      <w:r>
        <w:rPr>
          <w:b/>
          <w:bCs/>
        </w:rPr>
        <w:t xml:space="preserve">Week 2: </w:t>
      </w:r>
      <w:r>
        <w:t xml:space="preserve">Build 5-minute demo, 15-minute technical demo, sample CVE impact report, fix guidance examples, and pilot proposal.</w:t>
      </w:r>
    </w:p>
    <w:p>
      <w:pPr>
        <w:spacing w:after="120"/>
      </w:pPr>
      <w:r>
        <w:rPr>
          <w:b/>
          <w:bCs/>
        </w:rPr>
        <w:t xml:space="preserve">Week 3: </w:t>
      </w:r>
      <w:r>
        <w:t xml:space="preserve">Target 50 AppSec and vulnerability management accounts with CVE prioritization messaging.</w:t>
      </w:r>
    </w:p>
    <w:p>
      <w:pPr>
        <w:spacing w:after="120"/>
      </w:pPr>
      <w:r>
        <w:rPr>
          <w:b/>
          <w:bCs/>
        </w:rPr>
        <w:t xml:space="preserve">Week 4: </w:t>
      </w:r>
      <w:r>
        <w:t xml:space="preserve">Run discovery calls and demos; learn how customers prioritize CVEs today.</w:t>
      </w:r>
    </w:p>
    <w:p>
      <w:pPr>
        <w:spacing w:after="120"/>
      </w:pPr>
      <w:r>
        <w:rPr>
          <w:b/>
          <w:bCs/>
        </w:rPr>
        <w:t xml:space="preserve">Week 5: </w:t>
      </w:r>
      <w:r>
        <w:t xml:space="preserve">Propose pilots, define customer input data and success criteria.</w:t>
      </w:r>
    </w:p>
    <w:p>
      <w:pPr>
        <w:spacing w:after="120"/>
      </w:pPr>
      <w:r>
        <w:rPr>
          <w:b/>
          <w:bCs/>
        </w:rPr>
        <w:t xml:space="preserve">Week 6: </w:t>
      </w:r>
      <w:r>
        <w:t xml:space="preserve">Ingest customer SBOMs and infra inventory; run selected CVE impact workflow.</w:t>
      </w:r>
    </w:p>
    <w:p>
      <w:pPr>
        <w:spacing w:after="120"/>
      </w:pPr>
      <w:r>
        <w:rPr>
          <w:b/>
          <w:bCs/>
        </w:rPr>
        <w:t xml:space="preserve">Week 7: </w:t>
      </w:r>
      <w:r>
        <w:t xml:space="preserve">Improve prioritization, findings evidence, AI fix guidance, and executive report.</w:t>
      </w:r>
    </w:p>
    <w:p>
      <w:pPr>
        <w:spacing w:after="120"/>
      </w:pPr>
      <w:r>
        <w:rPr>
          <w:b/>
          <w:bCs/>
        </w:rPr>
        <w:t xml:space="preserve">Week 8: </w:t>
      </w:r>
      <w:r>
        <w:t xml:space="preserve">Present pilot readout and convert to paid continuation.</w:t>
      </w:r>
    </w:p>
    <w:p>
      <w:pPr>
        <w:pStyle w:val="Heading1"/>
        <w:spacing w:after="120" w:before="260"/>
      </w:pPr>
      <w:r>
        <w:t xml:space="preserve">What To Avoid</w:t>
      </w:r>
    </w:p>
    <w:p>
      <w:pPr>
        <w:pStyle w:val="ListParagraph"/>
        <w:numPr>
          <w:ilvl w:val="0"/>
          <w:numId w:val="1"/>
        </w:numPr>
        <w:spacing w:after="80"/>
      </w:pPr>
      <w:r>
        <w:t xml:space="preserve">Do not lead with AI Grid.</w:t>
      </w:r>
    </w:p>
    <w:p>
      <w:pPr>
        <w:pStyle w:val="ListParagraph"/>
        <w:numPr>
          <w:ilvl w:val="0"/>
          <w:numId w:val="1"/>
        </w:numPr>
        <w:spacing w:after="80"/>
      </w:pPr>
      <w:r>
        <w:t xml:space="preserve">Do not lead with zero-day as the only or primary use case.</w:t>
      </w:r>
    </w:p>
    <w:p>
      <w:pPr>
        <w:pStyle w:val="ListParagraph"/>
        <w:numPr>
          <w:ilvl w:val="0"/>
          <w:numId w:val="1"/>
        </w:numPr>
        <w:spacing w:after="80"/>
      </w:pPr>
      <w:r>
        <w:t xml:space="preserve">Do not position as generic SBOM management only.</w:t>
      </w:r>
    </w:p>
    <w:p>
      <w:pPr>
        <w:pStyle w:val="ListParagraph"/>
        <w:numPr>
          <w:ilvl w:val="0"/>
          <w:numId w:val="1"/>
        </w:numPr>
        <w:spacing w:after="80"/>
      </w:pPr>
      <w:r>
        <w:t xml:space="preserve">Do not require endpoint agent deployment as a starting point.</w:t>
      </w:r>
    </w:p>
    <w:p>
      <w:pPr>
        <w:pStyle w:val="Heading1"/>
        <w:spacing w:after="120" w:before="260"/>
      </w:pPr>
      <w:r>
        <w:t xml:space="preserve">Final GTM Statement</w:t>
      </w:r>
    </w:p>
    <w:p>
      <w:pPr>
        <w:spacing w:after="120"/>
      </w:pPr>
      <w:r>
        <w:t xml:space="preserve">ScoutGrid helps security teams perform CVE impact analysis, prioritize vulnerabilities with AI-assisted context, and create actionable findings by combining vulnerability intelligence, infrastructure context, BOM analysis, and AI-powered fix guidance without requiring endpoint agents.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2026-07-07T13:03:47.893Z</dcterms:created>
  <dcterms:modified xsi:type="dcterms:W3CDTF">2026-07-07T13:03:47.894Z</dcterms:modified>
</cp:coreProperties>
</file>

<file path=docProps/custom.xml><?xml version="1.0" encoding="utf-8"?>
<Properties xmlns="http://schemas.openxmlformats.org/officeDocument/2006/custom-properties" xmlns:vt="http://schemas.openxmlformats.org/officeDocument/2006/docPropsVTypes"/>
</file>