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quarto-01</w:t>
      </w:r>
    </w:p>
    <w:bookmarkStart w:id="20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rPr>
          <w:iCs/>
          <w:i/>
        </w:rPr>
        <w:t xml:space="preserve">italics</w:t>
      </w:r>
    </w:p>
    <w:p>
      <w:pPr>
        <w:pStyle w:val="BodyText"/>
      </w:pPr>
      <w:r>
        <w:rPr>
          <w:bCs/>
          <w:b/>
        </w:rPr>
        <w:t xml:space="preserve">bold</w:t>
      </w:r>
    </w:p>
    <w:p>
      <w:pPr>
        <w:pStyle w:val="BodyText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BodyText"/>
      </w:pPr>
      <w:r>
        <w:rPr>
          <w:rStyle w:val="VerbatimChar"/>
        </w:rPr>
        <w:t xml:space="preserve">verbatim code</w:t>
      </w:r>
    </w:p>
    <w:bookmarkEnd w:id="20"/>
    <w:bookmarkStart w:id="39" w:name="header-1"/>
    <w:p>
      <w:pPr>
        <w:pStyle w:val="Heading1"/>
      </w:pPr>
      <w:r>
        <w:t xml:space="preserve">Header 1</w:t>
      </w:r>
    </w:p>
    <w:bookmarkStart w:id="38" w:name="header-2"/>
    <w:p>
      <w:pPr>
        <w:pStyle w:val="Heading2"/>
      </w:pPr>
      <w:r>
        <w:t xml:space="preserve">Header 2</w:t>
      </w:r>
    </w:p>
    <w:bookmarkStart w:id="37" w:name="header-3"/>
    <w:p>
      <w:pPr>
        <w:pStyle w:val="Heading3"/>
      </w:pPr>
      <w:r>
        <w:t xml:space="preserve">Header 3</w:t>
      </w:r>
    </w:p>
    <w:bookmarkStart w:id="36" w:name="header-4"/>
    <w:p>
      <w:pPr>
        <w:pStyle w:val="Heading4"/>
      </w:pPr>
      <w:r>
        <w:t xml:space="preserve">Header 4</w:t>
      </w:r>
    </w:p>
    <w:bookmarkStart w:id="35" w:name="header-5"/>
    <w:p>
      <w:pPr>
        <w:pStyle w:val="Heading5"/>
      </w:pPr>
      <w:r>
        <w:t xml:space="preserve">Header 5</w:t>
      </w:r>
    </w:p>
    <w:bookmarkStart w:id="34" w:name="header-6"/>
    <w:p>
      <w:pPr>
        <w:pStyle w:val="Heading6"/>
      </w:pPr>
      <w:r>
        <w:t xml:space="preserve">Header 6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https://quarto.org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Quarto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857500" cy="22130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eleph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1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Caption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">
              <w:r>
                <w:drawing>
                  <wp:inline>
                    <wp:extent cx="2857500" cy="2213042"/>
                    <wp:effectExtent b="0" l="0" r="0" t="0"/>
                    <wp:docPr descr="" title="" id="25" name="Picture"/>
                    <a:graphic>
                      <a:graphicData uri="http://schemas.openxmlformats.org/drawingml/2006/picture">
                        <pic:pic>
                          <pic:nvPicPr>
                            <pic:cNvPr descr="elephant.png" id="2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22130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Caption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">
              <w:r>
                <w:drawing>
                  <wp:inline>
                    <wp:extent cx="2857500" cy="2213042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elephant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22130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Caption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">
              <w:r>
                <w:drawing>
                  <wp:inline>
                    <wp:extent cx="2857500" cy="2213042"/>
                    <wp:effectExtent b="0" l="0" r="0" t="0"/>
                    <wp:docPr descr="" title="" id="29" name="Picture"/>
                    <a:graphic>
                      <a:graphicData uri="http://schemas.openxmlformats.org/drawingml/2006/picture">
                        <pic:pic>
                          <pic:nvPicPr>
                            <pic:cNvPr descr="elephant.png" id="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22130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unordered list</w:t>
      </w:r>
    </w:p>
    <w:p>
      <w:pPr>
        <w:numPr>
          <w:ilvl w:val="1"/>
          <w:numId w:val="1002"/>
        </w:numPr>
        <w:pStyle w:val="Compact"/>
      </w:pPr>
      <w:r>
        <w:t xml:space="preserve">sub-item 1</w:t>
      </w:r>
    </w:p>
    <w:p>
      <w:pPr>
        <w:numPr>
          <w:ilvl w:val="1"/>
          <w:numId w:val="1002"/>
        </w:numPr>
        <w:pStyle w:val="Compact"/>
      </w:pPr>
      <w:r>
        <w:t xml:space="preserve">sub-item 2</w:t>
      </w:r>
    </w:p>
    <w:p>
      <w:pPr>
        <w:numPr>
          <w:ilvl w:val="2"/>
          <w:numId w:val="1003"/>
        </w:numPr>
        <w:pStyle w:val="Compact"/>
      </w:pPr>
      <w:r>
        <w:t xml:space="preserve">sub-sub-item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Continued</w:t>
      </w:r>
    </w:p>
    <w:p>
      <w:pPr>
        <w:numPr>
          <w:ilvl w:val="1"/>
          <w:numId w:val="1004"/>
        </w:numPr>
        <w:pStyle w:val="Compact"/>
      </w:pPr>
      <w:r>
        <w:t xml:space="preserve">Continued</w:t>
      </w:r>
    </w:p>
    <w:p>
      <w:pPr>
        <w:numPr>
          <w:ilvl w:val="0"/>
          <w:numId w:val="1005"/>
        </w:numPr>
        <w:pStyle w:val="Compact"/>
      </w:pPr>
      <w:r>
        <w:t xml:space="preserve">ordered list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1"/>
          <w:numId w:val="1006"/>
        </w:numPr>
        <w:pStyle w:val="Compact"/>
      </w:pPr>
      <w:r>
        <w:t xml:space="preserve">sub-item 1</w:t>
      </w:r>
    </w:p>
    <w:p>
      <w:pPr>
        <w:numPr>
          <w:ilvl w:val="1"/>
          <w:numId w:val="1006"/>
        </w:numPr>
        <w:pStyle w:val="Compact"/>
      </w:pPr>
      <w:r>
        <w:t xml:space="preserve">test 2</w:t>
      </w:r>
    </w:p>
    <w:p>
      <w:pPr>
        <w:numPr>
          <w:ilvl w:val="2"/>
          <w:numId w:val="1007"/>
        </w:numPr>
        <w:pStyle w:val="Compact"/>
      </w:pPr>
      <w:r>
        <w:t xml:space="preserve">sub-sub-item 1</w:t>
      </w:r>
    </w:p>
    <w:p>
      <w:pPr>
        <w:numPr>
          <w:ilvl w:val="2"/>
          <w:numId w:val="1007"/>
        </w:numPr>
        <w:pStyle w:val="Compact"/>
      </w:pPr>
      <w:r>
        <w:t xml:space="preserve">This</w:t>
      </w:r>
    </w:p>
    <w:p>
      <w:pPr>
        <w:pStyle w:val="FirstParagraph"/>
      </w:pPr>
      <w:r>
        <w:t xml:space="preserve">Continues after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</w:t>
      </w:r>
    </w:p>
    <w:p>
      <w:pPr>
        <w:pStyle w:val="FirstParagraph"/>
      </w:pPr>
      <w:r>
        <w:t xml:space="preserve">This is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math.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$$
 \def\RR{{\bf R}}
 \def\bold#1{{\bf #1}}
$$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quarto-01_files/figure-docx/mermaid-fig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r>
        <w:br w:type="page"/>
      </w:r>
    </w:p>
    <w:p>
      <w:pPr>
        <w:pStyle w:val="BodyText"/>
      </w:pPr>
      <w:r>
        <w:t xml:space="preserve">page 3</w:t>
      </w:r>
    </w:p>
    <w:bookmarkEnd w:id="34"/>
    <w:bookmarkEnd w:id="35"/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hyperlink" Id="rId21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quarto-01</dc:title>
  <dc:creator/>
  <cp:keywords/>
  <dcterms:created xsi:type="dcterms:W3CDTF">2022-11-18T11:56:07Z</dcterms:created>
  <dcterms:modified xsi:type="dcterms:W3CDTF">2022-11-18T11:56:07Z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