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B762" w14:textId="5638A131" w:rsidR="00EA2629" w:rsidRDefault="00000000" w:rsidP="00F64805">
      <w:pPr>
        <w:pStyle w:val="Title"/>
        <w:jc w:val="both"/>
      </w:pPr>
      <w:r>
        <w:t>E-Commerce Sales Forecasting and Intelligent Reporting</w:t>
      </w:r>
    </w:p>
    <w:p w14:paraId="370202DE" w14:textId="77777777" w:rsidR="00EA2629" w:rsidRDefault="00EA2629" w:rsidP="00F64805">
      <w:pPr>
        <w:jc w:val="both"/>
      </w:pPr>
    </w:p>
    <w:p w14:paraId="6334D770" w14:textId="77777777" w:rsidR="00EA2629" w:rsidRDefault="00000000" w:rsidP="00F64805">
      <w:pPr>
        <w:pStyle w:val="Heading1"/>
        <w:jc w:val="both"/>
      </w:pPr>
      <w:r>
        <w:t>Executive Summary</w:t>
      </w:r>
    </w:p>
    <w:p w14:paraId="7D39C6E4" w14:textId="77777777" w:rsidR="00EA2629" w:rsidRDefault="00000000" w:rsidP="00F64805">
      <w:pPr>
        <w:jc w:val="both"/>
      </w:pPr>
      <w:r>
        <w:t>This project analyzes e-commerce sales data and develops forecasting models to estimate future daily sales revenue. The workflow connects SQL data modeling, Python-based time series forecasting, and Power BI reporting. The final objective is to identify sales patterns over time, compare forecasting approaches, and present results in a dashboard that supports business reporting and planning.</w:t>
      </w:r>
    </w:p>
    <w:p w14:paraId="2C90058D" w14:textId="77777777" w:rsidR="00EA2629" w:rsidRDefault="00000000" w:rsidP="00F64805">
      <w:pPr>
        <w:jc w:val="both"/>
      </w:pPr>
      <w:r>
        <w:t>Sales forecasting is valuable because it helps businesses monitor demand, plan inventory, evaluate sales trends, and prepare for future revenue changes. In this project, sales were analyzed at the daily level, then summarized by season and quarter to support both forecasting and dashboard interpretation.</w:t>
      </w:r>
    </w:p>
    <w:p w14:paraId="2C31BB47" w14:textId="77777777" w:rsidR="00EA2629" w:rsidRDefault="00000000" w:rsidP="00F64805">
      <w:pPr>
        <w:pStyle w:val="Heading1"/>
        <w:jc w:val="both"/>
      </w:pPr>
      <w:r>
        <w:t>Methodology</w:t>
      </w:r>
    </w:p>
    <w:p w14:paraId="0AEA7075" w14:textId="77777777" w:rsidR="00EA2629" w:rsidRDefault="00000000" w:rsidP="00F64805">
      <w:pPr>
        <w:jc w:val="both"/>
      </w:pPr>
      <w:r>
        <w:t>The project began with SQL data modeling. A sales fact table was created by combining order items, orders, customers, product categories, payment summaries, and delivery information. The main revenue field used in the analysis was total revenue, calculated at the order-item level and then aggregated for time series modeling.</w:t>
      </w:r>
    </w:p>
    <w:p w14:paraId="5EE8EDED" w14:textId="77777777" w:rsidR="00EA2629" w:rsidRDefault="00000000" w:rsidP="00F64805">
      <w:pPr>
        <w:jc w:val="both"/>
      </w:pPr>
      <w:r>
        <w:t>After the sales fact table was prepared, Python was used to aggregate revenue into daily sales. The daily timeline was completed by filling missing dates with zero sales, producing a continuous daily time series of 730 records. This continuous date structure was required because ARIMA and LSTM models depend on ordered, equally spaced observations.</w:t>
      </w:r>
    </w:p>
    <w:p w14:paraId="28FC8A7F" w14:textId="77777777" w:rsidR="00EA2629" w:rsidRDefault="00000000" w:rsidP="00F64805">
      <w:pPr>
        <w:jc w:val="both"/>
      </w:pPr>
      <w:r>
        <w:t>Exploratory analysis was performed before modeling. Seasonal and quarterly sales patterns were reviewed, and unusual daily sales values were identified using a Z-score approach. The largest spikes occurred around Black Friday and were kept in the dataset because they represented real business activity rather than data errors.</w:t>
      </w:r>
    </w:p>
    <w:tbl>
      <w:tblPr>
        <w:tblStyle w:val="TableGrid"/>
        <w:tblW w:w="0" w:type="auto"/>
        <w:jc w:val="center"/>
        <w:tblLook w:val="04A0" w:firstRow="1" w:lastRow="0" w:firstColumn="1" w:lastColumn="0" w:noHBand="0" w:noVBand="1"/>
      </w:tblPr>
      <w:tblGrid>
        <w:gridCol w:w="3094"/>
        <w:gridCol w:w="6832"/>
      </w:tblGrid>
      <w:tr w:rsidR="00EA2629" w14:paraId="04A4D35D" w14:textId="77777777">
        <w:trPr>
          <w:jc w:val="center"/>
        </w:trPr>
        <w:tc>
          <w:tcPr>
            <w:tcW w:w="3168" w:type="dxa"/>
            <w:shd w:val="clear" w:color="auto" w:fill="1F4E79"/>
            <w:vAlign w:val="center"/>
          </w:tcPr>
          <w:p w14:paraId="7B59E51A" w14:textId="77777777" w:rsidR="00EA2629" w:rsidRDefault="00000000" w:rsidP="00F64805">
            <w:pPr>
              <w:jc w:val="both"/>
            </w:pPr>
            <w:r>
              <w:rPr>
                <w:b/>
                <w:color w:val="FFFFFF"/>
                <w:sz w:val="19"/>
              </w:rPr>
              <w:t>Component</w:t>
            </w:r>
          </w:p>
        </w:tc>
        <w:tc>
          <w:tcPr>
            <w:tcW w:w="7056" w:type="dxa"/>
            <w:shd w:val="clear" w:color="auto" w:fill="1F4E79"/>
            <w:vAlign w:val="center"/>
          </w:tcPr>
          <w:p w14:paraId="42B714C6" w14:textId="77777777" w:rsidR="00EA2629" w:rsidRDefault="00000000" w:rsidP="00F64805">
            <w:pPr>
              <w:jc w:val="both"/>
            </w:pPr>
            <w:r>
              <w:rPr>
                <w:b/>
                <w:color w:val="FFFFFF"/>
                <w:sz w:val="19"/>
              </w:rPr>
              <w:t>Description</w:t>
            </w:r>
          </w:p>
        </w:tc>
      </w:tr>
      <w:tr w:rsidR="00EA2629" w14:paraId="5A8E2E67" w14:textId="77777777">
        <w:trPr>
          <w:jc w:val="center"/>
        </w:trPr>
        <w:tc>
          <w:tcPr>
            <w:tcW w:w="3168" w:type="dxa"/>
            <w:vAlign w:val="center"/>
          </w:tcPr>
          <w:p w14:paraId="424D4BAF" w14:textId="77777777" w:rsidR="00EA2629" w:rsidRDefault="00000000" w:rsidP="00F64805">
            <w:pPr>
              <w:jc w:val="both"/>
            </w:pPr>
            <w:r>
              <w:rPr>
                <w:sz w:val="19"/>
              </w:rPr>
              <w:t>Sales fact table</w:t>
            </w:r>
          </w:p>
        </w:tc>
        <w:tc>
          <w:tcPr>
            <w:tcW w:w="7056" w:type="dxa"/>
            <w:vAlign w:val="center"/>
          </w:tcPr>
          <w:p w14:paraId="2A5D5B8E" w14:textId="77777777" w:rsidR="00EA2629" w:rsidRDefault="00000000" w:rsidP="00F64805">
            <w:pPr>
              <w:jc w:val="both"/>
            </w:pPr>
            <w:r>
              <w:rPr>
                <w:sz w:val="19"/>
              </w:rPr>
              <w:t>Order-item level analytical table built from SQL joins and payment aggregation.</w:t>
            </w:r>
          </w:p>
        </w:tc>
      </w:tr>
      <w:tr w:rsidR="00EA2629" w14:paraId="5D93E041" w14:textId="77777777">
        <w:trPr>
          <w:jc w:val="center"/>
        </w:trPr>
        <w:tc>
          <w:tcPr>
            <w:tcW w:w="3168" w:type="dxa"/>
            <w:vAlign w:val="center"/>
          </w:tcPr>
          <w:p w14:paraId="1B96FAC4" w14:textId="77777777" w:rsidR="00EA2629" w:rsidRDefault="00000000" w:rsidP="00F64805">
            <w:pPr>
              <w:jc w:val="both"/>
            </w:pPr>
            <w:r>
              <w:rPr>
                <w:sz w:val="19"/>
              </w:rPr>
              <w:t>Daily sales series</w:t>
            </w:r>
          </w:p>
        </w:tc>
        <w:tc>
          <w:tcPr>
            <w:tcW w:w="7056" w:type="dxa"/>
            <w:vAlign w:val="center"/>
          </w:tcPr>
          <w:p w14:paraId="0A1EE069" w14:textId="77777777" w:rsidR="00EA2629" w:rsidRDefault="00000000" w:rsidP="00F64805">
            <w:pPr>
              <w:jc w:val="both"/>
            </w:pPr>
            <w:r>
              <w:rPr>
                <w:sz w:val="19"/>
              </w:rPr>
              <w:t>Daily total revenue created from the sales fact table.</w:t>
            </w:r>
          </w:p>
        </w:tc>
      </w:tr>
      <w:tr w:rsidR="00EA2629" w14:paraId="147F0EB9" w14:textId="77777777">
        <w:trPr>
          <w:jc w:val="center"/>
        </w:trPr>
        <w:tc>
          <w:tcPr>
            <w:tcW w:w="3168" w:type="dxa"/>
            <w:vAlign w:val="center"/>
          </w:tcPr>
          <w:p w14:paraId="0D0EFBBA" w14:textId="77777777" w:rsidR="00EA2629" w:rsidRDefault="00000000" w:rsidP="00F64805">
            <w:pPr>
              <w:jc w:val="both"/>
            </w:pPr>
            <w:r>
              <w:rPr>
                <w:sz w:val="19"/>
              </w:rPr>
              <w:t>Final time series length</w:t>
            </w:r>
          </w:p>
        </w:tc>
        <w:tc>
          <w:tcPr>
            <w:tcW w:w="7056" w:type="dxa"/>
            <w:vAlign w:val="center"/>
          </w:tcPr>
          <w:p w14:paraId="12DBC772" w14:textId="77777777" w:rsidR="00EA2629" w:rsidRDefault="00000000" w:rsidP="00F64805">
            <w:pPr>
              <w:jc w:val="both"/>
            </w:pPr>
            <w:r>
              <w:rPr>
                <w:sz w:val="19"/>
              </w:rPr>
              <w:t>730 daily records.</w:t>
            </w:r>
          </w:p>
        </w:tc>
      </w:tr>
      <w:tr w:rsidR="00EA2629" w14:paraId="358D2110" w14:textId="77777777">
        <w:trPr>
          <w:jc w:val="center"/>
        </w:trPr>
        <w:tc>
          <w:tcPr>
            <w:tcW w:w="3168" w:type="dxa"/>
            <w:vAlign w:val="center"/>
          </w:tcPr>
          <w:p w14:paraId="69648C6C" w14:textId="77777777" w:rsidR="00EA2629" w:rsidRDefault="00000000" w:rsidP="00F64805">
            <w:pPr>
              <w:jc w:val="both"/>
            </w:pPr>
            <w:r>
              <w:rPr>
                <w:sz w:val="19"/>
              </w:rPr>
              <w:t>Training period</w:t>
            </w:r>
          </w:p>
        </w:tc>
        <w:tc>
          <w:tcPr>
            <w:tcW w:w="7056" w:type="dxa"/>
            <w:vAlign w:val="center"/>
          </w:tcPr>
          <w:p w14:paraId="516BF46F" w14:textId="77777777" w:rsidR="00EA2629" w:rsidRDefault="00000000" w:rsidP="00F64805">
            <w:pPr>
              <w:jc w:val="both"/>
            </w:pPr>
            <w:r>
              <w:rPr>
                <w:sz w:val="19"/>
              </w:rPr>
              <w:t>First 670 daily records.</w:t>
            </w:r>
          </w:p>
        </w:tc>
      </w:tr>
      <w:tr w:rsidR="00EA2629" w14:paraId="45416EDB" w14:textId="77777777">
        <w:trPr>
          <w:jc w:val="center"/>
        </w:trPr>
        <w:tc>
          <w:tcPr>
            <w:tcW w:w="3168" w:type="dxa"/>
            <w:vAlign w:val="center"/>
          </w:tcPr>
          <w:p w14:paraId="023A3B62" w14:textId="77777777" w:rsidR="00EA2629" w:rsidRDefault="00000000" w:rsidP="00F64805">
            <w:pPr>
              <w:jc w:val="both"/>
            </w:pPr>
            <w:r>
              <w:rPr>
                <w:sz w:val="19"/>
              </w:rPr>
              <w:t>Test period</w:t>
            </w:r>
          </w:p>
        </w:tc>
        <w:tc>
          <w:tcPr>
            <w:tcW w:w="7056" w:type="dxa"/>
            <w:vAlign w:val="center"/>
          </w:tcPr>
          <w:p w14:paraId="0F04C68B" w14:textId="77777777" w:rsidR="00EA2629" w:rsidRDefault="00000000" w:rsidP="00F64805">
            <w:pPr>
              <w:jc w:val="both"/>
            </w:pPr>
            <w:r>
              <w:rPr>
                <w:sz w:val="19"/>
              </w:rPr>
              <w:t>Last 60 daily records.</w:t>
            </w:r>
          </w:p>
        </w:tc>
      </w:tr>
      <w:tr w:rsidR="00EA2629" w14:paraId="41F94AB6" w14:textId="77777777">
        <w:trPr>
          <w:jc w:val="center"/>
        </w:trPr>
        <w:tc>
          <w:tcPr>
            <w:tcW w:w="3168" w:type="dxa"/>
            <w:vAlign w:val="center"/>
          </w:tcPr>
          <w:p w14:paraId="7A46A66A" w14:textId="77777777" w:rsidR="00EA2629" w:rsidRDefault="00000000" w:rsidP="00F64805">
            <w:pPr>
              <w:jc w:val="both"/>
            </w:pPr>
            <w:r>
              <w:rPr>
                <w:sz w:val="19"/>
              </w:rPr>
              <w:t>Forecast target</w:t>
            </w:r>
          </w:p>
        </w:tc>
        <w:tc>
          <w:tcPr>
            <w:tcW w:w="7056" w:type="dxa"/>
            <w:vAlign w:val="center"/>
          </w:tcPr>
          <w:p w14:paraId="036B2F11" w14:textId="77777777" w:rsidR="00EA2629" w:rsidRDefault="00000000" w:rsidP="00F64805">
            <w:pPr>
              <w:jc w:val="both"/>
            </w:pPr>
            <w:r>
              <w:rPr>
                <w:sz w:val="19"/>
              </w:rPr>
              <w:t>Daily sales revenue.</w:t>
            </w:r>
          </w:p>
        </w:tc>
      </w:tr>
    </w:tbl>
    <w:p w14:paraId="13B3F00D" w14:textId="77777777" w:rsidR="00EA2629" w:rsidRDefault="00EA2629" w:rsidP="00F64805">
      <w:pPr>
        <w:jc w:val="both"/>
      </w:pPr>
    </w:p>
    <w:p w14:paraId="790CE495" w14:textId="77777777" w:rsidR="00EA2629" w:rsidRDefault="00000000" w:rsidP="00F64805">
      <w:pPr>
        <w:pStyle w:val="Heading1"/>
        <w:jc w:val="both"/>
      </w:pPr>
      <w:r>
        <w:t>Modeling Approach</w:t>
      </w:r>
    </w:p>
    <w:p w14:paraId="7EAA1B5D" w14:textId="77777777" w:rsidR="00EA2629" w:rsidRDefault="00000000" w:rsidP="00F64805">
      <w:pPr>
        <w:jc w:val="both"/>
      </w:pPr>
      <w:r>
        <w:t>The time series was split chronologically rather than randomly. The first 670 days were used for training and the last 60 days were reserved for testing. This setup reflects a realistic forecasting process because the models learn from historical sales and are evaluated on future observations.</w:t>
      </w:r>
    </w:p>
    <w:p w14:paraId="5EE8CD13" w14:textId="77777777" w:rsidR="00EA2629" w:rsidRDefault="00000000" w:rsidP="00F64805">
      <w:pPr>
        <w:pStyle w:val="Heading2"/>
        <w:jc w:val="both"/>
      </w:pPr>
      <w:r>
        <w:t>ARIMA Model</w:t>
      </w:r>
    </w:p>
    <w:p w14:paraId="24102958" w14:textId="77777777" w:rsidR="00EA2629" w:rsidRDefault="00000000" w:rsidP="00F64805">
      <w:pPr>
        <w:jc w:val="both"/>
      </w:pPr>
      <w:r>
        <w:t xml:space="preserve">ARIMA was used as a statistical time series forecasting model. The model uses past sales values and past forecast errors to estimate future sales. First differencing was applied because the original training series </w:t>
      </w:r>
      <w:r>
        <w:lastRenderedPageBreak/>
        <w:t>showed an upward trend, while the first-differenced series was more centered around stable daily changes. This supported the use of d = 1 in the ARIMA model.</w:t>
      </w:r>
    </w:p>
    <w:p w14:paraId="1B0EEDD6" w14:textId="77777777" w:rsidR="00EA2629" w:rsidRDefault="00000000" w:rsidP="00F64805">
      <w:pPr>
        <w:pStyle w:val="Heading2"/>
        <w:jc w:val="both"/>
      </w:pPr>
      <w:r>
        <w:t>LSTM Model</w:t>
      </w:r>
    </w:p>
    <w:p w14:paraId="26C6EE8E" w14:textId="77777777" w:rsidR="00EA2629" w:rsidRDefault="00000000" w:rsidP="00F64805">
      <w:pPr>
        <w:jc w:val="both"/>
      </w:pPr>
      <w:r>
        <w:t>LSTM was used as a deep learning comparison model for sequential forecasting. The model used a 30-day lookback window, meaning the previous 30 days of sales were used to predict the next day. The LSTM generated the 60-day test forecast recursively, where each new prediction became part of the next input window.</w:t>
      </w:r>
    </w:p>
    <w:p w14:paraId="38BA7FD3" w14:textId="77777777" w:rsidR="00EA2629" w:rsidRDefault="00000000" w:rsidP="00F64805">
      <w:pPr>
        <w:jc w:val="both"/>
      </w:pPr>
      <w:r>
        <w:t xml:space="preserve">LSTM can capture non-linear sequence patterns, but it generally benefits from larger datasets and additional explanatory features. In this project, </w:t>
      </w:r>
      <w:proofErr w:type="gramStart"/>
      <w:r>
        <w:t>the LSTM</w:t>
      </w:r>
      <w:proofErr w:type="gramEnd"/>
      <w:r>
        <w:t xml:space="preserve"> was trained </w:t>
      </w:r>
      <w:proofErr w:type="gramStart"/>
      <w:r>
        <w:t>on</w:t>
      </w:r>
      <w:proofErr w:type="gramEnd"/>
      <w:r>
        <w:t xml:space="preserve"> a relatively small daily time series and only used historical sales as the input feature.</w:t>
      </w:r>
    </w:p>
    <w:p w14:paraId="01C43FE3" w14:textId="77777777" w:rsidR="008122C2" w:rsidRDefault="008122C2" w:rsidP="00F64805">
      <w:pPr>
        <w:jc w:val="both"/>
      </w:pPr>
    </w:p>
    <w:p w14:paraId="2CBB3A63" w14:textId="77777777" w:rsidR="008122C2" w:rsidRDefault="008122C2" w:rsidP="008122C2">
      <w:pPr>
        <w:pStyle w:val="Heading1"/>
        <w:jc w:val="both"/>
      </w:pPr>
      <w:r>
        <w:t>Final Model Comparison</w:t>
      </w:r>
    </w:p>
    <w:tbl>
      <w:tblPr>
        <w:tblStyle w:val="TableGrid"/>
        <w:tblW w:w="0" w:type="auto"/>
        <w:jc w:val="center"/>
        <w:tblLook w:val="04A0" w:firstRow="1" w:lastRow="0" w:firstColumn="1" w:lastColumn="0" w:noHBand="0" w:noVBand="1"/>
      </w:tblPr>
      <w:tblGrid>
        <w:gridCol w:w="1264"/>
        <w:gridCol w:w="1273"/>
        <w:gridCol w:w="1273"/>
        <w:gridCol w:w="1267"/>
        <w:gridCol w:w="1267"/>
        <w:gridCol w:w="3582"/>
      </w:tblGrid>
      <w:tr w:rsidR="008122C2" w14:paraId="5471B8B5" w14:textId="77777777" w:rsidTr="00CF466C">
        <w:trPr>
          <w:jc w:val="center"/>
        </w:trPr>
        <w:tc>
          <w:tcPr>
            <w:tcW w:w="1296" w:type="dxa"/>
            <w:shd w:val="clear" w:color="auto" w:fill="1F4E79"/>
            <w:vAlign w:val="center"/>
          </w:tcPr>
          <w:p w14:paraId="25BBC374" w14:textId="77777777" w:rsidR="008122C2" w:rsidRDefault="008122C2" w:rsidP="00CF466C">
            <w:pPr>
              <w:jc w:val="both"/>
            </w:pPr>
            <w:r>
              <w:rPr>
                <w:b/>
                <w:color w:val="FFFFFF"/>
                <w:sz w:val="19"/>
              </w:rPr>
              <w:t>Model</w:t>
            </w:r>
          </w:p>
        </w:tc>
        <w:tc>
          <w:tcPr>
            <w:tcW w:w="1296" w:type="dxa"/>
            <w:shd w:val="clear" w:color="auto" w:fill="1F4E79"/>
            <w:vAlign w:val="center"/>
          </w:tcPr>
          <w:p w14:paraId="2F460AAA" w14:textId="77777777" w:rsidR="008122C2" w:rsidRDefault="008122C2" w:rsidP="00CF466C">
            <w:pPr>
              <w:jc w:val="both"/>
            </w:pPr>
            <w:r>
              <w:rPr>
                <w:b/>
                <w:color w:val="FFFFFF"/>
                <w:sz w:val="19"/>
              </w:rPr>
              <w:t>MAE</w:t>
            </w:r>
          </w:p>
        </w:tc>
        <w:tc>
          <w:tcPr>
            <w:tcW w:w="1296" w:type="dxa"/>
            <w:shd w:val="clear" w:color="auto" w:fill="1F4E79"/>
            <w:vAlign w:val="center"/>
          </w:tcPr>
          <w:p w14:paraId="2D13E736" w14:textId="77777777" w:rsidR="008122C2" w:rsidRDefault="008122C2" w:rsidP="00CF466C">
            <w:pPr>
              <w:jc w:val="both"/>
            </w:pPr>
            <w:r>
              <w:rPr>
                <w:b/>
                <w:color w:val="FFFFFF"/>
                <w:sz w:val="19"/>
              </w:rPr>
              <w:t>RMSE</w:t>
            </w:r>
          </w:p>
        </w:tc>
        <w:tc>
          <w:tcPr>
            <w:tcW w:w="1296" w:type="dxa"/>
            <w:shd w:val="clear" w:color="auto" w:fill="1F4E79"/>
            <w:vAlign w:val="center"/>
          </w:tcPr>
          <w:p w14:paraId="6F99D915" w14:textId="77777777" w:rsidR="008122C2" w:rsidRDefault="008122C2" w:rsidP="00CF466C">
            <w:pPr>
              <w:jc w:val="both"/>
            </w:pPr>
            <w:r>
              <w:rPr>
                <w:b/>
                <w:color w:val="FFFFFF"/>
                <w:sz w:val="19"/>
              </w:rPr>
              <w:t>MAPE</w:t>
            </w:r>
          </w:p>
        </w:tc>
        <w:tc>
          <w:tcPr>
            <w:tcW w:w="1296" w:type="dxa"/>
            <w:shd w:val="clear" w:color="auto" w:fill="1F4E79"/>
            <w:vAlign w:val="center"/>
          </w:tcPr>
          <w:p w14:paraId="7C29EBFE" w14:textId="77777777" w:rsidR="008122C2" w:rsidRDefault="008122C2" w:rsidP="00CF466C">
            <w:pPr>
              <w:jc w:val="both"/>
            </w:pPr>
            <w:r>
              <w:rPr>
                <w:b/>
                <w:color w:val="FFFFFF"/>
                <w:sz w:val="19"/>
              </w:rPr>
              <w:t>WAPE</w:t>
            </w:r>
          </w:p>
        </w:tc>
        <w:tc>
          <w:tcPr>
            <w:tcW w:w="3744" w:type="dxa"/>
            <w:shd w:val="clear" w:color="auto" w:fill="1F4E79"/>
            <w:vAlign w:val="center"/>
          </w:tcPr>
          <w:p w14:paraId="6F4F68BB" w14:textId="77777777" w:rsidR="008122C2" w:rsidRDefault="008122C2" w:rsidP="00CF466C">
            <w:pPr>
              <w:jc w:val="both"/>
            </w:pPr>
            <w:r>
              <w:rPr>
                <w:b/>
                <w:color w:val="FFFFFF"/>
                <w:sz w:val="19"/>
              </w:rPr>
              <w:t>Assessment</w:t>
            </w:r>
          </w:p>
        </w:tc>
      </w:tr>
      <w:tr w:rsidR="008122C2" w14:paraId="3540C3A1" w14:textId="77777777" w:rsidTr="00CF466C">
        <w:trPr>
          <w:jc w:val="center"/>
        </w:trPr>
        <w:tc>
          <w:tcPr>
            <w:tcW w:w="1296" w:type="dxa"/>
            <w:vAlign w:val="center"/>
          </w:tcPr>
          <w:p w14:paraId="29C7CB73" w14:textId="77777777" w:rsidR="008122C2" w:rsidRDefault="008122C2" w:rsidP="00CF466C">
            <w:pPr>
              <w:jc w:val="both"/>
            </w:pPr>
            <w:r>
              <w:rPr>
                <w:sz w:val="19"/>
              </w:rPr>
              <w:t>ARIMA</w:t>
            </w:r>
          </w:p>
        </w:tc>
        <w:tc>
          <w:tcPr>
            <w:tcW w:w="1296" w:type="dxa"/>
            <w:vAlign w:val="center"/>
          </w:tcPr>
          <w:p w14:paraId="70D4D07E" w14:textId="77777777" w:rsidR="008122C2" w:rsidRDefault="008122C2" w:rsidP="00CF466C">
            <w:pPr>
              <w:jc w:val="both"/>
            </w:pPr>
            <w:r>
              <w:rPr>
                <w:sz w:val="19"/>
              </w:rPr>
              <w:t>11,693.3</w:t>
            </w:r>
          </w:p>
        </w:tc>
        <w:tc>
          <w:tcPr>
            <w:tcW w:w="1296" w:type="dxa"/>
            <w:vAlign w:val="center"/>
          </w:tcPr>
          <w:p w14:paraId="2F4F6A2F" w14:textId="77777777" w:rsidR="008122C2" w:rsidRDefault="008122C2" w:rsidP="00CF466C">
            <w:pPr>
              <w:jc w:val="both"/>
            </w:pPr>
            <w:r>
              <w:rPr>
                <w:sz w:val="19"/>
              </w:rPr>
              <w:t>14,271.6</w:t>
            </w:r>
          </w:p>
        </w:tc>
        <w:tc>
          <w:tcPr>
            <w:tcW w:w="1296" w:type="dxa"/>
            <w:vAlign w:val="center"/>
          </w:tcPr>
          <w:p w14:paraId="14A96305" w14:textId="77777777" w:rsidR="008122C2" w:rsidRDefault="008122C2" w:rsidP="00CF466C">
            <w:pPr>
              <w:jc w:val="both"/>
            </w:pPr>
            <w:r>
              <w:rPr>
                <w:sz w:val="19"/>
              </w:rPr>
              <w:t>420.1%</w:t>
            </w:r>
          </w:p>
        </w:tc>
        <w:tc>
          <w:tcPr>
            <w:tcW w:w="1296" w:type="dxa"/>
            <w:vAlign w:val="center"/>
          </w:tcPr>
          <w:p w14:paraId="41487768" w14:textId="77777777" w:rsidR="008122C2" w:rsidRDefault="008122C2" w:rsidP="00CF466C">
            <w:pPr>
              <w:jc w:val="both"/>
            </w:pPr>
            <w:r>
              <w:rPr>
                <w:sz w:val="19"/>
              </w:rPr>
              <w:t>43.52%</w:t>
            </w:r>
          </w:p>
        </w:tc>
        <w:tc>
          <w:tcPr>
            <w:tcW w:w="3744" w:type="dxa"/>
            <w:vAlign w:val="center"/>
          </w:tcPr>
          <w:p w14:paraId="14199A4A" w14:textId="77777777" w:rsidR="008122C2" w:rsidRDefault="008122C2" w:rsidP="00CF466C">
            <w:pPr>
              <w:jc w:val="both"/>
            </w:pPr>
            <w:r>
              <w:rPr>
                <w:sz w:val="19"/>
              </w:rPr>
              <w:t>Preferred baseline based on lower MAE and WAPE.</w:t>
            </w:r>
          </w:p>
        </w:tc>
      </w:tr>
      <w:tr w:rsidR="008122C2" w14:paraId="0D50A17E" w14:textId="77777777" w:rsidTr="00CF466C">
        <w:trPr>
          <w:jc w:val="center"/>
        </w:trPr>
        <w:tc>
          <w:tcPr>
            <w:tcW w:w="1296" w:type="dxa"/>
            <w:vAlign w:val="center"/>
          </w:tcPr>
          <w:p w14:paraId="109DBA8D" w14:textId="77777777" w:rsidR="008122C2" w:rsidRDefault="008122C2" w:rsidP="00CF466C">
            <w:pPr>
              <w:jc w:val="both"/>
            </w:pPr>
            <w:r>
              <w:rPr>
                <w:sz w:val="19"/>
              </w:rPr>
              <w:t>LSTM</w:t>
            </w:r>
          </w:p>
        </w:tc>
        <w:tc>
          <w:tcPr>
            <w:tcW w:w="1296" w:type="dxa"/>
            <w:vAlign w:val="center"/>
          </w:tcPr>
          <w:p w14:paraId="0E0A7C82" w14:textId="77777777" w:rsidR="008122C2" w:rsidRDefault="008122C2" w:rsidP="00CF466C">
            <w:pPr>
              <w:jc w:val="both"/>
            </w:pPr>
            <w:r>
              <w:rPr>
                <w:sz w:val="19"/>
              </w:rPr>
              <w:t>12,173.2</w:t>
            </w:r>
          </w:p>
        </w:tc>
        <w:tc>
          <w:tcPr>
            <w:tcW w:w="1296" w:type="dxa"/>
            <w:vAlign w:val="center"/>
          </w:tcPr>
          <w:p w14:paraId="43572D11" w14:textId="77777777" w:rsidR="008122C2" w:rsidRDefault="008122C2" w:rsidP="00CF466C">
            <w:pPr>
              <w:jc w:val="both"/>
            </w:pPr>
            <w:r>
              <w:rPr>
                <w:sz w:val="19"/>
              </w:rPr>
              <w:t>14,040.9</w:t>
            </w:r>
          </w:p>
        </w:tc>
        <w:tc>
          <w:tcPr>
            <w:tcW w:w="1296" w:type="dxa"/>
            <w:vAlign w:val="center"/>
          </w:tcPr>
          <w:p w14:paraId="0268B49B" w14:textId="77777777" w:rsidR="008122C2" w:rsidRDefault="008122C2" w:rsidP="00CF466C">
            <w:pPr>
              <w:jc w:val="both"/>
            </w:pPr>
            <w:r>
              <w:rPr>
                <w:sz w:val="19"/>
              </w:rPr>
              <w:t>329.6%</w:t>
            </w:r>
          </w:p>
        </w:tc>
        <w:tc>
          <w:tcPr>
            <w:tcW w:w="1296" w:type="dxa"/>
            <w:vAlign w:val="center"/>
          </w:tcPr>
          <w:p w14:paraId="05E5401B" w14:textId="77777777" w:rsidR="008122C2" w:rsidRDefault="008122C2" w:rsidP="00CF466C">
            <w:pPr>
              <w:jc w:val="both"/>
            </w:pPr>
            <w:r>
              <w:rPr>
                <w:sz w:val="19"/>
              </w:rPr>
              <w:t>45.31%</w:t>
            </w:r>
          </w:p>
        </w:tc>
        <w:tc>
          <w:tcPr>
            <w:tcW w:w="3744" w:type="dxa"/>
            <w:vAlign w:val="center"/>
          </w:tcPr>
          <w:p w14:paraId="46D8FC37" w14:textId="77777777" w:rsidR="008122C2" w:rsidRDefault="008122C2" w:rsidP="00CF466C">
            <w:pPr>
              <w:jc w:val="both"/>
            </w:pPr>
            <w:r>
              <w:rPr>
                <w:sz w:val="19"/>
              </w:rPr>
              <w:t xml:space="preserve">Useful comparison </w:t>
            </w:r>
            <w:proofErr w:type="gramStart"/>
            <w:r>
              <w:rPr>
                <w:sz w:val="19"/>
              </w:rPr>
              <w:t>model;</w:t>
            </w:r>
            <w:proofErr w:type="gramEnd"/>
            <w:r>
              <w:rPr>
                <w:sz w:val="19"/>
              </w:rPr>
              <w:t xml:space="preserve"> may improve with more data and features.</w:t>
            </w:r>
          </w:p>
        </w:tc>
      </w:tr>
    </w:tbl>
    <w:p w14:paraId="32BD8C46" w14:textId="77777777" w:rsidR="008122C2" w:rsidRDefault="008122C2" w:rsidP="00F64805">
      <w:pPr>
        <w:jc w:val="both"/>
      </w:pPr>
    </w:p>
    <w:p w14:paraId="65C68B01" w14:textId="77777777" w:rsidR="00EA2629" w:rsidRDefault="00000000" w:rsidP="00F64805">
      <w:pPr>
        <w:pStyle w:val="Heading1"/>
        <w:jc w:val="both"/>
      </w:pPr>
      <w:r>
        <w:t>Results and Discussion</w:t>
      </w:r>
    </w:p>
    <w:p w14:paraId="0CCF9EE7" w14:textId="4AF2D2F3" w:rsidR="00EA2629" w:rsidRDefault="00000000" w:rsidP="00F64805">
      <w:pPr>
        <w:jc w:val="both"/>
      </w:pPr>
      <w:r>
        <w:t>Both ARIMA and LSTM produced forecasts for the 60-day test period. The models were evaluated using MAE, RMSE, and WAPE. WAPE was especially useful because it measures total absolute forecast error relative to total actual sales, making it more stable than MAPE when some daily sales values are very low.</w:t>
      </w:r>
    </w:p>
    <w:p w14:paraId="140FA8DC" w14:textId="77777777" w:rsidR="00EA2629" w:rsidRDefault="00000000" w:rsidP="00F64805">
      <w:pPr>
        <w:jc w:val="both"/>
      </w:pPr>
      <w:r>
        <w:t>ARIMA achieved a slightly lower MAE and WAPE, while LSTM achieved a slightly lower RMSE and MAPE. From a business reporting perspective, ARIMA was the stronger baseline because it produced the lower WAPE. This indicates that ARIMA had a slightly lower total forecast error relative to actual test-period sales.</w:t>
      </w:r>
    </w:p>
    <w:p w14:paraId="37CDC874" w14:textId="77777777" w:rsidR="00EA2629" w:rsidRDefault="00000000" w:rsidP="00F64805">
      <w:pPr>
        <w:jc w:val="both"/>
      </w:pPr>
      <w:r>
        <w:t>The LSTM result was still useful as a comparison model. Its performance suggests that deep learning did not provide a clear advantage in this version of the project, likely because the dataset contained only 730 daily observations and did not include additional variables such as holidays, promotions, weekday effects, product category, or customer region.</w:t>
      </w:r>
    </w:p>
    <w:p w14:paraId="352B3962" w14:textId="77777777" w:rsidR="00AB1F53" w:rsidRDefault="00AB1F53" w:rsidP="00AB1F53">
      <w:pPr>
        <w:jc w:val="both"/>
      </w:pPr>
    </w:p>
    <w:p w14:paraId="6C8FDD62" w14:textId="77777777" w:rsidR="00EA2629" w:rsidRDefault="00000000" w:rsidP="00F64805">
      <w:pPr>
        <w:pStyle w:val="Heading1"/>
        <w:jc w:val="both"/>
      </w:pPr>
      <w:r>
        <w:t>Limitations and Future Work</w:t>
      </w:r>
    </w:p>
    <w:p w14:paraId="662CF13C" w14:textId="77777777" w:rsidR="00EA2629" w:rsidRDefault="00000000" w:rsidP="00F64805">
      <w:pPr>
        <w:jc w:val="both"/>
      </w:pPr>
      <w:r>
        <w:t>Several limitations remain. First, the time series covered approximately two years of daily sales, which limits the amount of historical behavior available for training. This is especially relevant for LSTM because deep learning models usually require more data to learn stable patterns.</w:t>
      </w:r>
    </w:p>
    <w:p w14:paraId="652F75B8" w14:textId="77777777" w:rsidR="00EA2629" w:rsidRDefault="00000000" w:rsidP="00F64805">
      <w:pPr>
        <w:jc w:val="both"/>
      </w:pPr>
      <w:r>
        <w:t>Second, the forecasting models were based only on historical sales values. External business variables such as holidays, promotional campaigns, weekday effects, product categories, regions, and special events were not included. These features could improve forecasting accuracy and explainability.</w:t>
      </w:r>
    </w:p>
    <w:p w14:paraId="68C3F566" w14:textId="77777777" w:rsidR="00EA2629" w:rsidRDefault="00000000" w:rsidP="00F64805">
      <w:pPr>
        <w:jc w:val="both"/>
      </w:pPr>
      <w:r>
        <w:t>Third, the final part of the dataset showed a sharp decline in actual sales near the cutoff period. This may reflect incomplete data near the dataset end and can affect test-period evaluation.</w:t>
      </w:r>
    </w:p>
    <w:p w14:paraId="74C767A5" w14:textId="54B42F9A" w:rsidR="00EA2629" w:rsidRDefault="00000000" w:rsidP="00316598">
      <w:pPr>
        <w:jc w:val="both"/>
      </w:pPr>
      <w:r>
        <w:lastRenderedPageBreak/>
        <w:t>Future work could include testing SARIMA or SARIMAX models, adding weekly seasonality, introducing external explanatory variables, and comparing daily forecasts with weekly forecasts. The project could also be extended by forecasting sales by product category, region, or customer segment to support more detailed planning.</w:t>
      </w:r>
    </w:p>
    <w:sectPr w:rsidR="00EA26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06622">
    <w:abstractNumId w:val="8"/>
  </w:num>
  <w:num w:numId="2" w16cid:durableId="450822265">
    <w:abstractNumId w:val="6"/>
  </w:num>
  <w:num w:numId="3" w16cid:durableId="635141746">
    <w:abstractNumId w:val="5"/>
  </w:num>
  <w:num w:numId="4" w16cid:durableId="407659442">
    <w:abstractNumId w:val="4"/>
  </w:num>
  <w:num w:numId="5" w16cid:durableId="1859735664">
    <w:abstractNumId w:val="7"/>
  </w:num>
  <w:num w:numId="6" w16cid:durableId="973218319">
    <w:abstractNumId w:val="3"/>
  </w:num>
  <w:num w:numId="7" w16cid:durableId="1377003343">
    <w:abstractNumId w:val="2"/>
  </w:num>
  <w:num w:numId="8" w16cid:durableId="344484183">
    <w:abstractNumId w:val="1"/>
  </w:num>
  <w:num w:numId="9" w16cid:durableId="60654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0CC"/>
    <w:rsid w:val="001C78C7"/>
    <w:rsid w:val="0029639D"/>
    <w:rsid w:val="00316598"/>
    <w:rsid w:val="00326F90"/>
    <w:rsid w:val="004727C5"/>
    <w:rsid w:val="008122C2"/>
    <w:rsid w:val="00A33C4F"/>
    <w:rsid w:val="00AA1D8D"/>
    <w:rsid w:val="00AB1F53"/>
    <w:rsid w:val="00B47730"/>
    <w:rsid w:val="00B66BC0"/>
    <w:rsid w:val="00CB0664"/>
    <w:rsid w:val="00EA2629"/>
    <w:rsid w:val="00F64805"/>
    <w:rsid w:val="00FC693F"/>
    <w:rsid w:val="00FD2B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A6B18"/>
  <w14:defaultImageDpi w14:val="300"/>
  <w15:docId w15:val="{C8AEF580-3EF1-4242-81FB-FC908AAC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F53"/>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Meklit Gebregiorgis</cp:lastModifiedBy>
  <cp:revision>8</cp:revision>
  <dcterms:created xsi:type="dcterms:W3CDTF">2026-07-02T06:04:00Z</dcterms:created>
  <dcterms:modified xsi:type="dcterms:W3CDTF">2026-07-10T14:01:00Z</dcterms:modified>
  <cp:category/>
</cp:coreProperties>
</file>