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课程表 App 竞品分析报告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22"/>
        </w:rPr>
        <w:t>竞品对象：超级课程表、Google Calendar</w:t>
      </w:r>
    </w:p>
    <w:p>
      <w:pPr>
        <w:jc w:val="center"/>
      </w:pPr>
      <w:r>
        <w:rPr>
          <w:rFonts w:ascii="微软雅黑" w:hAnsi="微软雅黑" w:eastAsia="微软雅黑"/>
          <w:b w:val="0"/>
          <w:color w:val="6E6E6E"/>
          <w:sz w:val="21"/>
        </w:rPr>
        <w:t>输出时间：2026-04-23</w:t>
      </w:r>
    </w:p>
    <w:p/>
    <w:p>
      <w:pPr>
        <w:pStyle w:val="Heading1"/>
      </w:pPr>
      <w:r>
        <w:t>一、报告目的与研究范围</w:t>
      </w:r>
    </w:p>
    <w:p>
      <w:r>
        <w:t>本报告面向“课程表 × 记事轻量学习管理 App”项目，目标是通过对超级课程表与 Google Calendar 的对比分析，明确当前课程管理赛道中已有产品各自的能力边界、用户心智与体验优势，并识别我们产品在大学生学习场景中的切入机会。</w:t>
      </w:r>
    </w:p>
    <w:p>
      <w:r>
        <w:t>分析重点不只是“谁功能更多”，而是围绕大学生课程与学习任务管理场景，判断不同产品在课程查看、事项联动、任务上下文、时间统筹与轻量化体验上的匹配程度。</w:t>
      </w:r>
    </w:p>
    <w:p>
      <w:pPr>
        <w:pStyle w:val="Heading1"/>
      </w:pPr>
      <w:r>
        <w:t>二、我们的产品背景与目标用户</w:t>
      </w:r>
    </w:p>
    <w:p>
      <w:r>
        <w:t>根据项目现有问卷与需求分析材料，大学生用户在课程管理上的核心矛盾并不是“没有课程表”，而是“课程、任务、资料、笔记和复盘分散在多个工具中，难以围绕一门课形成完整上下文”。课程表对大学生来说更像时间安排的底板，而不是一个独立工具。</w:t>
      </w:r>
    </w:p>
    <w:p>
      <w:r>
        <w:t>现有调研中，样本以大三学生为主（14/30，46.7%），专业分布以理工类（13/30）和设计类（11/30）为主；87.1% 的用户更倾向于“随时规划”而非严格预先规划；高频使用工具仍是备忘录与纸质工具。这说明目标用户需要的是更顺手、更轻量、更贴近课程场景的组织方式，而不是一套复杂的通用项目管理系统。</w:t>
      </w:r>
    </w:p>
    <w:p>
      <w:pPr>
        <w:pStyle w:val="Heading1"/>
      </w:pPr>
      <w:r>
        <w:t>三、竞品选择逻辑</w:t>
      </w:r>
    </w:p>
    <w:p>
      <w:r>
        <w:t>超级课程表属于直接竞品。它代表的是“大学生课程表工具”这一路线，强项在于课表导入、课程查看和校园场景聚合，能够帮助我们理解现有学生用户对课程表产品的默认预期。</w:t>
      </w:r>
    </w:p>
    <w:p>
      <w:r>
        <w:t>Google Calendar 属于间接竞品。它并不专门服务校园课程场景，但代表了成熟日历/时间管理工具的通用能力边界，尤其是在多日历、跨设备同步、任务挂接与时间组织上的优势。通过与 Google Calendar 对比，可以帮助我们判断：哪些能力需要借鉴，哪些能力不宜直接照搬。</w:t>
      </w:r>
    </w:p>
    <w:p>
      <w:r>
        <w:rPr>
          <w:b/>
        </w:rPr>
        <w:t>本项目当前服务的核心用户可概括为两类：</w:t>
      </w:r>
    </w:p>
    <w:p>
      <w:pPr>
        <w:pStyle w:val="ListBullet"/>
      </w:pPr>
      <w:r>
        <w:t>课程驱动型执行者：围绕上课、作业、实验、考试等固定节奏推进学习，希望“先看课，再看这门课要做什么”。</w:t>
      </w:r>
    </w:p>
    <w:p>
      <w:pPr>
        <w:pStyle w:val="ListBullet"/>
      </w:pPr>
      <w:r>
        <w:t>任务密集型统筹者：课程之外还有项目、竞赛、汇报、实习等多类型事项，希望在同一框架下同时看课程与一般事项。</w:t>
      </w:r>
    </w:p>
    <w:p>
      <w:pPr>
        <w:pStyle w:val="Heading1"/>
      </w:pPr>
      <w:r>
        <w:t>四、竞品一：超级课程表</w:t>
      </w:r>
    </w:p>
    <w:p>
      <w:pPr>
        <w:pStyle w:val="Heading2"/>
      </w:pPr>
      <w:r>
        <w:t>1. 产品定位与目标用户</w:t>
      </w:r>
    </w:p>
    <w:p>
      <w:r>
        <w:t>从官方公开信息看，超级课程表将自己定位为“大学生必备 App”，核心卖点是“智能课表、快捷导入课表随时看”，并在课表能力之外叠加考试倒计时、笔记、查成绩、校园资讯、社交社区等功能。</w:t>
      </w:r>
    </w:p>
    <w:p>
      <w:r>
        <w:t>它的主要目标用户是高校学生，尤其是把课程表作为高频入口的学生群体。从定位上看，超级课程表更像一个“课程表 + 校园生活工具集合”，而不是围绕课程管理学习任务闭环的专门产品。</w:t>
      </w:r>
    </w:p>
    <w:p>
      <w:pPr>
        <w:pStyle w:val="Heading2"/>
      </w:pPr>
      <w:r>
        <w:t>2. 核心能力拆解</w:t>
      </w:r>
    </w:p>
    <w:p>
      <w:pPr>
        <w:pStyle w:val="ListBullet"/>
      </w:pPr>
      <w:r>
        <w:t>课程导入能力强：用户可以快速导入课表，降低初始使用门槛。</w:t>
      </w:r>
    </w:p>
    <w:p>
      <w:pPr>
        <w:pStyle w:val="ListBullet"/>
      </w:pPr>
      <w:r>
        <w:t>课程查看体验成熟：课表作为主入口，能够满足“看今天上什么课、在哪上、什么时候上”的高频需求。</w:t>
      </w:r>
    </w:p>
    <w:p>
      <w:pPr>
        <w:pStyle w:val="ListBullet"/>
      </w:pPr>
      <w:r>
        <w:t>校园工具扩展较多：如考试倒计时、笔记、查成绩等，形成校园场景的工具包属性。</w:t>
      </w:r>
    </w:p>
    <w:p>
      <w:pPr>
        <w:pStyle w:val="ListBullet"/>
      </w:pPr>
      <w:r>
        <w:t>社区/校园动态属性明显：除课程工具外，还有校园资讯、社团活动、二手市场、兴趣社交等内容。</w:t>
      </w:r>
    </w:p>
    <w:p>
      <w:pPr>
        <w:pStyle w:val="Heading2"/>
      </w:pPr>
      <w:r>
        <w:t>3. 对用户价值的判断</w:t>
      </w:r>
    </w:p>
    <w:p>
      <w:r>
        <w:t>超级课程表的最大价值，在于它非常符合大学生对“课程表工具”的直觉预期：导入快、看课方便、功能熟悉、校园属性强。对于“课程驱动型执行者”来说，它能很好地承担“查看课程安排”的角色。</w:t>
      </w:r>
    </w:p>
    <w:p>
      <w:r>
        <w:t>但从我们项目的调研结论看，用户真正缺的不是单独查看课程，而是围绕课程组织任务、资料、笔记和提醒。超级课程表虽然提供了部分工具扩展，但这些功能更多是并列叠加，而不是围绕课程对象做深度联动。用户仍然很难快速回答“这门课现在要不要管”“这门课最近还有哪些任务没有完成”。</w:t>
      </w:r>
    </w:p>
    <w:p>
      <w:pPr>
        <w:pStyle w:val="Heading2"/>
      </w:pPr>
      <w:r>
        <w:t>4. 优势与局限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t>优势</w:t>
            </w:r>
          </w:p>
        </w:tc>
        <w:tc>
          <w:tcPr>
            <w:tcW w:type="dxa" w:w="4824"/>
            <w:shd w:fill="D9EAF7"/>
          </w:tcPr>
          <w:p>
            <w:r>
              <w:t>局限</w:t>
            </w:r>
          </w:p>
        </w:tc>
      </w:tr>
      <w:tr>
        <w:tc>
          <w:tcPr>
            <w:tcW w:type="dxa" w:w="4824"/>
          </w:tcPr>
          <w:p>
            <w:r>
              <w:t>课程导入和课表查看路径清晰，满足高频刚需。</w:t>
            </w:r>
          </w:p>
        </w:tc>
        <w:tc>
          <w:tcPr>
            <w:tcW w:type="dxa" w:w="4824"/>
          </w:tcPr>
          <w:p>
            <w:r>
              <w:t>主要解决“看课”，对课程相关任务的上下文聚合不足。</w:t>
            </w:r>
          </w:p>
        </w:tc>
      </w:tr>
      <w:tr>
        <w:tc>
          <w:tcPr>
            <w:tcW w:type="dxa" w:w="4824"/>
          </w:tcPr>
          <w:p>
            <w:r>
              <w:t>校园学生心智强，进入门槛低。</w:t>
            </w:r>
          </w:p>
        </w:tc>
        <w:tc>
          <w:tcPr>
            <w:tcW w:type="dxa" w:w="4824"/>
          </w:tcPr>
          <w:p>
            <w:r>
              <w:t>功能扩展偏“工具集合”，学习任务之间的关系不够清晰。</w:t>
            </w:r>
          </w:p>
        </w:tc>
      </w:tr>
      <w:tr>
        <w:tc>
          <w:tcPr>
            <w:tcW w:type="dxa" w:w="4824"/>
          </w:tcPr>
          <w:p>
            <w:r>
              <w:t>有考试倒计时、笔记、查成绩等实用功能。</w:t>
            </w:r>
          </w:p>
        </w:tc>
        <w:tc>
          <w:tcPr>
            <w:tcW w:type="dxa" w:w="4824"/>
          </w:tcPr>
          <w:p>
            <w:r>
              <w:t>课程、任务、资料、笔记没有形成稳定的课程驱动闭环。</w:t>
            </w:r>
          </w:p>
        </w:tc>
      </w:tr>
      <w:tr>
        <w:tc>
          <w:tcPr>
            <w:tcW w:type="dxa" w:w="4824"/>
          </w:tcPr>
          <w:p>
            <w:r>
              <w:t>作为成熟产品，用户已形成固定使用习惯。</w:t>
            </w:r>
          </w:p>
        </w:tc>
        <w:tc>
          <w:tcPr>
            <w:tcW w:type="dxa" w:w="4824"/>
          </w:tcPr>
          <w:p>
            <w:r>
              <w:t>如果功能继续横向增加，容易变重、变杂，削弱“学习管理”的聚焦度。</w:t>
            </w:r>
          </w:p>
        </w:tc>
      </w:tr>
    </w:tbl>
    <w:p>
      <w:pPr>
        <w:pStyle w:val="Heading1"/>
      </w:pPr>
      <w:r>
        <w:t>五、竞品二：Google Calendar</w:t>
      </w:r>
    </w:p>
    <w:p>
      <w:pPr>
        <w:pStyle w:val="Heading2"/>
      </w:pPr>
      <w:r>
        <w:t>1. 产品定位与目标用户</w:t>
      </w:r>
    </w:p>
    <w:p>
      <w:r>
        <w:t>Google Calendar 是通用型日历与时间安排工具，核心能力在于共享日历、多日历管理、任务与日程整合、跨设备同步，以及与 Google Workspace 生态的联动。它服务的不是单一学生群体，而是面向个人、团队和组织的通用时间管理需求。</w:t>
      </w:r>
    </w:p>
    <w:p>
      <w:r>
        <w:t>因此，它不是直接意义上的“课程表产品”，但代表了成熟日历产品在时间组织和跨端协同上的能力上限。</w:t>
      </w:r>
    </w:p>
    <w:p>
      <w:pPr>
        <w:pStyle w:val="Heading2"/>
      </w:pPr>
      <w:r>
        <w:t>2. 核心能力拆解</w:t>
      </w:r>
    </w:p>
    <w:p>
      <w:pPr>
        <w:pStyle w:val="ListBullet"/>
      </w:pPr>
      <w:r>
        <w:t>支持多个日历并行管理，适合把课程、个人安排、团队安排分层组织。</w:t>
      </w:r>
    </w:p>
    <w:p>
      <w:pPr>
        <w:pStyle w:val="ListBullet"/>
      </w:pPr>
      <w:r>
        <w:t>支持任务挂接与日历整合，便于把时间型事件与待办型任务放在同一视图中。</w:t>
      </w:r>
    </w:p>
    <w:p>
      <w:pPr>
        <w:pStyle w:val="ListBullet"/>
      </w:pPr>
      <w:r>
        <w:t>跨设备同步和生态整合能力强，与 Gmail、Meet、Tasks 等工具联动自然。</w:t>
      </w:r>
    </w:p>
    <w:p>
      <w:pPr>
        <w:pStyle w:val="ListBullet"/>
      </w:pPr>
      <w:r>
        <w:t>共享与协作能力成熟，适合会议、团队与复杂排期场景。</w:t>
      </w:r>
    </w:p>
    <w:p>
      <w:pPr>
        <w:pStyle w:val="Heading2"/>
      </w:pPr>
      <w:r>
        <w:t>3. 对用户价值的判断</w:t>
      </w:r>
    </w:p>
    <w:p>
      <w:r>
        <w:t>Google Calendar 的价值在于：它能帮助用户在统一时间框架下管理不同类型的安排，并且在同步、共享、跨设备一致性方面非常成熟。对于“任务密集型统筹者”而言，这类能力很有参考意义。</w:t>
      </w:r>
    </w:p>
    <w:p>
      <w:r>
        <w:t>但它的前提是用户愿意自己理解和配置日历结构。对大学生来说，课程并不是普通事件，而是带有“所属课程、课前准备、资料、作业、考试、复盘”等上下文的一类特殊对象。Google Calendar 可以做时间管理，却不天然理解课程场景，所以使用门槛相对更高，也更适合较强自管理意识的用户，而不是多数大学生的自然入口。</w:t>
      </w:r>
    </w:p>
    <w:p>
      <w:pPr>
        <w:pStyle w:val="Heading2"/>
      </w:pPr>
      <w:r>
        <w:t>4. 优势与局限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t>优势</w:t>
            </w:r>
          </w:p>
        </w:tc>
        <w:tc>
          <w:tcPr>
            <w:tcW w:type="dxa" w:w="4824"/>
            <w:shd w:fill="D9EAF7"/>
          </w:tcPr>
          <w:p>
            <w:r>
              <w:t>局限</w:t>
            </w:r>
          </w:p>
        </w:tc>
      </w:tr>
      <w:tr>
        <w:tc>
          <w:tcPr>
            <w:tcW w:type="dxa" w:w="4824"/>
          </w:tcPr>
          <w:p>
            <w:r>
              <w:t>多日历、跨设备同步、时间组织能力成熟。</w:t>
            </w:r>
          </w:p>
        </w:tc>
        <w:tc>
          <w:tcPr>
            <w:tcW w:type="dxa" w:w="4824"/>
          </w:tcPr>
          <w:p>
            <w:r>
              <w:t>不是课程场景出发，缺少课程对象和校园心智。</w:t>
            </w:r>
          </w:p>
        </w:tc>
      </w:tr>
      <w:tr>
        <w:tc>
          <w:tcPr>
            <w:tcW w:type="dxa" w:w="4824"/>
          </w:tcPr>
          <w:p>
            <w:r>
              <w:t>任务与日历整合能力较强，适合复杂事项统筹。</w:t>
            </w:r>
          </w:p>
        </w:tc>
        <w:tc>
          <w:tcPr>
            <w:tcW w:type="dxa" w:w="4824"/>
          </w:tcPr>
          <w:p>
            <w:r>
              <w:t>需要用户自行配置，学习成本高于校园课程表产品。</w:t>
            </w:r>
          </w:p>
        </w:tc>
      </w:tr>
      <w:tr>
        <w:tc>
          <w:tcPr>
            <w:tcW w:type="dxa" w:w="4824"/>
          </w:tcPr>
          <w:p>
            <w:r>
              <w:t>共享与协作能力完善，生态联动强。</w:t>
            </w:r>
          </w:p>
        </w:tc>
        <w:tc>
          <w:tcPr>
            <w:tcW w:type="dxa" w:w="4824"/>
          </w:tcPr>
          <w:p>
            <w:r>
              <w:t>对个人学习管理来说部分能力过重，和实际高频需求不完全匹配。</w:t>
            </w:r>
          </w:p>
        </w:tc>
      </w:tr>
      <w:tr>
        <w:tc>
          <w:tcPr>
            <w:tcW w:type="dxa" w:w="4824"/>
          </w:tcPr>
          <w:p>
            <w:r>
              <w:t>适合高自驱、强计划型用户。</w:t>
            </w:r>
          </w:p>
        </w:tc>
        <w:tc>
          <w:tcPr>
            <w:tcW w:type="dxa" w:w="4824"/>
          </w:tcPr>
          <w:p>
            <w:r>
              <w:t>难以直接承接“看课—补记—查看课程上下文”这类顺手行为。</w:t>
            </w:r>
          </w:p>
        </w:tc>
      </w:tr>
    </w:tbl>
    <w:p>
      <w:pPr>
        <w:pStyle w:val="Heading1"/>
      </w:pPr>
      <w:r>
        <w:t>六、核心维度对比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CFE2F3"/>
          </w:tcPr>
          <w:p>
            <w:r>
              <w:t>维度</w:t>
            </w:r>
          </w:p>
        </w:tc>
        <w:tc>
          <w:tcPr>
            <w:tcW w:type="dxa" w:w="2412"/>
            <w:shd w:fill="CFE2F3"/>
          </w:tcPr>
          <w:p>
            <w:r>
              <w:t>超级课程表</w:t>
            </w:r>
          </w:p>
        </w:tc>
        <w:tc>
          <w:tcPr>
            <w:tcW w:type="dxa" w:w="2412"/>
            <w:shd w:fill="CFE2F3"/>
          </w:tcPr>
          <w:p>
            <w:r>
              <w:t>Google Calendar</w:t>
            </w:r>
          </w:p>
        </w:tc>
        <w:tc>
          <w:tcPr>
            <w:tcW w:type="dxa" w:w="2412"/>
            <w:shd w:fill="CFE2F3"/>
          </w:tcPr>
          <w:p>
            <w:r>
              <w:t>我们的课程表 App</w:t>
            </w:r>
          </w:p>
        </w:tc>
      </w:tr>
      <w:tr>
        <w:tc>
          <w:tcPr>
            <w:tcW w:type="dxa" w:w="2412"/>
          </w:tcPr>
          <w:p>
            <w:r>
              <w:t>产品出发点</w:t>
            </w:r>
          </w:p>
        </w:tc>
        <w:tc>
          <w:tcPr>
            <w:tcW w:type="dxa" w:w="2412"/>
          </w:tcPr>
          <w:p>
            <w:r>
              <w:t>大学生课表与校园生活工具</w:t>
            </w:r>
          </w:p>
        </w:tc>
        <w:tc>
          <w:tcPr>
            <w:tcW w:type="dxa" w:w="2412"/>
          </w:tcPr>
          <w:p>
            <w:r>
              <w:t>通用日历与时间管理</w:t>
            </w:r>
          </w:p>
        </w:tc>
        <w:tc>
          <w:tcPr>
            <w:tcW w:type="dxa" w:w="2412"/>
          </w:tcPr>
          <w:p>
            <w:r>
              <w:t>课程驱动的轻量学习管理</w:t>
            </w:r>
          </w:p>
        </w:tc>
      </w:tr>
      <w:tr>
        <w:tc>
          <w:tcPr>
            <w:tcW w:type="dxa" w:w="2412"/>
          </w:tcPr>
          <w:p>
            <w:r>
              <w:t>核心入口</w:t>
            </w:r>
          </w:p>
        </w:tc>
        <w:tc>
          <w:tcPr>
            <w:tcW w:type="dxa" w:w="2412"/>
          </w:tcPr>
          <w:p>
            <w:r>
              <w:t>课表查看</w:t>
            </w:r>
          </w:p>
        </w:tc>
        <w:tc>
          <w:tcPr>
            <w:tcW w:type="dxa" w:w="2412"/>
          </w:tcPr>
          <w:p>
            <w:r>
              <w:t>日历/时间视图</w:t>
            </w:r>
          </w:p>
        </w:tc>
        <w:tc>
          <w:tcPr>
            <w:tcW w:type="dxa" w:w="2412"/>
          </w:tcPr>
          <w:p>
            <w:r>
              <w:t>课程对象 + 周视图总览</w:t>
            </w:r>
          </w:p>
        </w:tc>
      </w:tr>
      <w:tr>
        <w:tc>
          <w:tcPr>
            <w:tcW w:type="dxa" w:w="2412"/>
          </w:tcPr>
          <w:p>
            <w:r>
              <w:t>课程导入/课程信息</w:t>
            </w:r>
          </w:p>
        </w:tc>
        <w:tc>
          <w:tcPr>
            <w:tcW w:type="dxa" w:w="2412"/>
          </w:tcPr>
          <w:p>
            <w:r>
              <w:t>强</w:t>
            </w:r>
          </w:p>
        </w:tc>
        <w:tc>
          <w:tcPr>
            <w:tcW w:type="dxa" w:w="2412"/>
          </w:tcPr>
          <w:p>
            <w:r>
              <w:t>弱，需要手动配置</w:t>
            </w:r>
          </w:p>
        </w:tc>
        <w:tc>
          <w:tcPr>
            <w:tcW w:type="dxa" w:w="2412"/>
          </w:tcPr>
          <w:p>
            <w:r>
              <w:t>强，且强调课程信息更新与变化提示</w:t>
            </w:r>
          </w:p>
        </w:tc>
      </w:tr>
      <w:tr>
        <w:tc>
          <w:tcPr>
            <w:tcW w:type="dxa" w:w="2412"/>
          </w:tcPr>
          <w:p>
            <w:r>
              <w:t>课程与任务的关系</w:t>
            </w:r>
          </w:p>
        </w:tc>
        <w:tc>
          <w:tcPr>
            <w:tcW w:type="dxa" w:w="2412"/>
          </w:tcPr>
          <w:p>
            <w:r>
              <w:t>存在工具扩展，但关系较松散</w:t>
            </w:r>
          </w:p>
        </w:tc>
        <w:tc>
          <w:tcPr>
            <w:tcW w:type="dxa" w:w="2412"/>
          </w:tcPr>
          <w:p>
            <w:r>
              <w:t>可通过任务/日历实现，但需用户自行组织</w:t>
            </w:r>
          </w:p>
        </w:tc>
        <w:tc>
          <w:tcPr>
            <w:tcW w:type="dxa" w:w="2412"/>
          </w:tcPr>
          <w:p>
            <w:r>
              <w:t>把课程作为一级信息对象，自动关联任务/资料/笔记</w:t>
            </w:r>
          </w:p>
        </w:tc>
      </w:tr>
      <w:tr>
        <w:tc>
          <w:tcPr>
            <w:tcW w:type="dxa" w:w="2412"/>
          </w:tcPr>
          <w:p>
            <w:r>
              <w:t>是否适合大学生高频看课</w:t>
            </w:r>
          </w:p>
        </w:tc>
        <w:tc>
          <w:tcPr>
            <w:tcW w:type="dxa" w:w="2412"/>
          </w:tcPr>
          <w:p>
            <w:r>
              <w:t>强</w:t>
            </w:r>
          </w:p>
        </w:tc>
        <w:tc>
          <w:tcPr>
            <w:tcW w:type="dxa" w:w="2412"/>
          </w:tcPr>
          <w:p>
            <w:r>
              <w:t>一般</w:t>
            </w:r>
          </w:p>
        </w:tc>
        <w:tc>
          <w:tcPr>
            <w:tcW w:type="dxa" w:w="2412"/>
          </w:tcPr>
          <w:p>
            <w:r>
              <w:t>强</w:t>
            </w:r>
          </w:p>
        </w:tc>
      </w:tr>
      <w:tr>
        <w:tc>
          <w:tcPr>
            <w:tcW w:type="dxa" w:w="2412"/>
          </w:tcPr>
          <w:p>
            <w:r>
              <w:t>是否支持统一看课程与一般事项</w:t>
            </w:r>
          </w:p>
        </w:tc>
        <w:tc>
          <w:tcPr>
            <w:tcW w:type="dxa" w:w="2412"/>
          </w:tcPr>
          <w:p>
            <w:r>
              <w:t>一般</w:t>
            </w:r>
          </w:p>
        </w:tc>
        <w:tc>
          <w:tcPr>
            <w:tcW w:type="dxa" w:w="2412"/>
          </w:tcPr>
          <w:p>
            <w:r>
              <w:t>强</w:t>
            </w:r>
          </w:p>
        </w:tc>
        <w:tc>
          <w:tcPr>
            <w:tcW w:type="dxa" w:w="2412"/>
          </w:tcPr>
          <w:p>
            <w:r>
              <w:t>强，但更贴近课程场景</w:t>
            </w:r>
          </w:p>
        </w:tc>
      </w:tr>
      <w:tr>
        <w:tc>
          <w:tcPr>
            <w:tcW w:type="dxa" w:w="2412"/>
          </w:tcPr>
          <w:p>
            <w:r>
              <w:t>是否支持课程上下文恢复</w:t>
            </w:r>
          </w:p>
        </w:tc>
        <w:tc>
          <w:tcPr>
            <w:tcW w:type="dxa" w:w="2412"/>
          </w:tcPr>
          <w:p>
            <w:r>
              <w:t>较弱</w:t>
            </w:r>
          </w:p>
        </w:tc>
        <w:tc>
          <w:tcPr>
            <w:tcW w:type="dxa" w:w="2412"/>
          </w:tcPr>
          <w:p>
            <w:r>
              <w:t>弱</w:t>
            </w:r>
          </w:p>
        </w:tc>
        <w:tc>
          <w:tcPr>
            <w:tcW w:type="dxa" w:w="2412"/>
          </w:tcPr>
          <w:p>
            <w:r>
              <w:t>强，强调课程详情、近期动态、课前课后信息聚合</w:t>
            </w:r>
          </w:p>
        </w:tc>
      </w:tr>
      <w:tr>
        <w:tc>
          <w:tcPr>
            <w:tcW w:type="dxa" w:w="2412"/>
          </w:tcPr>
          <w:p>
            <w:r>
              <w:t>使用门槛</w:t>
            </w:r>
          </w:p>
        </w:tc>
        <w:tc>
          <w:tcPr>
            <w:tcW w:type="dxa" w:w="2412"/>
          </w:tcPr>
          <w:p>
            <w:r>
              <w:t>低</w:t>
            </w:r>
          </w:p>
        </w:tc>
        <w:tc>
          <w:tcPr>
            <w:tcW w:type="dxa" w:w="2412"/>
          </w:tcPr>
          <w:p>
            <w:r>
              <w:t>中高</w:t>
            </w:r>
          </w:p>
        </w:tc>
        <w:tc>
          <w:tcPr>
            <w:tcW w:type="dxa" w:w="2412"/>
          </w:tcPr>
          <w:p>
            <w:r>
              <w:t>低到中，强调轻量与短路径</w:t>
            </w:r>
          </w:p>
        </w:tc>
      </w:tr>
      <w:tr>
        <w:tc>
          <w:tcPr>
            <w:tcW w:type="dxa" w:w="2412"/>
          </w:tcPr>
          <w:p>
            <w:r>
              <w:t>生态/协同能力</w:t>
            </w:r>
          </w:p>
        </w:tc>
        <w:tc>
          <w:tcPr>
            <w:tcW w:type="dxa" w:w="2412"/>
          </w:tcPr>
          <w:p>
            <w:r>
              <w:t>校园生态更强</w:t>
            </w:r>
          </w:p>
        </w:tc>
        <w:tc>
          <w:tcPr>
            <w:tcW w:type="dxa" w:w="2412"/>
          </w:tcPr>
          <w:p>
            <w:r>
              <w:t>办公生态更强</w:t>
            </w:r>
          </w:p>
        </w:tc>
        <w:tc>
          <w:tcPr>
            <w:tcW w:type="dxa" w:w="2412"/>
          </w:tcPr>
          <w:p>
            <w:r>
              <w:t>当前以个人学习场景为主</w:t>
            </w:r>
          </w:p>
        </w:tc>
      </w:tr>
      <w:tr>
        <w:tc>
          <w:tcPr>
            <w:tcW w:type="dxa" w:w="2412"/>
          </w:tcPr>
          <w:p>
            <w:r>
              <w:t>产品风险</w:t>
            </w:r>
          </w:p>
        </w:tc>
        <w:tc>
          <w:tcPr>
            <w:tcW w:type="dxa" w:w="2412"/>
          </w:tcPr>
          <w:p>
            <w:r>
              <w:t>功能扩展过多导致边界变杂</w:t>
            </w:r>
          </w:p>
        </w:tc>
        <w:tc>
          <w:tcPr>
            <w:tcW w:type="dxa" w:w="2412"/>
          </w:tcPr>
          <w:p>
            <w:r>
              <w:t>过于通用，不贴合课程心智</w:t>
            </w:r>
          </w:p>
        </w:tc>
        <w:tc>
          <w:tcPr>
            <w:tcW w:type="dxa" w:w="2412"/>
          </w:tcPr>
          <w:p>
            <w:r>
              <w:t>若功能过多会滑向重管理，需保持轻量边界</w:t>
            </w:r>
          </w:p>
        </w:tc>
      </w:tr>
    </w:tbl>
    <w:p>
      <w:pPr>
        <w:pStyle w:val="Heading1"/>
      </w:pPr>
      <w:r>
        <w:t>七、竞品分析结论：我们的机会点在哪里</w:t>
      </w:r>
    </w:p>
    <w:p>
      <w:pPr>
        <w:pStyle w:val="ListNumber"/>
      </w:pPr>
      <w:r>
        <w:t>机会点一：把“课程表”从时间展示工具升级为学习管理入口。超级课程表已经证明，课程表是大学生高频入口；但它还没有充分承接课程相关任务、资料和复盘。因此我们的机会不在于再做一个“看课表工具”，而在于让课程表成为学习闭环入口。</w:t>
      </w:r>
    </w:p>
    <w:p>
      <w:pPr>
        <w:pStyle w:val="ListNumber"/>
      </w:pPr>
      <w:r>
        <w:t>机会点二：在“轻量”与“结构化”之间找到平衡。Google Calendar 代表了强大的时间管理能力，但对大学生来说配置成本较高；备忘录虽然轻，但又缺少结构。我们的机会是做一个比备忘录更有结构、比通用日历更贴近课程场景的中间产品。</w:t>
      </w:r>
    </w:p>
    <w:p>
      <w:pPr>
        <w:pStyle w:val="ListNumber"/>
      </w:pPr>
      <w:r>
        <w:t>机会点三：突出课程上下文恢复能力。根据本地需求分析表，用户希望快速知道一门课的当前状态、最近变化、未完成事项、资料与笔记。这一能力是现有竞品普遍较弱的，也是我们可以建立差异化的核心。</w:t>
      </w:r>
    </w:p>
    <w:p>
      <w:pPr>
        <w:pStyle w:val="ListNumber"/>
      </w:pPr>
      <w:r>
        <w:t>机会点四：优先提供判断线索，而不是过度自动规划。调研显示用户并不是严格预先规划型，更偏“随时安排、临近再看”。因此产品要帮助用户更快判断轻重缓急，而不是过早引入复杂自动排程。</w:t>
      </w:r>
    </w:p>
    <w:p>
      <w:pPr>
        <w:pStyle w:val="Heading1"/>
      </w:pPr>
      <w:r>
        <w:t>八、对我们产品的策略建议</w:t>
      </w:r>
    </w:p>
    <w:p>
      <w:r>
        <w:t>1）产品定位上，继续坚持“课程驱动型轻量学习管理工具”，避免扩张成泛校园生活平台或重型效率系统。</w:t>
      </w:r>
    </w:p>
    <w:p>
      <w:r>
        <w:t>2）功能优先级上，优先保证课程信息读取与展示、课程变化提示、课程关联待办、统一周视图、课程详情上下文这几项 P0/P1 能力。</w:t>
      </w:r>
    </w:p>
    <w:p>
      <w:r>
        <w:t>3）交互设计上，强调短路径记录：从课程入口就近添加事项，自动关联所属课程，减少重复分类。</w:t>
      </w:r>
    </w:p>
    <w:p>
      <w:r>
        <w:t>4）信息组织上，保留课程维度与时间维度两种回看方式：既能看“这门课最近怎么样”，也能看“这周整体安排如何”。</w:t>
      </w:r>
    </w:p>
    <w:p>
      <w:r>
        <w:t>5）产品边界上，不建议早期引入复杂协作、重项目管理、过度数据报表等能力；用户最看重的仍然是事件规划清晰、界面简洁、提醒适度。</w:t>
      </w:r>
    </w:p>
    <w:p>
      <w:pPr>
        <w:pStyle w:val="Heading1"/>
      </w:pPr>
      <w:r>
        <w:t>九、总结</w:t>
      </w:r>
    </w:p>
    <w:p>
      <w:r>
        <w:t>超级课程表告诉我们：大学生愿意把课程表作为高频入口，但它更多解决“看课”和“校园工具聚合”的问题。</w:t>
      </w:r>
    </w:p>
    <w:p>
      <w:r>
        <w:t>Google Calendar 告诉我们：成熟日历产品在时间组织、多日历、同步和任务整合上能力很强，但它并不天然理解课程场景。</w:t>
      </w:r>
    </w:p>
    <w:p>
      <w:r>
        <w:t>因此，我们产品最清晰的差异化方向应当是：以课程为一级对象，用轻量方式把课程、事项、资料、笔记和复盘串起来，帮助大学生在不增加使用负担的前提下，把学习信息从“分散”变成“可判断、可回看、可持续使用”。</w:t>
      </w:r>
    </w:p>
    <w:p>
      <w:pPr>
        <w:pStyle w:val="Heading1"/>
      </w:pPr>
      <w:r>
        <w:t>附录：研究依据</w:t>
      </w:r>
    </w:p>
    <w:p>
      <w:pPr>
        <w:pStyle w:val="ListBullet"/>
      </w:pPr>
      <w:r>
        <w:t>本地材料：课程表用户研究.pptx（问卷样本、用户画像、同理心地图/旅程图）。</w:t>
      </w:r>
    </w:p>
    <w:p>
      <w:pPr>
        <w:pStyle w:val="ListBullet"/>
      </w:pPr>
      <w:r>
        <w:t>本地材料：课程表需求-功能对应分析表.xlsx（用户原始需求、产品需求与界面要求映射）。</w:t>
      </w:r>
    </w:p>
    <w:p>
      <w:pPr>
        <w:pStyle w:val="ListBullet"/>
      </w:pPr>
      <w:r>
        <w:t>公开资料：超级课程表官网 https://www.super.cn/ 。</w:t>
      </w:r>
    </w:p>
    <w:p>
      <w:pPr>
        <w:pStyle w:val="ListBullet"/>
      </w:pPr>
      <w:r>
        <w:t>公开资料：Google Calendar 产品页 https://workspace.google.com/products/calendar/ 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