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AB51A" w14:textId="77777777" w:rsidR="007033FE" w:rsidRPr="001D7189" w:rsidRDefault="007033FE" w:rsidP="00557CC9">
      <w:pPr>
        <w:pStyle w:val="Title"/>
        <w:spacing w:after="240"/>
        <w:jc w:val="center"/>
        <w:rPr>
          <w:rFonts w:ascii="Courier New" w:hAnsi="Courier New" w:cs="Courier New"/>
          <w:b/>
          <w:bCs w:val="0"/>
          <w:sz w:val="22"/>
          <w:szCs w:val="22"/>
          <w:u w:val="double"/>
        </w:rPr>
      </w:pPr>
      <w:r w:rsidRPr="001D7189">
        <w:rPr>
          <w:rFonts w:ascii="Courier New" w:hAnsi="Courier New" w:cs="Courier New"/>
          <w:b/>
          <w:bCs w:val="0"/>
          <w:sz w:val="22"/>
          <w:szCs w:val="22"/>
          <w:u w:val="double"/>
        </w:rPr>
        <w:t>THE LEARNER’S JOURNEY</w:t>
      </w:r>
    </w:p>
    <w:p w14:paraId="447274AC" w14:textId="77777777" w:rsidR="007033FE" w:rsidRPr="001D7189" w:rsidRDefault="007033FE" w:rsidP="00557CC9">
      <w:pPr>
        <w:jc w:val="center"/>
        <w:rPr>
          <w:rFonts w:ascii="Courier New" w:hAnsi="Courier New" w:cs="Courier New"/>
        </w:rPr>
      </w:pPr>
      <w:r w:rsidRPr="001D7189">
        <w:rPr>
          <w:rFonts w:ascii="Courier New" w:hAnsi="Courier New" w:cs="Courier New"/>
          <w:noProof/>
        </w:rPr>
        <w:drawing>
          <wp:inline distT="0" distB="0" distL="0" distR="0" wp14:anchorId="57F44B4E" wp14:editId="51F9C760">
            <wp:extent cx="5213445" cy="51135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3" t="12564" r="2532" b="17283"/>
                    <a:stretch/>
                  </pic:blipFill>
                  <pic:spPr bwMode="auto">
                    <a:xfrm>
                      <a:off x="0" y="0"/>
                      <a:ext cx="5223593" cy="5123509"/>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Courier New" w:eastAsiaTheme="minorHAnsi" w:hAnsi="Courier New" w:cs="Courier New"/>
          <w:bCs/>
          <w:color w:val="auto"/>
          <w:spacing w:val="-10"/>
          <w:kern w:val="28"/>
          <w:sz w:val="22"/>
          <w:szCs w:val="40"/>
          <w14:ligatures w14:val="standardContextual"/>
        </w:rPr>
        <w:id w:val="-756204931"/>
        <w:docPartObj>
          <w:docPartGallery w:val="Table of Contents"/>
          <w:docPartUnique/>
        </w:docPartObj>
      </w:sdtPr>
      <w:sdtEndPr>
        <w:rPr>
          <w:b/>
          <w:noProof/>
        </w:rPr>
      </w:sdtEndPr>
      <w:sdtContent>
        <w:p w14:paraId="75F2B63C" w14:textId="77777777" w:rsidR="007033FE" w:rsidRPr="001D7189" w:rsidRDefault="007033FE" w:rsidP="00557CC9">
          <w:pPr>
            <w:pStyle w:val="TOCHeading"/>
            <w:spacing w:after="120"/>
            <w:jc w:val="center"/>
            <w:rPr>
              <w:rFonts w:ascii="Courier New" w:hAnsi="Courier New" w:cs="Courier New"/>
              <w:b/>
              <w:bCs/>
              <w:i/>
              <w:iCs/>
              <w:color w:val="auto"/>
              <w:sz w:val="22"/>
              <w:szCs w:val="22"/>
            </w:rPr>
          </w:pPr>
          <w:r w:rsidRPr="001D7189">
            <w:rPr>
              <w:rFonts w:ascii="Courier New" w:hAnsi="Courier New" w:cs="Courier New"/>
              <w:b/>
              <w:bCs/>
              <w:i/>
              <w:iCs/>
              <w:color w:val="auto"/>
              <w:sz w:val="22"/>
              <w:szCs w:val="22"/>
            </w:rPr>
            <w:t>CONTENTS</w:t>
          </w:r>
        </w:p>
        <w:p w14:paraId="7B460E22" w14:textId="77777777" w:rsidR="007033FE" w:rsidRPr="001D7189" w:rsidRDefault="007033FE" w:rsidP="00557CC9">
          <w:pPr>
            <w:pStyle w:val="TOC1"/>
            <w:tabs>
              <w:tab w:val="right" w:leader="dot" w:pos="9016"/>
            </w:tabs>
            <w:rPr>
              <w:rFonts w:ascii="Courier New" w:hAnsi="Courier New" w:cs="Courier New"/>
              <w:noProof/>
            </w:rPr>
          </w:pPr>
          <w:r w:rsidRPr="001D7189">
            <w:rPr>
              <w:rFonts w:ascii="Courier New" w:hAnsi="Courier New" w:cs="Courier New"/>
            </w:rPr>
            <w:fldChar w:fldCharType="begin"/>
          </w:r>
          <w:r w:rsidRPr="001D7189">
            <w:rPr>
              <w:rFonts w:ascii="Courier New" w:hAnsi="Courier New" w:cs="Courier New"/>
            </w:rPr>
            <w:instrText xml:space="preserve"> TOC \o "1-3" \h \z \u </w:instrText>
          </w:r>
          <w:r w:rsidRPr="001D7189">
            <w:rPr>
              <w:rFonts w:ascii="Courier New" w:hAnsi="Courier New" w:cs="Courier New"/>
            </w:rPr>
            <w:fldChar w:fldCharType="separate"/>
          </w:r>
          <w:hyperlink w:anchor="_Toc168918930" w:history="1">
            <w:r w:rsidRPr="001D7189">
              <w:rPr>
                <w:rStyle w:val="Hyperlink"/>
                <w:rFonts w:ascii="Courier New" w:hAnsi="Courier New" w:cs="Courier New"/>
                <w:noProof/>
              </w:rPr>
              <w:t>1 CALL TO ADVENTURE – LANDING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_Toc168918930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2</w:t>
            </w:r>
            <w:r w:rsidRPr="001D7189">
              <w:rPr>
                <w:rFonts w:ascii="Courier New" w:hAnsi="Courier New" w:cs="Courier New"/>
                <w:noProof/>
                <w:webHidden/>
              </w:rPr>
              <w:fldChar w:fldCharType="end"/>
            </w:r>
          </w:hyperlink>
        </w:p>
        <w:p w14:paraId="499935BF" w14:textId="77777777" w:rsidR="007033FE" w:rsidRPr="001D7189" w:rsidRDefault="00000000" w:rsidP="00557CC9">
          <w:pPr>
            <w:pStyle w:val="TOC1"/>
            <w:tabs>
              <w:tab w:val="right" w:leader="dot" w:pos="9016"/>
            </w:tabs>
            <w:rPr>
              <w:rFonts w:ascii="Courier New" w:hAnsi="Courier New" w:cs="Courier New"/>
              <w:noProof/>
            </w:rPr>
          </w:pPr>
          <w:hyperlink w:anchor="_Toc168918931" w:history="1">
            <w:r w:rsidR="007033FE" w:rsidRPr="001D7189">
              <w:rPr>
                <w:rStyle w:val="Hyperlink"/>
                <w:rFonts w:ascii="Courier New" w:hAnsi="Courier New" w:cs="Courier New"/>
                <w:noProof/>
              </w:rPr>
              <w:t>2 ASSISSTANCE – WALKTHOUGH PAGE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_Toc168918931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3</w:t>
            </w:r>
            <w:r w:rsidR="007033FE" w:rsidRPr="001D7189">
              <w:rPr>
                <w:rFonts w:ascii="Courier New" w:hAnsi="Courier New" w:cs="Courier New"/>
                <w:noProof/>
                <w:webHidden/>
              </w:rPr>
              <w:fldChar w:fldCharType="end"/>
            </w:r>
          </w:hyperlink>
        </w:p>
        <w:p w14:paraId="15AFC2EC" w14:textId="77777777" w:rsidR="007033FE" w:rsidRPr="001D7189" w:rsidRDefault="00000000" w:rsidP="00557CC9">
          <w:pPr>
            <w:pStyle w:val="TOC1"/>
            <w:tabs>
              <w:tab w:val="right" w:leader="dot" w:pos="9016"/>
            </w:tabs>
            <w:rPr>
              <w:rFonts w:ascii="Courier New" w:hAnsi="Courier New" w:cs="Courier New"/>
              <w:noProof/>
            </w:rPr>
          </w:pPr>
          <w:hyperlink w:anchor="_Toc168918932" w:history="1">
            <w:r w:rsidR="007033FE" w:rsidRPr="001D7189">
              <w:rPr>
                <w:rStyle w:val="Hyperlink"/>
                <w:rFonts w:ascii="Courier New" w:hAnsi="Courier New" w:cs="Courier New"/>
                <w:noProof/>
              </w:rPr>
              <w:t>3 DEPARTURE – HOME PAGE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_Toc168918932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12D585BE" w14:textId="77777777" w:rsidR="007033FE" w:rsidRPr="001D7189" w:rsidRDefault="00000000" w:rsidP="00557CC9">
          <w:pPr>
            <w:pStyle w:val="TOC1"/>
            <w:tabs>
              <w:tab w:val="right" w:leader="dot" w:pos="9016"/>
            </w:tabs>
            <w:rPr>
              <w:rFonts w:ascii="Courier New" w:hAnsi="Courier New" w:cs="Courier New"/>
              <w:noProof/>
            </w:rPr>
          </w:pPr>
          <w:hyperlink w:anchor="_Toc168918933" w:history="1">
            <w:r w:rsidR="007033FE" w:rsidRPr="001D7189">
              <w:rPr>
                <w:rStyle w:val="Hyperlink"/>
                <w:rFonts w:ascii="Courier New" w:hAnsi="Courier New" w:cs="Courier New"/>
                <w:noProof/>
              </w:rPr>
              <w:t>4 TRIALS – HOME + PLANNING PAGE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_Toc168918933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247891BB" w14:textId="77777777" w:rsidR="007033FE" w:rsidRPr="001D7189" w:rsidRDefault="00000000" w:rsidP="00557CC9">
          <w:pPr>
            <w:pStyle w:val="TOC1"/>
            <w:tabs>
              <w:tab w:val="right" w:leader="dot" w:pos="9016"/>
            </w:tabs>
            <w:rPr>
              <w:rFonts w:ascii="Courier New" w:hAnsi="Courier New" w:cs="Courier New"/>
              <w:noProof/>
            </w:rPr>
          </w:pPr>
          <w:hyperlink w:anchor="_Toc168918934" w:history="1">
            <w:r w:rsidR="007033FE" w:rsidRPr="001D7189">
              <w:rPr>
                <w:rStyle w:val="Hyperlink"/>
                <w:rFonts w:ascii="Courier New" w:hAnsi="Courier New" w:cs="Courier New"/>
                <w:noProof/>
              </w:rPr>
              <w:t>5 APPROACH – HOME + PLANNING PAGE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_Toc168918934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407B8641" w14:textId="77777777" w:rsidR="007033FE" w:rsidRPr="001D7189" w:rsidRDefault="00000000" w:rsidP="00557CC9">
          <w:pPr>
            <w:pStyle w:val="TOC1"/>
            <w:tabs>
              <w:tab w:val="right" w:leader="dot" w:pos="9016"/>
            </w:tabs>
            <w:rPr>
              <w:rFonts w:ascii="Courier New" w:hAnsi="Courier New" w:cs="Courier New"/>
              <w:noProof/>
            </w:rPr>
          </w:pPr>
          <w:hyperlink w:anchor="_Toc168918935" w:history="1">
            <w:r w:rsidR="007033FE" w:rsidRPr="001D7189">
              <w:rPr>
                <w:rStyle w:val="Hyperlink"/>
                <w:rFonts w:ascii="Courier New" w:hAnsi="Courier New" w:cs="Courier New"/>
                <w:noProof/>
              </w:rPr>
              <w:t>6 CRISIS – HOME + PLANNING PAGE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_Toc168918935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5DDA44DA" w14:textId="77777777" w:rsidR="007033FE" w:rsidRPr="001D7189" w:rsidRDefault="00000000" w:rsidP="00557CC9">
          <w:pPr>
            <w:pStyle w:val="TOC1"/>
            <w:tabs>
              <w:tab w:val="right" w:leader="dot" w:pos="9016"/>
            </w:tabs>
            <w:rPr>
              <w:rFonts w:ascii="Courier New" w:hAnsi="Courier New" w:cs="Courier New"/>
              <w:noProof/>
            </w:rPr>
          </w:pPr>
          <w:hyperlink w:anchor="_Toc168918936" w:history="1">
            <w:r w:rsidR="007033FE" w:rsidRPr="001D7189">
              <w:rPr>
                <w:rStyle w:val="Hyperlink"/>
                <w:rFonts w:ascii="Courier New" w:hAnsi="Courier New" w:cs="Courier New"/>
                <w:noProof/>
              </w:rPr>
              <w:t>7 TREASURE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_Toc168918936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199045DA" w14:textId="77777777" w:rsidR="007033FE" w:rsidRPr="001D7189" w:rsidRDefault="00000000" w:rsidP="00557CC9">
          <w:pPr>
            <w:pStyle w:val="TOC1"/>
            <w:tabs>
              <w:tab w:val="right" w:leader="dot" w:pos="9016"/>
            </w:tabs>
            <w:rPr>
              <w:rFonts w:ascii="Courier New" w:hAnsi="Courier New" w:cs="Courier New"/>
              <w:noProof/>
            </w:rPr>
          </w:pPr>
          <w:hyperlink w:anchor="_Toc168918937" w:history="1">
            <w:r w:rsidR="007033FE" w:rsidRPr="001D7189">
              <w:rPr>
                <w:rStyle w:val="Hyperlink"/>
                <w:rFonts w:ascii="Courier New" w:hAnsi="Courier New" w:cs="Courier New"/>
                <w:noProof/>
              </w:rPr>
              <w:t>8 RESULT</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_Toc168918937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4ED469D3" w14:textId="77777777" w:rsidR="007033FE" w:rsidRPr="001D7189" w:rsidRDefault="00000000" w:rsidP="00557CC9">
          <w:pPr>
            <w:pStyle w:val="TOC1"/>
            <w:tabs>
              <w:tab w:val="right" w:leader="dot" w:pos="9016"/>
            </w:tabs>
            <w:rPr>
              <w:rFonts w:ascii="Courier New" w:hAnsi="Courier New" w:cs="Courier New"/>
              <w:noProof/>
            </w:rPr>
          </w:pPr>
          <w:hyperlink w:anchor="_Toc168918938" w:history="1">
            <w:r w:rsidR="007033FE" w:rsidRPr="001D7189">
              <w:rPr>
                <w:rStyle w:val="Hyperlink"/>
                <w:rFonts w:ascii="Courier New" w:hAnsi="Courier New" w:cs="Courier New"/>
                <w:noProof/>
              </w:rPr>
              <w:t>9 RETURN</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_Toc168918938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45ECB53E" w14:textId="77777777" w:rsidR="007033FE" w:rsidRPr="001D7189" w:rsidRDefault="00000000" w:rsidP="00557CC9">
          <w:pPr>
            <w:pStyle w:val="TOC1"/>
            <w:tabs>
              <w:tab w:val="right" w:leader="dot" w:pos="9016"/>
            </w:tabs>
            <w:rPr>
              <w:rFonts w:ascii="Courier New" w:hAnsi="Courier New" w:cs="Courier New"/>
              <w:noProof/>
            </w:rPr>
          </w:pPr>
          <w:hyperlink w:anchor="_Toc168918939" w:history="1">
            <w:r w:rsidR="007033FE" w:rsidRPr="001D7189">
              <w:rPr>
                <w:rStyle w:val="Hyperlink"/>
                <w:rFonts w:ascii="Courier New" w:hAnsi="Courier New" w:cs="Courier New"/>
                <w:noProof/>
              </w:rPr>
              <w:t>10 NEW LIFE</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_Toc168918939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24F1F373" w14:textId="77777777" w:rsidR="007033FE" w:rsidRPr="001D7189" w:rsidRDefault="00000000" w:rsidP="00557CC9">
          <w:pPr>
            <w:pStyle w:val="TOC1"/>
            <w:tabs>
              <w:tab w:val="right" w:leader="dot" w:pos="9016"/>
            </w:tabs>
            <w:rPr>
              <w:rFonts w:ascii="Courier New" w:hAnsi="Courier New" w:cs="Courier New"/>
              <w:noProof/>
            </w:rPr>
          </w:pPr>
          <w:hyperlink w:anchor="_Toc168918940" w:history="1">
            <w:r w:rsidR="007033FE" w:rsidRPr="001D7189">
              <w:rPr>
                <w:rStyle w:val="Hyperlink"/>
                <w:rFonts w:ascii="Courier New" w:hAnsi="Courier New" w:cs="Courier New"/>
                <w:noProof/>
              </w:rPr>
              <w:t>11 RESOLUTION</w:t>
            </w:r>
            <w:r w:rsidR="007033FE" w:rsidRPr="001D7189">
              <w:rPr>
                <w:rFonts w:ascii="Courier New" w:hAnsi="Courier New" w:cs="Courier New"/>
                <w:noProof/>
                <w:webHidden/>
              </w:rPr>
              <w:tab/>
            </w:r>
            <w:r w:rsidR="007033FE" w:rsidRPr="001D7189">
              <w:rPr>
                <w:rFonts w:ascii="Courier New" w:hAnsi="Courier New" w:cs="Courier New"/>
                <w:noProof/>
                <w:webHidden/>
              </w:rPr>
              <w:fldChar w:fldCharType="begin"/>
            </w:r>
            <w:r w:rsidR="007033FE" w:rsidRPr="001D7189">
              <w:rPr>
                <w:rFonts w:ascii="Courier New" w:hAnsi="Courier New" w:cs="Courier New"/>
                <w:noProof/>
                <w:webHidden/>
              </w:rPr>
              <w:instrText xml:space="preserve"> PAGEREF _Toc168918940 \h </w:instrText>
            </w:r>
            <w:r w:rsidR="007033FE" w:rsidRPr="001D7189">
              <w:rPr>
                <w:rFonts w:ascii="Courier New" w:hAnsi="Courier New" w:cs="Courier New"/>
                <w:noProof/>
                <w:webHidden/>
              </w:rPr>
            </w:r>
            <w:r w:rsidR="007033FE" w:rsidRPr="001D7189">
              <w:rPr>
                <w:rFonts w:ascii="Courier New" w:hAnsi="Courier New" w:cs="Courier New"/>
                <w:noProof/>
                <w:webHidden/>
              </w:rPr>
              <w:fldChar w:fldCharType="separate"/>
            </w:r>
            <w:r w:rsidR="007033FE" w:rsidRPr="001D7189">
              <w:rPr>
                <w:rFonts w:ascii="Courier New" w:hAnsi="Courier New" w:cs="Courier New"/>
                <w:noProof/>
                <w:webHidden/>
              </w:rPr>
              <w:t>15</w:t>
            </w:r>
            <w:r w:rsidR="007033FE" w:rsidRPr="001D7189">
              <w:rPr>
                <w:rFonts w:ascii="Courier New" w:hAnsi="Courier New" w:cs="Courier New"/>
                <w:noProof/>
                <w:webHidden/>
              </w:rPr>
              <w:fldChar w:fldCharType="end"/>
            </w:r>
          </w:hyperlink>
        </w:p>
        <w:p w14:paraId="71155A24" w14:textId="77777777" w:rsidR="007033FE" w:rsidRPr="001D7189" w:rsidRDefault="007033FE" w:rsidP="00557CC9">
          <w:pPr>
            <w:rPr>
              <w:rFonts w:ascii="Courier New" w:hAnsi="Courier New" w:cs="Courier New"/>
              <w:b/>
              <w:noProof/>
            </w:rPr>
          </w:pPr>
          <w:r w:rsidRPr="001D7189">
            <w:rPr>
              <w:rFonts w:ascii="Courier New" w:hAnsi="Courier New" w:cs="Courier New"/>
              <w:b/>
              <w:noProof/>
            </w:rPr>
            <w:fldChar w:fldCharType="end"/>
          </w:r>
        </w:p>
      </w:sdtContent>
    </w:sdt>
    <w:p w14:paraId="5B300F56" w14:textId="77777777" w:rsidR="007033FE" w:rsidRPr="001D7189" w:rsidRDefault="007033FE" w:rsidP="00557CC9">
      <w:pPr>
        <w:pStyle w:val="Heading1"/>
        <w:rPr>
          <w:rFonts w:ascii="Courier New" w:hAnsi="Courier New" w:cs="Courier New"/>
          <w:b/>
          <w:color w:val="auto"/>
          <w:sz w:val="22"/>
          <w:szCs w:val="22"/>
        </w:rPr>
      </w:pPr>
      <w:bookmarkStart w:id="0" w:name="_Toc168918930"/>
      <w:r w:rsidRPr="001D7189">
        <w:rPr>
          <w:rFonts w:ascii="Courier New" w:hAnsi="Courier New" w:cs="Courier New"/>
          <w:b/>
          <w:color w:val="auto"/>
          <w:sz w:val="22"/>
          <w:szCs w:val="22"/>
        </w:rPr>
        <w:lastRenderedPageBreak/>
        <w:t>1 CALL TO ADVENTURE – LANDING PAGE</w:t>
      </w:r>
      <w:bookmarkEnd w:id="0"/>
    </w:p>
    <w:p w14:paraId="5DC9449C" w14:textId="77777777" w:rsidR="007033FE" w:rsidRPr="001D7189" w:rsidRDefault="007033FE" w:rsidP="00557CC9">
      <w:pPr>
        <w:spacing w:line="276" w:lineRule="auto"/>
        <w:jc w:val="both"/>
        <w:rPr>
          <w:rFonts w:ascii="Courier New" w:hAnsi="Courier New" w:cs="Courier New"/>
          <w:b/>
          <w:bCs w:val="0"/>
        </w:rPr>
      </w:pPr>
    </w:p>
    <w:p w14:paraId="0D5A03DE"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Hi.</w:t>
      </w:r>
    </w:p>
    <w:p w14:paraId="51532467"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I’ve been expecting you.</w:t>
      </w:r>
    </w:p>
    <w:p w14:paraId="7DA86B91"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You’ve chosen well.</w:t>
      </w:r>
    </w:p>
    <w:p w14:paraId="413385F3"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They say it’s been here for at least 500 years.</w:t>
      </w:r>
    </w:p>
    <w:p w14:paraId="70A680E2"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The forest is healthy and </w:t>
      </w:r>
      <w:proofErr w:type="gramStart"/>
      <w:r w:rsidRPr="001D7189">
        <w:rPr>
          <w:rFonts w:ascii="Courier New" w:hAnsi="Courier New" w:cs="Courier New"/>
        </w:rPr>
        <w:t>fairly large</w:t>
      </w:r>
      <w:proofErr w:type="gramEnd"/>
      <w:r w:rsidRPr="001D7189">
        <w:rPr>
          <w:rFonts w:ascii="Courier New" w:hAnsi="Courier New" w:cs="Courier New"/>
        </w:rPr>
        <w:t>.</w:t>
      </w:r>
    </w:p>
    <w:p w14:paraId="3EAB547D"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I'd say it's a good size for first time forest owners like yourself.</w:t>
      </w:r>
    </w:p>
    <w:p w14:paraId="4DD518F3"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Your forest offers a wealth of resources like timber, honey, mushrooms, and berries. You could also build infrastructure that enables recreational activities and attracts visitors.</w:t>
      </w:r>
    </w:p>
    <w:p w14:paraId="032AFE71"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I'm sorry to hear about global warming and rapid climate change on Earth. But it's not a bother here; your forest regulates the carbon cycle.</w:t>
      </w:r>
    </w:p>
    <w:p w14:paraId="236FF890"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As your adviser, I've arranged for help. An interactive map will manifest when you press "H" on your keyboard. It'll walk you through the lay of the land and all what you can do here.</w:t>
      </w:r>
    </w:p>
    <w:p w14:paraId="199F790B"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When you're ready, just press "W" to delve into the world.</w:t>
      </w:r>
    </w:p>
    <w:p w14:paraId="15F3657A"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Explore away!</w:t>
      </w:r>
    </w:p>
    <w:p w14:paraId="3588C1ED" w14:textId="77777777" w:rsidR="007033FE" w:rsidRPr="001D7189" w:rsidRDefault="007033FE" w:rsidP="00557CC9">
      <w:pPr>
        <w:pStyle w:val="Heading1"/>
        <w:rPr>
          <w:rFonts w:ascii="Courier New" w:hAnsi="Courier New" w:cs="Courier New"/>
          <w:b/>
          <w:sz w:val="22"/>
          <w:szCs w:val="22"/>
        </w:rPr>
      </w:pPr>
      <w:r w:rsidRPr="001D7189">
        <w:rPr>
          <w:rFonts w:ascii="Courier New" w:hAnsi="Courier New" w:cs="Courier New"/>
        </w:rPr>
        <w:br w:type="page"/>
      </w:r>
      <w:bookmarkStart w:id="1" w:name="_Toc168918931"/>
      <w:r w:rsidRPr="001D7189">
        <w:rPr>
          <w:rFonts w:ascii="Courier New" w:hAnsi="Courier New" w:cs="Courier New"/>
          <w:b/>
          <w:color w:val="auto"/>
          <w:sz w:val="22"/>
          <w:szCs w:val="22"/>
        </w:rPr>
        <w:lastRenderedPageBreak/>
        <w:t>2 ASSISSTANCE – WALKTHOUGH PAGE</w:t>
      </w:r>
      <w:bookmarkEnd w:id="1"/>
    </w:p>
    <w:p w14:paraId="5A847B4F" w14:textId="77777777" w:rsidR="007033FE" w:rsidRPr="001D7189" w:rsidRDefault="007033FE" w:rsidP="00557CC9">
      <w:pPr>
        <w:spacing w:line="276" w:lineRule="auto"/>
        <w:jc w:val="center"/>
        <w:rPr>
          <w:rFonts w:ascii="Courier New" w:hAnsi="Courier New" w:cs="Courier New"/>
        </w:rPr>
      </w:pPr>
    </w:p>
    <w:p w14:paraId="277B7A37"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WORLD</w:t>
      </w:r>
    </w:p>
    <w:p w14:paraId="470C54C4"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This microworld is an oversimplified model of no single forest on Earth. It’s an abstract representation of all of them and captures multiple general rules observed in nature with numbers inspired from real world figures.</w:t>
      </w:r>
    </w:p>
    <w:p w14:paraId="3F1CB34D"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TIME</w:t>
      </w:r>
    </w:p>
    <w:p w14:paraId="4B17717B"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The unit of time in this microworld is Year. </w:t>
      </w:r>
    </w:p>
    <w:p w14:paraId="5D6953B9" w14:textId="77777777" w:rsidR="007033FE" w:rsidRPr="001D7189" w:rsidRDefault="007033FE" w:rsidP="00557CC9">
      <w:pPr>
        <w:spacing w:after="0" w:line="276" w:lineRule="auto"/>
        <w:jc w:val="both"/>
        <w:rPr>
          <w:rFonts w:ascii="Courier New" w:hAnsi="Courier New" w:cs="Courier New"/>
        </w:rPr>
      </w:pPr>
      <w:r w:rsidRPr="001D7189">
        <w:rPr>
          <w:rFonts w:ascii="Courier New" w:hAnsi="Courier New" w:cs="Courier New"/>
        </w:rPr>
        <w:t xml:space="preserve">The TIMELINE as shown below, may be used to move to different points in time in the simulation. </w:t>
      </w:r>
    </w:p>
    <w:p w14:paraId="2CBDCA75"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662981F" wp14:editId="3F72CCD5">
            <wp:extent cx="2880000" cy="17559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755993"/>
                    </a:xfrm>
                    <a:prstGeom prst="rect">
                      <a:avLst/>
                    </a:prstGeom>
                    <a:noFill/>
                  </pic:spPr>
                </pic:pic>
              </a:graphicData>
            </a:graphic>
          </wp:inline>
        </w:drawing>
      </w:r>
    </w:p>
    <w:p w14:paraId="080CB3B6"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Clicking the PLAY BUTTON runs the simulation, and the current year in the microworld is updated with every timestep. The number in the display changes to reflect this. Once clicked, the play button changes to a PAUSE BUTTON. Clicking the pause button pauses the simulation and it changes back into the play button. The RESET BUTTON may be clicked to go back to year 0. The BACK and NEXT buttons can be clicked to go one year before or after.</w:t>
      </w:r>
    </w:p>
    <w:p w14:paraId="6A571259"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3228CCB0" wp14:editId="62415673">
            <wp:extent cx="2880000" cy="156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566838"/>
                    </a:xfrm>
                    <a:prstGeom prst="rect">
                      <a:avLst/>
                    </a:prstGeom>
                    <a:noFill/>
                  </pic:spPr>
                </pic:pic>
              </a:graphicData>
            </a:graphic>
          </wp:inline>
        </w:drawing>
      </w:r>
    </w:p>
    <w:p w14:paraId="2967DA3E"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In the TEXTBOX, you may type in any year within simulation range (0 to 300 years) and the microworld jumps to that point in time. Upon entering some input, the play and reset buttons change to a CONFIRM BUTTON and CANCEL BUTTON as shown above. Clicking the confirm button applies the change to the year and cancel prevents this. If input is invalid (not an integer in the allowed range) then the input box turns red to indicate this and the change will not be applied even upon confirmation.</w:t>
      </w:r>
    </w:p>
    <w:p w14:paraId="102C444F" w14:textId="77777777" w:rsidR="007033FE" w:rsidRPr="001D7189" w:rsidRDefault="007033FE" w:rsidP="00557CC9">
      <w:pPr>
        <w:spacing w:line="276" w:lineRule="auto"/>
        <w:jc w:val="both"/>
        <w:rPr>
          <w:rFonts w:ascii="Courier New" w:hAnsi="Courier New" w:cs="Courier New"/>
        </w:rPr>
      </w:pPr>
    </w:p>
    <w:p w14:paraId="0D453EA1" w14:textId="77777777" w:rsidR="007033FE" w:rsidRPr="001D7189" w:rsidRDefault="007033FE" w:rsidP="00557CC9">
      <w:pPr>
        <w:spacing w:line="276" w:lineRule="auto"/>
        <w:jc w:val="center"/>
        <w:rPr>
          <w:rFonts w:ascii="Courier New" w:hAnsi="Courier New" w:cs="Courier New"/>
          <w:b/>
          <w:bCs w:val="0"/>
          <w:i/>
          <w:iCs/>
          <w:u w:val="single"/>
        </w:rPr>
      </w:pPr>
      <w:r w:rsidRPr="001D7189">
        <w:rPr>
          <w:rFonts w:ascii="Courier New" w:hAnsi="Courier New" w:cs="Courier New"/>
          <w:b/>
          <w:bCs w:val="0"/>
          <w:i/>
          <w:iCs/>
          <w:u w:val="single"/>
        </w:rPr>
        <w:lastRenderedPageBreak/>
        <w:t>ENVIRONMENT</w:t>
      </w:r>
    </w:p>
    <w:p w14:paraId="3480553F"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environment is comprised of your piece of land and carbon reservoirs. The term “carbon reservoir” simply means “a location that can hold carbon compounds”</w:t>
      </w:r>
      <w:r>
        <w:rPr>
          <w:rFonts w:ascii="Courier New" w:hAnsi="Courier New" w:cs="Courier New"/>
        </w:rPr>
        <w:fldChar w:fldCharType="begin"/>
      </w:r>
      <w:r>
        <w:rPr>
          <w:rFonts w:ascii="Courier New" w:hAnsi="Courier New" w:cs="Courier New"/>
        </w:rPr>
        <w:instrText xml:space="preserve"> ADDIN EN.CITE &lt;EndNote&gt;&lt;Cite&gt;&lt;RecNum&gt;0&lt;/RecNum&gt;&lt;IDText&gt;carbon reservoir&lt;/IDText&gt;&lt;record&gt;&lt;ref-type name="Online Multimedia"&gt;48&lt;/ref-type&gt;&lt;contributors /&gt;&lt;titles&gt;&lt;title&gt;carbon reservoir&lt;/title&gt;&lt;/titles&gt;&lt;urls&gt;&lt;related-urls&gt;&lt;url&gt;https://www.oxfordreference.com/view/10.1093/oi/authority.20110803095548917&lt;/url&gt;&lt;/related-urls&gt;&lt;/urls&gt;&lt;access-date&gt;June/9/2024&lt;/access-date&gt;&lt;publisher&gt;Oxford Reference&lt;/publisher&gt;&lt;/record&gt;&lt;/Cite&gt;&lt;/EndNote&gt;</w:instrText>
      </w:r>
      <w:r>
        <w:rPr>
          <w:rFonts w:ascii="Courier New" w:hAnsi="Courier New" w:cs="Courier New"/>
        </w:rPr>
        <w:fldChar w:fldCharType="end"/>
      </w:r>
      <w:r w:rsidRPr="001D7189">
        <w:rPr>
          <w:rFonts w:ascii="Courier New" w:hAnsi="Courier New" w:cs="Courier New"/>
        </w:rPr>
        <w:t>.</w:t>
      </w:r>
    </w:p>
    <w:p w14:paraId="3A53128D"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b/>
          <w:bCs w:val="0"/>
          <w:i/>
          <w:iCs/>
          <w:u w:val="single"/>
        </w:rPr>
        <w:t>CARBON RESERVOIRS</w:t>
      </w:r>
    </w:p>
    <w:p w14:paraId="1FFB7BB3"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In this microworld, there are 5 carbon reservoirs. Amount of carbon in all these reservoirs are expressed in Gigatons (Gt) of Carbon (1 Gt = 10</w:t>
      </w:r>
      <w:r w:rsidRPr="001D7189">
        <w:rPr>
          <w:rFonts w:ascii="Courier New" w:hAnsi="Courier New" w:cs="Courier New"/>
          <w:vertAlign w:val="superscript"/>
        </w:rPr>
        <w:t xml:space="preserve">12 </w:t>
      </w:r>
      <w:r w:rsidRPr="001D7189">
        <w:rPr>
          <w:rFonts w:ascii="Courier New" w:hAnsi="Courier New" w:cs="Courier New"/>
        </w:rPr>
        <w:t>kg).</w:t>
      </w:r>
    </w:p>
    <w:p w14:paraId="0DC538A7"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 xml:space="preserve">VEGETATION: The plants on land sequester carbon dioxide (CO2) from the atmosphere. Carbon sequestration refers to the process through which CO2 is removed from the atmosphere and held in solid or liquid form. </w:t>
      </w:r>
      <w:r>
        <w:rPr>
          <w:rFonts w:ascii="Courier New" w:hAnsi="Courier New" w:cs="Courier New"/>
        </w:rPr>
        <w:fldChar w:fldCharType="begin"/>
      </w:r>
      <w:r>
        <w:rPr>
          <w:rFonts w:ascii="Courier New" w:hAnsi="Courier New" w:cs="Courier New"/>
        </w:rPr>
        <w:instrText xml:space="preserve"> ADDIN EN.CITE &lt;EndNote&gt;&lt;Cite&gt;&lt;RecNum&gt;0&lt;/RecNum&gt;&lt;IDText&gt;Dictionary carbon sequestration&lt;/IDText&gt;&lt;record&gt;&lt;ref-type name="Online Multimedia"&gt;48&lt;/ref-type&gt;&lt;contributors /&gt;&lt;titles&gt;&lt;title&gt;Dictionary carbon sequestration&lt;/title&gt;&lt;/titles&gt;&lt;urls&gt;&lt;related-urls&gt;&lt;url&gt;https://www.google.com/search?client=firefox-b-d&amp;amp;sca_esv=bd5de69f547e2ef3&amp;amp;sca_upv=1&amp;amp;q=carbon+sequestration&amp;amp;si=ACC90nxFKxGIkEronL_t-_P1vo-ZJsK70JfOsn5CDUyBd0eHsIWlZqvD0F2uzkFaIvtab6wuU-Ql3LONo88jio_hZMU3sjhiLnyiyzb1YjmtriFBRWyuzdI2QtvPuQIPhWzNX5TKIe2s&amp;amp;expn&lt;/url&gt;&lt;/related-urls&gt;&lt;/urls&gt;&lt;access-date&gt;June/9/2024&lt;/access-date&gt;&lt;publisher&gt;Oxford Languages&lt;/publisher&gt;&lt;/record&gt;&lt;/Cite&gt;&lt;/EndNote&gt;</w:instrText>
      </w:r>
      <w:r>
        <w:rPr>
          <w:rFonts w:ascii="Courier New" w:hAnsi="Courier New" w:cs="Courier New"/>
        </w:rPr>
        <w:fldChar w:fldCharType="end"/>
      </w:r>
    </w:p>
    <w:p w14:paraId="621B221A"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SOIL: The soil holds carbon in the form of organic material (plant/animal remains, microbes, etc.) or minerals.</w:t>
      </w:r>
    </w:p>
    <w:p w14:paraId="45F82B91"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LUMBER: This is a man-made reservoir. It refers to all wood that’s preserved in use (furniture, construction, etc.) and not burned for energy. When we preserve wood, we significantly slow down its breakdown and re-entry into the carbon cycle via natural decay.</w:t>
      </w:r>
    </w:p>
    <w:p w14:paraId="5CAC37A2"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b/>
          <w:bCs w:val="0"/>
          <w:i/>
          <w:iCs/>
          <w:u w:val="single"/>
        </w:rPr>
        <w:t>FOSSIL FUELS</w:t>
      </w:r>
      <w:r w:rsidRPr="001D7189">
        <w:rPr>
          <w:rFonts w:ascii="Courier New" w:hAnsi="Courier New" w:cs="Courier New"/>
        </w:rPr>
        <w:t xml:space="preserve">: Fossil fuels refer to energy dense coal, oil and gas trapped deep within the earth’s surface that can be extracted and burned to generate heat to drive electricity production, machine operation, and more. These hydrocarbons (combinations of Hydrogen (H) + Carbon (C)) were formed from organic matter compressed over millions of under immerse heat and pressure, deep in the belly of planet Earth. So, unless you’re willing to wait for another million years, fossil fuels, as we know it, are non-renewable. </w:t>
      </w:r>
      <w:r>
        <w:rPr>
          <w:rFonts w:ascii="Courier New" w:hAnsi="Courier New" w:cs="Courier New"/>
        </w:rPr>
        <w:fldChar w:fldCharType="begin"/>
      </w:r>
      <w:r>
        <w:rPr>
          <w:rFonts w:ascii="Courier New" w:hAnsi="Courier New" w:cs="Courier New"/>
        </w:rPr>
        <w:instrText xml:space="preserve"> ADDIN EN.CITE &lt;EndNote&gt;&lt;Cite&gt;&lt;RecNum&gt;0&lt;/RecNum&gt;&lt;IDText&gt;Education Fossil Fuels&lt;/IDText&gt;&lt;record&gt;&lt;ref-type name="Online Multimedia"&gt;48&lt;/ref-type&gt;&lt;contributors /&gt;&lt;titles&gt;&lt;title&gt;Education Fossil Fuels&lt;/title&gt;&lt;/titles&gt;&lt;urls&gt;&lt;related-urls&gt;&lt;url&gt;https://www.gsi.ie/en-ie/education/earth-resources/Pages/Fossil-fuels.aspx&lt;/url&gt;&lt;/related-urls&gt;&lt;/urls&gt;&lt;access-date&gt;June/9/2024&lt;/access-date&gt;&lt;publisher&gt;Geological Survey Ireland&lt;/publisher&gt;&lt;/record&gt;&lt;/Cite&gt;&lt;/EndNote&gt;</w:instrText>
      </w:r>
      <w:r>
        <w:rPr>
          <w:rFonts w:ascii="Courier New" w:hAnsi="Courier New" w:cs="Courier New"/>
        </w:rPr>
        <w:fldChar w:fldCharType="end"/>
      </w:r>
    </w:p>
    <w:p w14:paraId="55DF3983"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b/>
          <w:bCs w:val="0"/>
          <w:i/>
          <w:iCs/>
          <w:u w:val="single"/>
        </w:rPr>
        <w:t>AIR</w:t>
      </w:r>
      <w:r w:rsidRPr="001D7189">
        <w:rPr>
          <w:rFonts w:ascii="Courier New" w:hAnsi="Courier New" w:cs="Courier New"/>
        </w:rPr>
        <w:t xml:space="preserve">: Natural processes like respiration and anthropogenic (human generated) ones like burning of wood or fossil fuels, and so on, release carbon into the atmosphere in gaseous form, of which a large part is CO2. CO2 is a greenhouse gas that traps heat within the atmosphere and keeps the planet toasty. Mars has too little CO2. Venus has too much. On Earth, it’s just right. Mars and Venus are both thought to have started out much like earth with similar conditions. </w:t>
      </w:r>
      <w:r>
        <w:rPr>
          <w:rFonts w:ascii="Courier New" w:hAnsi="Courier New" w:cs="Courier New"/>
        </w:rPr>
        <w:fldChar w:fldCharType="begin"/>
      </w:r>
      <w:r>
        <w:rPr>
          <w:rFonts w:ascii="Courier New" w:hAnsi="Courier New" w:cs="Courier New"/>
        </w:rPr>
        <w:instrText xml:space="preserve"> ADDIN EN.CITE &lt;EndNote&gt;&lt;Cite&gt;&lt;Author&gt;Alicia&lt;/Author&gt;&lt;Year&gt;2020&lt;/Year&gt;&lt;RecNum&gt;0&lt;/RecNum&gt;&lt;IDText&gt;Life in Our Solar System? Meet the Neighbors&lt;/IDText&gt;&lt;DisplayText&gt;[1]&lt;/DisplayText&gt;&lt;record&gt;&lt;ref-type name="Online Multimedia"&gt;48&lt;/ref-type&gt;&lt;contributors&gt;&lt;authors&gt;&lt;author&gt;Alicia&lt;/author&gt;&lt;/authors&gt;&lt;/contributors&gt;&lt;titles&gt;&lt;title&gt;Life in Our Solar System? Meet the Neighbors&lt;/title&gt;&lt;/titles&gt;&lt;dates&gt;&lt;year&gt;2020&lt;/year&gt;&lt;pub-dates&gt;&lt;date&gt;November 11&lt;/date&gt;&lt;/pub-dates&gt;&lt;/dates&gt;&lt;urls&gt;&lt;related-urls&gt;&lt;url&gt;https://science.nasa.gov/universe/exoplanets/life-in-our-solar-system-meet-the-neighbors/&lt;/url&gt;&lt;/related-urls&gt;&lt;/urls&gt;&lt;access-date&gt;June/9/2024&lt;/access-date&gt;&lt;publisher&gt;NASA&lt;/publisher&gt;&lt;/record&gt;&lt;/Cite&gt;&lt;/EndNote&gt;</w:instrText>
      </w:r>
      <w:r>
        <w:rPr>
          <w:rFonts w:ascii="Courier New" w:hAnsi="Courier New" w:cs="Courier New"/>
        </w:rPr>
        <w:fldChar w:fldCharType="separate"/>
      </w:r>
      <w:r>
        <w:rPr>
          <w:rFonts w:ascii="Courier New" w:hAnsi="Courier New" w:cs="Courier New"/>
          <w:noProof/>
        </w:rPr>
        <w:t>[1]</w:t>
      </w:r>
      <w:r>
        <w:rPr>
          <w:rFonts w:ascii="Courier New" w:hAnsi="Courier New" w:cs="Courier New"/>
        </w:rPr>
        <w:fldChar w:fldCharType="end"/>
      </w:r>
    </w:p>
    <w:p w14:paraId="6FAE3380"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amount of carbon in each reservoir at every time step is displayed in the CARBON PANEL as follows.</w:t>
      </w:r>
    </w:p>
    <w:p w14:paraId="08FA9856"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F9E63CC" wp14:editId="7A678A22">
            <wp:extent cx="2300345" cy="1842381"/>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211" cy="1882320"/>
                    </a:xfrm>
                    <a:prstGeom prst="rect">
                      <a:avLst/>
                    </a:prstGeom>
                  </pic:spPr>
                </pic:pic>
              </a:graphicData>
            </a:graphic>
          </wp:inline>
        </w:drawing>
      </w:r>
    </w:p>
    <w:p w14:paraId="10B2BED6" w14:textId="77777777" w:rsidR="007033FE" w:rsidRPr="001D7189" w:rsidRDefault="007033FE" w:rsidP="00557CC9">
      <w:pPr>
        <w:spacing w:before="240" w:line="276" w:lineRule="auto"/>
        <w:jc w:val="center"/>
        <w:rPr>
          <w:rFonts w:ascii="Courier New" w:hAnsi="Courier New" w:cs="Courier New"/>
          <w:b/>
          <w:bCs w:val="0"/>
          <w:i/>
          <w:iCs/>
          <w:u w:val="single"/>
        </w:rPr>
      </w:pPr>
    </w:p>
    <w:p w14:paraId="344FD5EF"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lastRenderedPageBreak/>
        <w:t>AIR</w:t>
      </w:r>
    </w:p>
    <w:p w14:paraId="75CF0285"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Atmospheric CO2 concentration is expressed in Parts Per Million (ppm). This is the standard. </w:t>
      </w:r>
    </w:p>
    <w:p w14:paraId="21A09A36"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Unlike Gt, which is a measure of weight or mass, ppm is a measure of the concentration of a substance in a solution or gas. It is a proportion, just like percent. 80 percent is 80 parts out of 100. 80 ppm is 80 parts out of 1,000,000. Here, this indicates the number of parts of CO2 per 1 million parts of the total air in the atmosphere. </w:t>
      </w:r>
      <w:r>
        <w:rPr>
          <w:rFonts w:ascii="Courier New" w:hAnsi="Courier New" w:cs="Courier New"/>
        </w:rPr>
        <w:fldChar w:fldCharType="begin"/>
      </w:r>
      <w:r>
        <w:rPr>
          <w:rFonts w:ascii="Courier New" w:hAnsi="Courier New" w:cs="Courier New"/>
        </w:rPr>
        <w:instrText xml:space="preserve"> ADDIN EN.CITE &lt;EndNote&gt;&lt;Cite&gt;&lt;Year&gt;2023&lt;/Year&gt;&lt;RecNum&gt;0&lt;/RecNum&gt;&lt;IDText&gt;What is CO2 ppm?&lt;/IDText&gt;&lt;DisplayText&gt;[2]&lt;/DisplayText&gt;&lt;record&gt;&lt;ref-type name="Online Multimedia"&gt;48&lt;/ref-type&gt;&lt;contributors /&gt;&lt;titles&gt;&lt;title&gt;What is CO2 ppm?&lt;/title&gt;&lt;/titles&gt;&lt;dates&gt;&lt;year&gt;2023&lt;/year&gt;&lt;pub-dates&gt;&lt;date&gt;March 16&lt;/date&gt;&lt;/pub-dates&gt;&lt;/dates&gt;&lt;urls&gt;&lt;related-urls&gt;&lt;url&gt;https://www.co2meter.com/blogs/news/co2-ppm&lt;/url&gt;&lt;/related-urls&gt;&lt;/urls&gt;&lt;access-date&gt;June/9/2024&lt;/access-date&gt;&lt;publisher&gt;CO2 Meter&lt;/publisher&gt;&lt;/record&gt;&lt;/Cite&gt;&lt;/EndNote&gt;</w:instrText>
      </w:r>
      <w:r>
        <w:rPr>
          <w:rFonts w:ascii="Courier New" w:hAnsi="Courier New" w:cs="Courier New"/>
        </w:rPr>
        <w:fldChar w:fldCharType="separate"/>
      </w:r>
      <w:r>
        <w:rPr>
          <w:rFonts w:ascii="Courier New" w:hAnsi="Courier New" w:cs="Courier New"/>
          <w:noProof/>
        </w:rPr>
        <w:t>[2]</w:t>
      </w:r>
      <w:r>
        <w:rPr>
          <w:rFonts w:ascii="Courier New" w:hAnsi="Courier New" w:cs="Courier New"/>
        </w:rPr>
        <w:fldChar w:fldCharType="end"/>
      </w:r>
    </w:p>
    <w:p w14:paraId="2948C0B1"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CO2 concentration in the microworld has been organized into an easy-to-read scale as shown below. Associated with each band in the scale, is a label that is indicative of the expected quality of life for humans at that level of atmospheric CO2 concentration after considering corresponding climate change.</w:t>
      </w:r>
    </w:p>
    <w:p w14:paraId="67150D2E"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noProof/>
        </w:rPr>
        <w:drawing>
          <wp:inline distT="0" distB="0" distL="0" distR="0" wp14:anchorId="712B3275" wp14:editId="213BB94D">
            <wp:extent cx="5731510" cy="259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9715"/>
                    </a:xfrm>
                    <a:prstGeom prst="rect">
                      <a:avLst/>
                    </a:prstGeom>
                    <a:noFill/>
                    <a:ln>
                      <a:noFill/>
                    </a:ln>
                  </pic:spPr>
                </pic:pic>
              </a:graphicData>
            </a:graphic>
          </wp:inline>
        </w:drawing>
      </w:r>
    </w:p>
    <w:p w14:paraId="2DA79779"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noProof/>
        </w:rPr>
        <w:drawing>
          <wp:inline distT="0" distB="0" distL="0" distR="0" wp14:anchorId="0B409020" wp14:editId="46E5C43C">
            <wp:extent cx="5731510" cy="154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940"/>
                    </a:xfrm>
                    <a:prstGeom prst="rect">
                      <a:avLst/>
                    </a:prstGeom>
                    <a:noFill/>
                    <a:ln>
                      <a:noFill/>
                    </a:ln>
                  </pic:spPr>
                </pic:pic>
              </a:graphicData>
            </a:graphic>
          </wp:inline>
        </w:drawing>
      </w:r>
      <w:r w:rsidRPr="001D7189">
        <w:rPr>
          <w:rFonts w:ascii="Courier New" w:hAnsi="Courier New" w:cs="Courier New"/>
        </w:rPr>
        <w:t xml:space="preserve"> </w:t>
      </w:r>
    </w:p>
    <w:p w14:paraId="116AB6CE"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In the microworld, current levels of CO2 at each point in the simulation shall be displayed as shown below. The number within the colored tile is the current concentration. Hovering over each tile, reveals its range and quality of life label.</w:t>
      </w:r>
    </w:p>
    <w:p w14:paraId="45F3B901"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7A61CDE" wp14:editId="3AAE6024">
            <wp:extent cx="5552721" cy="10999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4781" cy="1169739"/>
                    </a:xfrm>
                    <a:prstGeom prst="rect">
                      <a:avLst/>
                    </a:prstGeom>
                    <a:noFill/>
                  </pic:spPr>
                </pic:pic>
              </a:graphicData>
            </a:graphic>
          </wp:inline>
        </w:drawing>
      </w:r>
    </w:p>
    <w:p w14:paraId="320D2FBC" w14:textId="77777777" w:rsidR="007033FE" w:rsidRPr="001D7189" w:rsidRDefault="007033FE" w:rsidP="00557CC9">
      <w:pPr>
        <w:spacing w:line="276" w:lineRule="auto"/>
        <w:jc w:val="both"/>
        <w:rPr>
          <w:rFonts w:ascii="Courier New" w:hAnsi="Courier New" w:cs="Courier New"/>
        </w:rPr>
      </w:pPr>
    </w:p>
    <w:p w14:paraId="3EED0701"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b/>
          <w:bCs w:val="0"/>
          <w:i/>
          <w:iCs/>
          <w:u w:val="single"/>
        </w:rPr>
        <w:t>FOSSIL FUELS</w:t>
      </w:r>
    </w:p>
    <w:p w14:paraId="263284AF"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 xml:space="preserve">On Earth, humans burn fossil fuels for energy. In the year 2023, this led to an addition of around 9.95 Gt of carbon to the atmosphere. </w:t>
      </w:r>
      <w:r>
        <w:rPr>
          <w:rFonts w:ascii="Courier New" w:hAnsi="Courier New" w:cs="Courier New"/>
        </w:rPr>
        <w:fldChar w:fldCharType="begin"/>
      </w:r>
      <w:r>
        <w:rPr>
          <w:rFonts w:ascii="Courier New" w:hAnsi="Courier New" w:cs="Courier New"/>
        </w:rPr>
        <w:instrText xml:space="preserve"> ADDIN EN.CITE &lt;EndNote&gt;&lt;Cite&gt;&lt;RecNum&gt;0&lt;/RecNum&gt;&lt;IDText&gt;Mass Units&lt;/IDText&gt;&lt;record&gt;&lt;ref-type name="Online Multimedia"&gt;48&lt;/ref-type&gt;&lt;contributors /&gt;&lt;titles&gt;&lt;title&gt;Mass Units&lt;/title&gt;&lt;/titles&gt;&lt;urls&gt;&lt;related-urls&gt;&lt;url&gt;http://earthguide.ucsd.edu/virtualmuseum/Glossary_Climate/massunits.html&lt;/url&gt;&lt;/related-urls&gt;&lt;/urls&gt;&lt;access-date&gt;June/9/2024&lt;/access-date&gt;&lt;/record&gt;&lt;/Cite&gt;&lt;Cite&gt;&lt;Year&gt;2024&lt;/Year&gt;&lt;RecNum&gt;0&lt;/RecNum&gt;&lt;IDText&gt;Emissions from Fossil Fuels Continue to Rise&lt;/IDText&gt;&lt;DisplayText&gt;[3]&lt;/DisplayText&gt;&lt;record&gt;&lt;ref-type name="Online Multimedia"&gt;48&lt;/ref-type&gt;&lt;contributors /&gt;&lt;titles&gt;&lt;title&gt;Emissions from Fossil Fuels Continue to Rise&lt;/title&gt;&lt;/titles&gt;&lt;dates&gt;&lt;year&gt;2024&lt;/year&gt;&lt;/dates&gt;&lt;urls&gt;&lt;related-urls&gt;&lt;url&gt;https://earthobservatory.nasa.gov/images/152519/emissions-from-fossil-fuels-continue-to-rise&lt;/url&gt;&lt;/related-urls&gt;&lt;/urls&gt;&lt;access-date&gt;June/5/2024&lt;/access-date&gt;&lt;publisher&gt;Earth Observatory&lt;/publisher&gt;&lt;/record&gt;&lt;/Cite&gt;&lt;/EndNote&gt;</w:instrText>
      </w:r>
      <w:r>
        <w:rPr>
          <w:rFonts w:ascii="Courier New" w:hAnsi="Courier New" w:cs="Courier New"/>
        </w:rPr>
        <w:fldChar w:fldCharType="end"/>
      </w:r>
    </w:p>
    <w:p w14:paraId="7B1906CF"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In this microworld, such annual emissions due to burning of fossil fuels may be set using the FOSSIL FUEL USAGE setter as shown below. Any valid positive real number may be entered into the text field (invalid entry results in text turning red and no updates made to the value in the simulation) and that many Gt of C will move from the fossil fuels carbon reservoir to air with each time step.</w:t>
      </w:r>
    </w:p>
    <w:p w14:paraId="0A274038"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4EAB29B5" wp14:editId="176BDC6C">
            <wp:extent cx="2607092" cy="15526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6164"/>
                    <a:stretch/>
                  </pic:blipFill>
                  <pic:spPr bwMode="auto">
                    <a:xfrm>
                      <a:off x="0" y="0"/>
                      <a:ext cx="2625375" cy="1563559"/>
                    </a:xfrm>
                    <a:prstGeom prst="rect">
                      <a:avLst/>
                    </a:prstGeom>
                    <a:noFill/>
                    <a:ln>
                      <a:noFill/>
                    </a:ln>
                    <a:extLst>
                      <a:ext uri="{53640926-AAD7-44D8-BBD7-CCE9431645EC}">
                        <a14:shadowObscured xmlns:a14="http://schemas.microsoft.com/office/drawing/2010/main"/>
                      </a:ext>
                    </a:extLst>
                  </pic:spPr>
                </pic:pic>
              </a:graphicData>
            </a:graphic>
          </wp:inline>
        </w:drawing>
      </w:r>
    </w:p>
    <w:p w14:paraId="1ED75221" w14:textId="77777777" w:rsidR="007033FE" w:rsidRPr="001D7189" w:rsidRDefault="007033FE" w:rsidP="00557CC9">
      <w:pPr>
        <w:spacing w:line="276" w:lineRule="auto"/>
        <w:jc w:val="center"/>
        <w:rPr>
          <w:rFonts w:ascii="Courier New" w:hAnsi="Courier New" w:cs="Courier New"/>
        </w:rPr>
      </w:pPr>
    </w:p>
    <w:p w14:paraId="45766ECA" w14:textId="77777777" w:rsidR="007033FE" w:rsidRPr="001D7189" w:rsidRDefault="007033FE" w:rsidP="00557CC9">
      <w:pPr>
        <w:spacing w:line="276" w:lineRule="auto"/>
        <w:jc w:val="center"/>
        <w:rPr>
          <w:rFonts w:ascii="Courier New" w:hAnsi="Courier New" w:cs="Courier New"/>
        </w:rPr>
      </w:pPr>
    </w:p>
    <w:p w14:paraId="6B851B10"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BANK BALANCE</w:t>
      </w:r>
    </w:p>
    <w:p w14:paraId="6C6C334A"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currency (fictional) in this microworld is “</w:t>
      </w:r>
      <w:proofErr w:type="spellStart"/>
      <w:r w:rsidRPr="001D7189">
        <w:rPr>
          <w:rFonts w:ascii="Courier New" w:hAnsi="Courier New" w:cs="Courier New"/>
        </w:rPr>
        <w:t>Barcon</w:t>
      </w:r>
      <w:proofErr w:type="spellEnd"/>
      <w:r w:rsidRPr="001D7189">
        <w:rPr>
          <w:rFonts w:ascii="Courier New" w:hAnsi="Courier New" w:cs="Courier New"/>
        </w:rPr>
        <w:t xml:space="preserve">”. </w:t>
      </w:r>
    </w:p>
    <w:p w14:paraId="0DF88F1A"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Your total bank balance at every time step is displayed on the screen as follows. The symbol “M” here, stands for million. Similarly, money related values in the thousands, are represented using the symbol “k”.</w:t>
      </w:r>
    </w:p>
    <w:p w14:paraId="13969D9B"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1FF3E2A5" wp14:editId="6A4A8B63">
            <wp:extent cx="4866042" cy="691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042" cy="691261"/>
                    </a:xfrm>
                    <a:prstGeom prst="rect">
                      <a:avLst/>
                    </a:prstGeom>
                  </pic:spPr>
                </pic:pic>
              </a:graphicData>
            </a:graphic>
          </wp:inline>
        </w:drawing>
      </w:r>
    </w:p>
    <w:p w14:paraId="14290FE3" w14:textId="77777777" w:rsidR="007033FE" w:rsidRPr="001D7189" w:rsidRDefault="007033FE" w:rsidP="00557CC9">
      <w:pPr>
        <w:spacing w:before="240" w:line="276" w:lineRule="auto"/>
        <w:jc w:val="center"/>
        <w:rPr>
          <w:rFonts w:ascii="Courier New" w:hAnsi="Courier New" w:cs="Courier New"/>
          <w:b/>
          <w:bCs w:val="0"/>
          <w:i/>
          <w:iCs/>
          <w:u w:val="single"/>
        </w:rPr>
      </w:pPr>
    </w:p>
    <w:p w14:paraId="0653435F"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TARGETS</w:t>
      </w:r>
    </w:p>
    <w:p w14:paraId="434C4710"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 may set yourself targets as part of challenges. These are displayed in the TARGETS panel as follows.</w:t>
      </w:r>
    </w:p>
    <w:p w14:paraId="604F0973"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48D23EB0" wp14:editId="44BBCB17">
            <wp:extent cx="4097049" cy="1540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1293" cy="1549897"/>
                    </a:xfrm>
                    <a:prstGeom prst="rect">
                      <a:avLst/>
                    </a:prstGeom>
                    <a:noFill/>
                  </pic:spPr>
                </pic:pic>
              </a:graphicData>
            </a:graphic>
          </wp:inline>
        </w:drawing>
      </w:r>
    </w:p>
    <w:p w14:paraId="532A7C68"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Target CO2 concentration below which atmospheric CO2 levels must never dip as well as the minimum amount of income you’d like to gain each rotation can be set.</w:t>
      </w:r>
    </w:p>
    <w:p w14:paraId="1FF396BF"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Failing to meet one or more of the targets indicates that you need to try again after tweaking your plan and/or settings.</w:t>
      </w:r>
    </w:p>
    <w:p w14:paraId="5EEAE59E" w14:textId="77777777" w:rsidR="007033FE" w:rsidRPr="001D7189" w:rsidRDefault="007033FE" w:rsidP="00557CC9">
      <w:pPr>
        <w:spacing w:after="0" w:line="276" w:lineRule="auto"/>
        <w:jc w:val="both"/>
        <w:rPr>
          <w:rFonts w:ascii="Courier New" w:hAnsi="Courier New" w:cs="Courier New"/>
        </w:rPr>
      </w:pPr>
      <w:r w:rsidRPr="001D7189">
        <w:rPr>
          <w:rFonts w:ascii="Courier New" w:hAnsi="Courier New" w:cs="Courier New"/>
        </w:rPr>
        <w:t xml:space="preserve">Clicking on the EVALUATE SWITCH toggles it ON and OFF. Turning it ON allows you to visualize whether targets are being met. You may want to turn it OFF when experiment with ideas. If a target is met, then the corresponding </w:t>
      </w:r>
      <w:r w:rsidRPr="001D7189">
        <w:rPr>
          <w:rFonts w:ascii="Courier New" w:hAnsi="Courier New" w:cs="Courier New"/>
        </w:rPr>
        <w:lastRenderedPageBreak/>
        <w:t>SUCCESS CONDITION gains a green border. If that condition has failed, it turns red.</w:t>
      </w:r>
    </w:p>
    <w:p w14:paraId="7477BC21"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36B136F" wp14:editId="6DD5809C">
            <wp:extent cx="2406693" cy="11802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6825" cy="1185174"/>
                    </a:xfrm>
                    <a:prstGeom prst="rect">
                      <a:avLst/>
                    </a:prstGeom>
                  </pic:spPr>
                </pic:pic>
              </a:graphicData>
            </a:graphic>
          </wp:inline>
        </w:drawing>
      </w:r>
    </w:p>
    <w:p w14:paraId="3079471C"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LAND</w:t>
      </w:r>
    </w:p>
    <w:p w14:paraId="37A9C03C"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Your land has 36 spots arranged in a 6 x 6 grid. Each of these 36 spots may either contain a tree or nothing. You may hover symbols on the land to view what they represent.</w:t>
      </w:r>
    </w:p>
    <w:p w14:paraId="06408715"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32B3C11B" wp14:editId="3503F9F5">
            <wp:extent cx="4099263" cy="384542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959" cy="3848890"/>
                    </a:xfrm>
                    <a:prstGeom prst="rect">
                      <a:avLst/>
                    </a:prstGeom>
                    <a:noFill/>
                  </pic:spPr>
                </pic:pic>
              </a:graphicData>
            </a:graphic>
          </wp:inline>
        </w:drawing>
      </w:r>
    </w:p>
    <w:p w14:paraId="748AD677" w14:textId="77777777" w:rsidR="007033FE" w:rsidRPr="001D7189" w:rsidRDefault="007033FE" w:rsidP="00557CC9">
      <w:pPr>
        <w:spacing w:line="276" w:lineRule="auto"/>
        <w:rPr>
          <w:rFonts w:ascii="Courier New" w:hAnsi="Courier New" w:cs="Courier New"/>
        </w:rPr>
      </w:pPr>
    </w:p>
    <w:p w14:paraId="0D528905"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TREE</w:t>
      </w:r>
    </w:p>
    <w:p w14:paraId="325F4CF9"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Trees in this microworld are of 2 types, CONIFEROUS (triangular symbols) and DECIDUOUS (circular symbols). At any given time, a tree may be in one of 6 possible life stages: SEEDLING, SAPLING, MATURE, OLD GROWTH, SENESCENT and DEAD. A spot on the land is empty if there is no tree there. Each spot can have at most one live tree. The following image shows the different symbols used to represent “empty land spot” as well as trees of varying type and age.</w:t>
      </w:r>
    </w:p>
    <w:p w14:paraId="0D18C33A"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7498FAFA" wp14:editId="2BE133E5">
            <wp:extent cx="5731510" cy="3470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0A064896" w14:textId="77777777" w:rsidR="007033FE" w:rsidRPr="001D7189" w:rsidRDefault="007033FE" w:rsidP="00557CC9">
      <w:pPr>
        <w:spacing w:line="276" w:lineRule="auto"/>
        <w:jc w:val="both"/>
        <w:rPr>
          <w:rFonts w:ascii="Courier New" w:hAnsi="Courier New" w:cs="Courier New"/>
        </w:rPr>
      </w:pPr>
    </w:p>
    <w:p w14:paraId="2E1B6508"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primary differences among the two types of trees are as follows.</w:t>
      </w:r>
    </w:p>
    <w:tbl>
      <w:tblPr>
        <w:tblStyle w:val="TableGrid"/>
        <w:tblW w:w="0" w:type="auto"/>
        <w:tblLook w:val="04A0" w:firstRow="1" w:lastRow="0" w:firstColumn="1" w:lastColumn="0" w:noHBand="0" w:noVBand="1"/>
      </w:tblPr>
      <w:tblGrid>
        <w:gridCol w:w="4508"/>
        <w:gridCol w:w="4508"/>
      </w:tblGrid>
      <w:tr w:rsidR="007033FE" w:rsidRPr="001D7189" w14:paraId="2A32A25A" w14:textId="77777777" w:rsidTr="002E4D47">
        <w:tc>
          <w:tcPr>
            <w:tcW w:w="4508" w:type="dxa"/>
            <w:shd w:val="clear" w:color="auto" w:fill="F2F2F2" w:themeFill="background1" w:themeFillShade="F2"/>
          </w:tcPr>
          <w:p w14:paraId="6BFFA2C5" w14:textId="77777777" w:rsidR="007033FE" w:rsidRPr="001D7189" w:rsidRDefault="007033FE" w:rsidP="002E4D47">
            <w:pPr>
              <w:tabs>
                <w:tab w:val="left" w:pos="3080"/>
              </w:tabs>
              <w:spacing w:line="276" w:lineRule="auto"/>
              <w:jc w:val="both"/>
              <w:rPr>
                <w:rFonts w:ascii="Courier New" w:hAnsi="Courier New" w:cs="Courier New"/>
              </w:rPr>
            </w:pPr>
            <w:r w:rsidRPr="001D7189">
              <w:rPr>
                <w:rFonts w:ascii="Courier New" w:hAnsi="Courier New" w:cs="Courier New"/>
              </w:rPr>
              <w:t>CONIFEROUS</w:t>
            </w:r>
          </w:p>
        </w:tc>
        <w:tc>
          <w:tcPr>
            <w:tcW w:w="4508" w:type="dxa"/>
            <w:shd w:val="clear" w:color="auto" w:fill="F2F2F2" w:themeFill="background1" w:themeFillShade="F2"/>
          </w:tcPr>
          <w:p w14:paraId="4914489E" w14:textId="77777777" w:rsidR="007033FE" w:rsidRPr="001D7189" w:rsidRDefault="007033FE" w:rsidP="002E4D47">
            <w:pPr>
              <w:tabs>
                <w:tab w:val="left" w:pos="3080"/>
              </w:tabs>
              <w:spacing w:line="276" w:lineRule="auto"/>
              <w:jc w:val="both"/>
              <w:rPr>
                <w:rFonts w:ascii="Courier New" w:hAnsi="Courier New" w:cs="Courier New"/>
              </w:rPr>
            </w:pPr>
            <w:r w:rsidRPr="001D7189">
              <w:rPr>
                <w:rFonts w:ascii="Courier New" w:hAnsi="Courier New" w:cs="Courier New"/>
              </w:rPr>
              <w:t>DECIDUOUS</w:t>
            </w:r>
          </w:p>
        </w:tc>
      </w:tr>
      <w:tr w:rsidR="007033FE" w:rsidRPr="001D7189" w14:paraId="56136CFD" w14:textId="77777777" w:rsidTr="002E4D47">
        <w:tc>
          <w:tcPr>
            <w:tcW w:w="4508" w:type="dxa"/>
          </w:tcPr>
          <w:p w14:paraId="738B1F1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Slightly slower growth rate (meters grown per year) = 0.7 m/s.</w:t>
            </w:r>
          </w:p>
        </w:tc>
        <w:tc>
          <w:tcPr>
            <w:tcW w:w="4508" w:type="dxa"/>
          </w:tcPr>
          <w:p w14:paraId="3B34079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Slightly faster growth rate (meters grown per year) = 0.9 m/s.</w:t>
            </w:r>
          </w:p>
        </w:tc>
      </w:tr>
      <w:tr w:rsidR="007033FE" w:rsidRPr="001D7189" w14:paraId="7133EAD6" w14:textId="77777777" w:rsidTr="002E4D47">
        <w:tc>
          <w:tcPr>
            <w:tcW w:w="4508" w:type="dxa"/>
          </w:tcPr>
          <w:p w14:paraId="424916E7"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Taller. Max height = 70 m.</w:t>
            </w:r>
          </w:p>
        </w:tc>
        <w:tc>
          <w:tcPr>
            <w:tcW w:w="4508" w:type="dxa"/>
          </w:tcPr>
          <w:p w14:paraId="09007277"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Shorter. Max height = 40 m.</w:t>
            </w:r>
          </w:p>
        </w:tc>
      </w:tr>
      <w:tr w:rsidR="007033FE" w:rsidRPr="001D7189" w14:paraId="4EB35BCA" w14:textId="77777777" w:rsidTr="002E4D47">
        <w:tc>
          <w:tcPr>
            <w:tcW w:w="4508" w:type="dxa"/>
          </w:tcPr>
          <w:p w14:paraId="6FC50901"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Longer reproduction interval. Reproduces every 2.5 years.</w:t>
            </w:r>
          </w:p>
        </w:tc>
        <w:tc>
          <w:tcPr>
            <w:tcW w:w="4508" w:type="dxa"/>
          </w:tcPr>
          <w:p w14:paraId="74F74F8A"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Shorter reproduction interval. Reproduces every year.</w:t>
            </w:r>
          </w:p>
        </w:tc>
      </w:tr>
      <w:tr w:rsidR="007033FE" w:rsidRPr="001D7189" w14:paraId="3FD28D2B" w14:textId="77777777" w:rsidTr="002E4D47">
        <w:tc>
          <w:tcPr>
            <w:tcW w:w="4508" w:type="dxa"/>
          </w:tcPr>
          <w:p w14:paraId="51D53B8F"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Wood is less dense at 600kg/m</w:t>
            </w:r>
            <w:r w:rsidRPr="001D7189">
              <w:rPr>
                <w:rFonts w:ascii="Courier New" w:hAnsi="Courier New" w:cs="Courier New"/>
                <w:vertAlign w:val="superscript"/>
              </w:rPr>
              <w:t>3</w:t>
            </w:r>
            <w:r w:rsidRPr="001D7189">
              <w:rPr>
                <w:rFonts w:ascii="Courier New" w:hAnsi="Courier New" w:cs="Courier New"/>
              </w:rPr>
              <w:t>.</w:t>
            </w:r>
          </w:p>
        </w:tc>
        <w:tc>
          <w:tcPr>
            <w:tcW w:w="4508" w:type="dxa"/>
          </w:tcPr>
          <w:p w14:paraId="7C5ABB5B"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Wood is denser at 700kg/m</w:t>
            </w:r>
            <w:r w:rsidRPr="001D7189">
              <w:rPr>
                <w:rFonts w:ascii="Courier New" w:hAnsi="Courier New" w:cs="Courier New"/>
                <w:vertAlign w:val="superscript"/>
              </w:rPr>
              <w:t>3</w:t>
            </w:r>
            <w:r w:rsidRPr="001D7189">
              <w:rPr>
                <w:rFonts w:ascii="Courier New" w:hAnsi="Courier New" w:cs="Courier New"/>
              </w:rPr>
              <w:t>.</w:t>
            </w:r>
          </w:p>
        </w:tc>
      </w:tr>
      <w:tr w:rsidR="007033FE" w:rsidRPr="001D7189" w14:paraId="56C88B03" w14:textId="77777777" w:rsidTr="002E4D47">
        <w:tc>
          <w:tcPr>
            <w:tcW w:w="4508" w:type="dxa"/>
          </w:tcPr>
          <w:p w14:paraId="0B7E6EE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Evergreen. So, absorbs a lesser amount of carbon for maintenance.</w:t>
            </w:r>
          </w:p>
        </w:tc>
        <w:tc>
          <w:tcPr>
            <w:tcW w:w="4508" w:type="dxa"/>
          </w:tcPr>
          <w:p w14:paraId="0C7099CA"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Foliage changes in accordance with seasons. Sheds leaves in Autumn and regains them in Spring.</w:t>
            </w:r>
          </w:p>
        </w:tc>
      </w:tr>
      <w:tr w:rsidR="007033FE" w:rsidRPr="001D7189" w14:paraId="75EBF930" w14:textId="77777777" w:rsidTr="002E4D47">
        <w:tc>
          <w:tcPr>
            <w:tcW w:w="4508" w:type="dxa"/>
          </w:tcPr>
          <w:p w14:paraId="6689C78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seedling for 4 years.</w:t>
            </w:r>
          </w:p>
        </w:tc>
        <w:tc>
          <w:tcPr>
            <w:tcW w:w="4508" w:type="dxa"/>
          </w:tcPr>
          <w:p w14:paraId="4EB7A2C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seedling for 3 years.</w:t>
            </w:r>
          </w:p>
        </w:tc>
      </w:tr>
      <w:tr w:rsidR="007033FE" w:rsidRPr="001D7189" w14:paraId="56E5FCCE" w14:textId="77777777" w:rsidTr="002E4D47">
        <w:tc>
          <w:tcPr>
            <w:tcW w:w="4508" w:type="dxa"/>
          </w:tcPr>
          <w:p w14:paraId="78C3AB48"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sapling for 22 years.</w:t>
            </w:r>
          </w:p>
        </w:tc>
        <w:tc>
          <w:tcPr>
            <w:tcW w:w="4508" w:type="dxa"/>
          </w:tcPr>
          <w:p w14:paraId="058EEB50"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sapling for 18 years.</w:t>
            </w:r>
          </w:p>
        </w:tc>
      </w:tr>
      <w:tr w:rsidR="007033FE" w:rsidRPr="001D7189" w14:paraId="5307069A" w14:textId="77777777" w:rsidTr="002E4D47">
        <w:tc>
          <w:tcPr>
            <w:tcW w:w="4508" w:type="dxa"/>
          </w:tcPr>
          <w:p w14:paraId="5020532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Matures at the age of 26 years.</w:t>
            </w:r>
          </w:p>
        </w:tc>
        <w:tc>
          <w:tcPr>
            <w:tcW w:w="4508" w:type="dxa"/>
          </w:tcPr>
          <w:p w14:paraId="03223990"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Matures at the age of 21 years.</w:t>
            </w:r>
          </w:p>
        </w:tc>
      </w:tr>
      <w:tr w:rsidR="007033FE" w:rsidRPr="001D7189" w14:paraId="70CB7E67" w14:textId="77777777" w:rsidTr="002E4D47">
        <w:tc>
          <w:tcPr>
            <w:tcW w:w="4508" w:type="dxa"/>
          </w:tcPr>
          <w:p w14:paraId="4F95321D"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old growth stage of life at the age of 60.</w:t>
            </w:r>
          </w:p>
        </w:tc>
        <w:tc>
          <w:tcPr>
            <w:tcW w:w="4508" w:type="dxa"/>
          </w:tcPr>
          <w:p w14:paraId="29B07028"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old growth stage of life at the age of 47.</w:t>
            </w:r>
          </w:p>
        </w:tc>
      </w:tr>
      <w:tr w:rsidR="007033FE" w:rsidRPr="001D7189" w14:paraId="305B525C" w14:textId="77777777" w:rsidTr="002E4D47">
        <w:tc>
          <w:tcPr>
            <w:tcW w:w="4508" w:type="dxa"/>
          </w:tcPr>
          <w:p w14:paraId="49BD276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senescent stage of life at the age of 90.</w:t>
            </w:r>
          </w:p>
        </w:tc>
        <w:tc>
          <w:tcPr>
            <w:tcW w:w="4508" w:type="dxa"/>
          </w:tcPr>
          <w:p w14:paraId="789CBF14"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senescent stage of life at the age of 70.</w:t>
            </w:r>
          </w:p>
        </w:tc>
      </w:tr>
      <w:tr w:rsidR="007033FE" w:rsidRPr="001D7189" w14:paraId="30B48C5A" w14:textId="77777777" w:rsidTr="002E4D47">
        <w:tc>
          <w:tcPr>
            <w:tcW w:w="4508" w:type="dxa"/>
          </w:tcPr>
          <w:p w14:paraId="3A73631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Lives longer. Dies at the age of 100.</w:t>
            </w:r>
          </w:p>
        </w:tc>
        <w:tc>
          <w:tcPr>
            <w:tcW w:w="4508" w:type="dxa"/>
          </w:tcPr>
          <w:p w14:paraId="77AC8699"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Shorter lived. Dies at the age of 80.</w:t>
            </w:r>
          </w:p>
        </w:tc>
      </w:tr>
    </w:tbl>
    <w:p w14:paraId="19791A69" w14:textId="77777777" w:rsidR="007033FE" w:rsidRPr="001D7189" w:rsidRDefault="007033FE" w:rsidP="00557CC9">
      <w:pPr>
        <w:spacing w:line="276" w:lineRule="auto"/>
        <w:jc w:val="both"/>
        <w:rPr>
          <w:rFonts w:ascii="Courier New" w:hAnsi="Courier New" w:cs="Courier New"/>
        </w:rPr>
      </w:pPr>
    </w:p>
    <w:p w14:paraId="55F6ED15"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Trees are under STRESS due to both environmental factors (CO2 concentration in the atmosphere) and age. When conditions are favorable, they recover from this stress. Trees die when stress rises beyond a certain threshold. </w:t>
      </w:r>
      <w:r w:rsidRPr="001D7189">
        <w:rPr>
          <w:rFonts w:ascii="Courier New" w:hAnsi="Courier New" w:cs="Courier New"/>
        </w:rPr>
        <w:lastRenderedPageBreak/>
        <w:t xml:space="preserve">Seedlings and Saplings are more impacted by environmental stressors (stress builds quicker). </w:t>
      </w:r>
    </w:p>
    <w:p w14:paraId="7CF22EA5"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Trees that die naturally, remain on land as dead wood for a while until it decays. This decay also releases some CO2 into the air.</w:t>
      </w:r>
    </w:p>
    <w:p w14:paraId="71F45EFC"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Trees can REPRODUCE in the mature and old growth stages. During this time, a parent tree can give rise to new seedlings of its type at a spot immediately adjacent to itself (up, down, left, right, top, left, top right, bottom left, bottom right).</w:t>
      </w:r>
    </w:p>
    <w:p w14:paraId="46ECCAE1" w14:textId="77777777" w:rsidR="007033FE" w:rsidRPr="001D7189" w:rsidRDefault="007033FE" w:rsidP="00557CC9">
      <w:pPr>
        <w:spacing w:before="240" w:line="276" w:lineRule="auto"/>
        <w:rPr>
          <w:rFonts w:ascii="Courier New" w:hAnsi="Courier New" w:cs="Courier New"/>
        </w:rPr>
      </w:pPr>
    </w:p>
    <w:p w14:paraId="052FF1C8"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BIODIVERSITY</w:t>
      </w:r>
    </w:p>
    <w:p w14:paraId="1B5B498B" w14:textId="3102A71F"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The land has an associated BIODIVERSITY SCORE computed based on how much variety </w:t>
      </w:r>
      <w:r w:rsidR="00045AEE">
        <w:rPr>
          <w:rFonts w:ascii="Courier New" w:hAnsi="Courier New" w:cs="Courier New"/>
        </w:rPr>
        <w:t xml:space="preserve">of species </w:t>
      </w:r>
      <w:r w:rsidRPr="001D7189">
        <w:rPr>
          <w:rFonts w:ascii="Courier New" w:hAnsi="Courier New" w:cs="Courier New"/>
        </w:rPr>
        <w:t>there is</w:t>
      </w:r>
      <w:r w:rsidR="00045AEE">
        <w:rPr>
          <w:rFonts w:ascii="Courier New" w:hAnsi="Courier New" w:cs="Courier New"/>
        </w:rPr>
        <w:t xml:space="preserve"> in the forest</w:t>
      </w:r>
      <w:r w:rsidRPr="001D7189">
        <w:rPr>
          <w:rFonts w:ascii="Courier New" w:hAnsi="Courier New" w:cs="Courier New"/>
        </w:rPr>
        <w:t xml:space="preserve">. Mixed forests with both types of trees and trees of varying ages have been shown to support more life. </w:t>
      </w:r>
      <w:r>
        <w:rPr>
          <w:rFonts w:ascii="Courier New" w:hAnsi="Courier New" w:cs="Courier New"/>
        </w:rPr>
        <w:fldChar w:fldCharType="begin"/>
      </w:r>
      <w:r>
        <w:rPr>
          <w:rFonts w:ascii="Courier New" w:hAnsi="Courier New" w:cs="Courier New"/>
        </w:rPr>
        <w:instrText xml:space="preserve"> ADDIN EN.CITE &lt;EndNote&gt;&lt;Cite&gt;&lt;Author&gt;Wang&lt;/Author&gt;&lt;Year&gt;2019&lt;/Year&gt;&lt;RecNum&gt;0&lt;/RecNum&gt;&lt;IDText&gt;The biodiversity benefit of native forests and mixed</w:instrText>
      </w:r>
      <w:r>
        <w:rPr>
          <w:rFonts w:ascii="Cambria Math" w:hAnsi="Cambria Math" w:cs="Cambria Math"/>
        </w:rPr>
        <w:instrText>‐</w:instrText>
      </w:r>
      <w:r>
        <w:rPr>
          <w:rFonts w:ascii="Courier New" w:hAnsi="Courier New" w:cs="Courier New"/>
        </w:rPr>
        <w:instrText>species plantations over monoculture plantations.&lt;/IDText&gt;&lt;DisplayText&gt;[4]&lt;/DisplayText&gt;&lt;record&gt;&lt;ref-type name="Journal Article"&gt;17&lt;/ref-type&gt;&lt;contributors&gt;&lt;authors&gt;&lt;author&gt;Wang, X., Hua, F., Wang, L., Wilcove, D. S. &amp;amp; Yu, D. W.&lt;/author&gt;&lt;/authors&gt;&lt;/contributors&gt;&lt;titles&gt;&lt;title&gt;The biodiversity benefit of native forests and mixed</w:instrText>
      </w:r>
      <w:r>
        <w:rPr>
          <w:rFonts w:ascii="Cambria Math" w:hAnsi="Cambria Math" w:cs="Cambria Math"/>
        </w:rPr>
        <w:instrText>‐</w:instrText>
      </w:r>
      <w:r>
        <w:rPr>
          <w:rFonts w:ascii="Courier New" w:hAnsi="Courier New" w:cs="Courier New"/>
        </w:rPr>
        <w:instrText>species plantations over monoculture plantations.&lt;/title&gt;&lt;secondary-title&gt;Diversity and distributions&lt;/secondary-title&gt;&lt;/titles&gt;&lt;dates&gt;&lt;year&gt;2019&lt;/year&gt;&lt;/dates&gt;&lt;pages&gt;1721–1735&lt;/pages&gt;&lt;volume&gt;25&lt;/volume&gt;&lt;number&gt;11&lt;/number&gt;&lt;/record&gt;&lt;/Cite&gt;&lt;/EndNote&gt;</w:instrText>
      </w:r>
      <w:r>
        <w:rPr>
          <w:rFonts w:ascii="Courier New" w:hAnsi="Courier New" w:cs="Courier New"/>
        </w:rPr>
        <w:fldChar w:fldCharType="separate"/>
      </w:r>
      <w:r>
        <w:rPr>
          <w:rFonts w:ascii="Courier New" w:hAnsi="Courier New" w:cs="Courier New"/>
          <w:noProof/>
        </w:rPr>
        <w:t>[4]</w:t>
      </w:r>
      <w:r>
        <w:rPr>
          <w:rFonts w:ascii="Courier New" w:hAnsi="Courier New" w:cs="Courier New"/>
        </w:rPr>
        <w:fldChar w:fldCharType="end"/>
      </w:r>
      <w:r w:rsidR="00D77DB0">
        <w:rPr>
          <w:rFonts w:ascii="Courier New" w:hAnsi="Courier New" w:cs="Courier New"/>
        </w:rPr>
        <w:t xml:space="preserve"> </w:t>
      </w:r>
      <w:r w:rsidRPr="001D7189">
        <w:rPr>
          <w:rFonts w:ascii="Courier New" w:hAnsi="Courier New" w:cs="Courier New"/>
        </w:rPr>
        <w:t xml:space="preserve">Thus, such forests here, have a greater biodiversity score. This score lies in the range 0 to 1. </w:t>
      </w:r>
    </w:p>
    <w:p w14:paraId="182122B4"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The land is classified based on these scores as follows.</w:t>
      </w:r>
    </w:p>
    <w:tbl>
      <w:tblPr>
        <w:tblStyle w:val="TableGrid"/>
        <w:tblW w:w="5000" w:type="pct"/>
        <w:tblLook w:val="04A0" w:firstRow="1" w:lastRow="0" w:firstColumn="1" w:lastColumn="0" w:noHBand="0" w:noVBand="1"/>
      </w:tblPr>
      <w:tblGrid>
        <w:gridCol w:w="2546"/>
        <w:gridCol w:w="1560"/>
        <w:gridCol w:w="1702"/>
        <w:gridCol w:w="1702"/>
        <w:gridCol w:w="1506"/>
      </w:tblGrid>
      <w:tr w:rsidR="007033FE" w:rsidRPr="001D7189" w14:paraId="7876495A" w14:textId="77777777" w:rsidTr="00D77DB0">
        <w:tc>
          <w:tcPr>
            <w:tcW w:w="1412" w:type="pct"/>
            <w:shd w:val="clear" w:color="auto" w:fill="F2F2F2" w:themeFill="background1" w:themeFillShade="F2"/>
          </w:tcPr>
          <w:p w14:paraId="4A3D18A0" w14:textId="77777777" w:rsidR="007033FE" w:rsidRPr="001D7189" w:rsidRDefault="007033FE" w:rsidP="002E4D47">
            <w:pPr>
              <w:spacing w:before="240" w:line="276" w:lineRule="auto"/>
              <w:jc w:val="right"/>
              <w:rPr>
                <w:rFonts w:ascii="Courier New" w:hAnsi="Courier New" w:cs="Courier New"/>
              </w:rPr>
            </w:pPr>
            <w:r w:rsidRPr="001D7189">
              <w:rPr>
                <w:rFonts w:ascii="Courier New" w:hAnsi="Courier New" w:cs="Courier New"/>
              </w:rPr>
              <w:t>Class:</w:t>
            </w:r>
          </w:p>
        </w:tc>
        <w:tc>
          <w:tcPr>
            <w:tcW w:w="865" w:type="pct"/>
            <w:shd w:val="clear" w:color="auto" w:fill="FFFFFF" w:themeFill="background1"/>
          </w:tcPr>
          <w:p w14:paraId="24E685AC" w14:textId="158B8E7A" w:rsidR="007033FE" w:rsidRPr="001D7189" w:rsidRDefault="00D77DB0" w:rsidP="002E4D47">
            <w:pPr>
              <w:spacing w:before="240" w:line="276" w:lineRule="auto"/>
              <w:jc w:val="center"/>
              <w:rPr>
                <w:rFonts w:ascii="Courier New" w:hAnsi="Courier New" w:cs="Courier New"/>
              </w:rPr>
            </w:pPr>
            <m:oMathPara>
              <m:oMath>
                <m:r>
                  <w:rPr>
                    <w:rFonts w:ascii="Cambria Math" w:hAnsi="Cambria Math" w:cs="Courier New"/>
                  </w:rPr>
                  <m:t>&gt;</m:t>
                </m:r>
                <m:r>
                  <w:rPr>
                    <w:rFonts w:ascii="Cambria Math" w:hAnsi="Cambria Math" w:cs="Courier New"/>
                  </w:rPr>
                  <m:t>0.75 &amp;≤1</m:t>
                </m:r>
              </m:oMath>
            </m:oMathPara>
          </w:p>
        </w:tc>
        <w:tc>
          <w:tcPr>
            <w:tcW w:w="944" w:type="pct"/>
            <w:shd w:val="clear" w:color="auto" w:fill="FFFFFF" w:themeFill="background1"/>
          </w:tcPr>
          <w:p w14:paraId="3AA2DF44" w14:textId="17A3646D" w:rsidR="007033FE" w:rsidRPr="001D7189" w:rsidRDefault="00D77DB0" w:rsidP="002E4D47">
            <w:pPr>
              <w:spacing w:before="240" w:line="276" w:lineRule="auto"/>
              <w:jc w:val="center"/>
              <w:rPr>
                <w:rFonts w:ascii="Courier New" w:hAnsi="Courier New" w:cs="Courier New"/>
              </w:rPr>
            </w:pPr>
            <m:oMathPara>
              <m:oMath>
                <m:r>
                  <w:rPr>
                    <w:rFonts w:ascii="Cambria Math" w:hAnsi="Cambria Math" w:cs="Courier New"/>
                  </w:rPr>
                  <m:t>&gt;</m:t>
                </m:r>
                <m:r>
                  <w:rPr>
                    <w:rFonts w:ascii="Cambria Math" w:hAnsi="Cambria Math" w:cs="Courier New"/>
                  </w:rPr>
                  <m:t>0.5 &amp;</m:t>
                </m:r>
                <m:r>
                  <w:rPr>
                    <w:rFonts w:ascii="Cambria Math" w:hAnsi="Cambria Math" w:cs="Courier New"/>
                  </w:rPr>
                  <m:t>≤</m:t>
                </m:r>
                <m:r>
                  <w:rPr>
                    <w:rFonts w:ascii="Cambria Math" w:hAnsi="Cambria Math" w:cs="Courier New"/>
                  </w:rPr>
                  <m:t>0.75</m:t>
                </m:r>
              </m:oMath>
            </m:oMathPara>
          </w:p>
        </w:tc>
        <w:tc>
          <w:tcPr>
            <w:tcW w:w="944" w:type="pct"/>
            <w:shd w:val="clear" w:color="auto" w:fill="FFFFFF" w:themeFill="background1"/>
          </w:tcPr>
          <w:p w14:paraId="155C0DFF" w14:textId="55697350" w:rsidR="007033FE" w:rsidRPr="001D7189" w:rsidRDefault="00D77DB0" w:rsidP="002E4D47">
            <w:pPr>
              <w:spacing w:before="240" w:line="276" w:lineRule="auto"/>
              <w:jc w:val="center"/>
              <w:rPr>
                <w:rFonts w:ascii="Courier New" w:hAnsi="Courier New" w:cs="Courier New"/>
              </w:rPr>
            </w:pPr>
            <m:oMathPara>
              <m:oMath>
                <m:r>
                  <w:rPr>
                    <w:rFonts w:ascii="Cambria Math" w:hAnsi="Cambria Math" w:cs="Courier New"/>
                  </w:rPr>
                  <m:t>&gt;</m:t>
                </m:r>
                <m:r>
                  <w:rPr>
                    <w:rFonts w:ascii="Cambria Math" w:hAnsi="Cambria Math" w:cs="Courier New"/>
                  </w:rPr>
                  <m:t>0.25 &amp;</m:t>
                </m:r>
                <m:r>
                  <w:rPr>
                    <w:rFonts w:ascii="Cambria Math" w:hAnsi="Cambria Math" w:cs="Courier New"/>
                  </w:rPr>
                  <m:t>≤</m:t>
                </m:r>
                <m:r>
                  <w:rPr>
                    <w:rFonts w:ascii="Cambria Math" w:hAnsi="Cambria Math" w:cs="Courier New"/>
                  </w:rPr>
                  <m:t>0.5</m:t>
                </m:r>
              </m:oMath>
            </m:oMathPara>
          </w:p>
        </w:tc>
        <w:tc>
          <w:tcPr>
            <w:tcW w:w="835" w:type="pct"/>
            <w:shd w:val="clear" w:color="auto" w:fill="FFFFFF" w:themeFill="background1"/>
          </w:tcPr>
          <w:p w14:paraId="07919E65" w14:textId="2791C096" w:rsidR="007033FE" w:rsidRPr="001D7189" w:rsidRDefault="007033FE" w:rsidP="002E4D47">
            <w:pPr>
              <w:spacing w:before="240" w:line="276" w:lineRule="auto"/>
              <w:jc w:val="center"/>
              <w:rPr>
                <w:rFonts w:ascii="Courier New" w:hAnsi="Courier New" w:cs="Courier New"/>
              </w:rPr>
            </w:pPr>
            <m:oMathPara>
              <m:oMath>
                <m:r>
                  <w:rPr>
                    <w:rFonts w:ascii="Cambria Math" w:hAnsi="Cambria Math" w:cs="Courier New"/>
                  </w:rPr>
                  <m:t>≥0 &amp;</m:t>
                </m:r>
                <m:r>
                  <w:rPr>
                    <w:rFonts w:ascii="Cambria Math" w:hAnsi="Cambria Math" w:cs="Courier New"/>
                  </w:rPr>
                  <m:t>≤</m:t>
                </m:r>
                <m:r>
                  <w:rPr>
                    <w:rFonts w:ascii="Cambria Math" w:hAnsi="Cambria Math" w:cs="Courier New"/>
                  </w:rPr>
                  <m:t>0.25</m:t>
                </m:r>
              </m:oMath>
            </m:oMathPara>
          </w:p>
        </w:tc>
      </w:tr>
      <w:tr w:rsidR="007033FE" w:rsidRPr="001D7189" w14:paraId="3570B250" w14:textId="77777777" w:rsidTr="00D77DB0">
        <w:tc>
          <w:tcPr>
            <w:tcW w:w="1412" w:type="pct"/>
            <w:shd w:val="clear" w:color="auto" w:fill="F2F2F2" w:themeFill="background1" w:themeFillShade="F2"/>
          </w:tcPr>
          <w:p w14:paraId="6CE8F887" w14:textId="77777777" w:rsidR="007033FE" w:rsidRPr="001D7189" w:rsidRDefault="007033FE" w:rsidP="002E4D47">
            <w:pPr>
              <w:spacing w:before="240" w:line="276" w:lineRule="auto"/>
              <w:jc w:val="right"/>
              <w:rPr>
                <w:rFonts w:ascii="Courier New" w:hAnsi="Courier New" w:cs="Courier New"/>
              </w:rPr>
            </w:pPr>
            <w:r w:rsidRPr="001D7189">
              <w:rPr>
                <w:rFonts w:ascii="Courier New" w:hAnsi="Courier New" w:cs="Courier New"/>
              </w:rPr>
              <w:t>Biodiversity Score:</w:t>
            </w:r>
          </w:p>
        </w:tc>
        <w:tc>
          <w:tcPr>
            <w:tcW w:w="865" w:type="pct"/>
            <w:shd w:val="clear" w:color="auto" w:fill="FFFFFF" w:themeFill="background1"/>
          </w:tcPr>
          <w:p w14:paraId="4093568B"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Ecosystem</w:t>
            </w:r>
          </w:p>
        </w:tc>
        <w:tc>
          <w:tcPr>
            <w:tcW w:w="944" w:type="pct"/>
            <w:shd w:val="clear" w:color="auto" w:fill="FFFFFF" w:themeFill="background1"/>
          </w:tcPr>
          <w:p w14:paraId="6F6BE3F1"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Forest</w:t>
            </w:r>
          </w:p>
        </w:tc>
        <w:tc>
          <w:tcPr>
            <w:tcW w:w="944" w:type="pct"/>
            <w:shd w:val="clear" w:color="auto" w:fill="FFFFFF" w:themeFill="background1"/>
          </w:tcPr>
          <w:p w14:paraId="19147F67"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Plantation</w:t>
            </w:r>
          </w:p>
        </w:tc>
        <w:tc>
          <w:tcPr>
            <w:tcW w:w="835" w:type="pct"/>
            <w:shd w:val="clear" w:color="auto" w:fill="FFFFFF" w:themeFill="background1"/>
          </w:tcPr>
          <w:p w14:paraId="426846CB"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Unforested</w:t>
            </w:r>
          </w:p>
        </w:tc>
      </w:tr>
    </w:tbl>
    <w:p w14:paraId="3F75755D"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Both the score and classification at every point in the simulation is displayed on the BIODIVERSITY PANEL as shown below.</w:t>
      </w:r>
    </w:p>
    <w:p w14:paraId="18244382"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7990A165" wp14:editId="3C8C8B4A">
            <wp:extent cx="4218325" cy="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8325" cy="462655"/>
                    </a:xfrm>
                    <a:prstGeom prst="rect">
                      <a:avLst/>
                    </a:prstGeom>
                  </pic:spPr>
                </pic:pic>
              </a:graphicData>
            </a:graphic>
          </wp:inline>
        </w:drawing>
      </w:r>
    </w:p>
    <w:p w14:paraId="423E9A15"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More biodiverse forests have also been shown to be more resilient. </w:t>
      </w:r>
      <w:r>
        <w:rPr>
          <w:rFonts w:ascii="Courier New" w:hAnsi="Courier New" w:cs="Courier New"/>
        </w:rPr>
        <w:fldChar w:fldCharType="begin"/>
      </w:r>
      <w:r>
        <w:rPr>
          <w:rFonts w:ascii="Courier New" w:hAnsi="Courier New" w:cs="Courier New"/>
        </w:rPr>
        <w:instrText xml:space="preserve"> ADDIN EN.CITE &lt;EndNote&gt;&lt;Cite&gt;&lt;Author&gt;Murtadha&lt;/Author&gt;&lt;Year&gt;2023&lt;/Year&gt;&lt;RecNum&gt;0&lt;/RecNum&gt;&lt;IDText&gt;Re: Does biodiversity increase the resilience of an ecosystem and factors that can increase the resilience of an ecosystem?&lt;/IDText&gt;&lt;DisplayText&gt;[5]&lt;/DisplayText&gt;&lt;record&gt;&lt;ref-type name="Online Multimedia"&gt;48&lt;/ref-type&gt;&lt;contributors&gt;&lt;authors&gt;&lt;author&gt;Murtadha, Shukur&lt;/author&gt;&lt;/authors&gt;&lt;/contributors&gt;&lt;titles&gt;&lt;title&gt;Re: Does biodiversity increase the resilience of an ecosystem and factors that can increase the resilience of an ecosystem?&lt;/title&gt;&lt;/titles&gt;&lt;dates&gt;&lt;year&gt;2023&lt;/year&gt;&lt;/dates&gt;&lt;urls&gt;&lt;related-urls&gt;&lt;url&gt;https://www.researchgate.net/post/Does_biodiversity_increase_the_resilience_of_an_ecosystem_and_factors_that_can_increase_the_resilience_of_an_ecosystem&lt;/url&gt;&lt;/related-urls&gt;&lt;/urls&gt;&lt;access-date&gt;June/9/2024&lt;/access-date&gt;&lt;publisher&gt;researchgate&lt;/publisher&gt;&lt;/record&gt;&lt;/Cite&gt;&lt;/EndNote&gt;</w:instrText>
      </w:r>
      <w:r>
        <w:rPr>
          <w:rFonts w:ascii="Courier New" w:hAnsi="Courier New" w:cs="Courier New"/>
        </w:rPr>
        <w:fldChar w:fldCharType="separate"/>
      </w:r>
      <w:r>
        <w:rPr>
          <w:rFonts w:ascii="Courier New" w:hAnsi="Courier New" w:cs="Courier New"/>
          <w:noProof/>
        </w:rPr>
        <w:t>[5]</w:t>
      </w:r>
      <w:r>
        <w:rPr>
          <w:rFonts w:ascii="Courier New" w:hAnsi="Courier New" w:cs="Courier New"/>
        </w:rPr>
        <w:fldChar w:fldCharType="end"/>
      </w:r>
      <w:r w:rsidRPr="001D7189">
        <w:rPr>
          <w:rFonts w:ascii="Courier New" w:hAnsi="Courier New" w:cs="Courier New"/>
        </w:rPr>
        <w:t>Hence, in this microworld, higher biodiversity scores are linked to lower impact on a tree’s health due to stress.</w:t>
      </w:r>
    </w:p>
    <w:p w14:paraId="76A9F8E2" w14:textId="11DF4E60" w:rsidR="007033FE" w:rsidRPr="001D7189" w:rsidRDefault="007033FE" w:rsidP="00557CC9">
      <w:pPr>
        <w:spacing w:before="240" w:line="276" w:lineRule="auto"/>
        <w:rPr>
          <w:rFonts w:ascii="Courier New" w:hAnsi="Courier New" w:cs="Courier New"/>
        </w:rPr>
      </w:pPr>
    </w:p>
    <w:p w14:paraId="71BDED76"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MANAGEMENT</w:t>
      </w:r>
    </w:p>
    <w:p w14:paraId="1E4BAF58"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Possible forest management actions include cutting down (felling) trees or planting them. Trees may be felled or planted every X no. of years. This X is the ROTATION PERIOD. Management actions such as FELL and PLANT may be scheduled at the end of each ROTATION. This type of planning in rotations mimics real world practices. In agriculture and forestry harvests are often planned in rotations. A rotation is thus defined as “the number of years between the formation or regeneration of a crop and its harvest”</w:t>
      </w:r>
      <w:r>
        <w:rPr>
          <w:rFonts w:ascii="Courier New" w:hAnsi="Courier New" w:cs="Courier New"/>
        </w:rPr>
        <w:fldChar w:fldCharType="begin"/>
      </w:r>
      <w:r>
        <w:rPr>
          <w:rFonts w:ascii="Courier New" w:hAnsi="Courier New" w:cs="Courier New"/>
        </w:rPr>
        <w:instrText xml:space="preserve"> ADDIN EN.CITE &lt;EndNote&gt;&lt;Cite&gt;&lt;Year&gt;2023&lt;/Year&gt;&lt;RecNum&gt;0&lt;/RecNum&gt;&lt;IDText&gt;ROTATION&lt;/IDText&gt;&lt;DisplayText&gt;[6]&lt;/DisplayText&gt;&lt;record&gt;&lt;ref-type name="Online Multimedia"&gt;48&lt;/ref-type&gt;&lt;contributors /&gt;&lt;titles&gt;&lt;title&gt;ROTATION&lt;/title&gt;&lt;/titles&gt;&lt;dates&gt;&lt;year&gt;2023&lt;/year&gt;&lt;/dates&gt;&lt;urls&gt;&lt;related-urls&gt;&lt;url&gt;https://www.studocu.com/in/document/sam-higginbottom-university-of-agriculture-technology-and-sciences/agroforestry-management/rotation/27330074&lt;/url&gt;&lt;/related-urls&gt;&lt;/urls&gt;&lt;access-date&gt;June/10/2024&lt;/access-date&gt;&lt;publisher&gt;studocu&lt;/publisher&gt;&lt;/record&gt;&lt;/Cite&gt;&lt;/EndNote&gt;</w:instrText>
      </w:r>
      <w:r>
        <w:rPr>
          <w:rFonts w:ascii="Courier New" w:hAnsi="Courier New" w:cs="Courier New"/>
        </w:rPr>
        <w:fldChar w:fldCharType="separate"/>
      </w:r>
      <w:r>
        <w:rPr>
          <w:rFonts w:ascii="Courier New" w:hAnsi="Courier New" w:cs="Courier New"/>
          <w:noProof/>
        </w:rPr>
        <w:t>[6]</w:t>
      </w:r>
      <w:r>
        <w:rPr>
          <w:rFonts w:ascii="Courier New" w:hAnsi="Courier New" w:cs="Courier New"/>
        </w:rPr>
        <w:fldChar w:fldCharType="end"/>
      </w:r>
      <w:r w:rsidRPr="001D7189">
        <w:rPr>
          <w:rFonts w:ascii="Courier New" w:hAnsi="Courier New" w:cs="Courier New"/>
        </w:rPr>
        <w:t>.</w:t>
      </w:r>
    </w:p>
    <w:p w14:paraId="589296F6"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lastRenderedPageBreak/>
        <w:t>Planning can be done using the planner that may be accessed via clicking the PLAN button within the PLAN VIEWER PANEL.</w:t>
      </w:r>
    </w:p>
    <w:p w14:paraId="0AB64CF6"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The plan viewer displays planned actions. It also shows the current rotation and set rotation period on the top left (ROTATION DISPLAY and ROTATION PERIOD DISPLAY).</w:t>
      </w:r>
    </w:p>
    <w:p w14:paraId="0EB33AEF"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Once a plan has been drafted. Actions that were most recently processed as well as the associated year is displayed under Previous Actions. Similarly, actions to be processed next along with the corresponding year, are displayed under Upcoming Actions. These action tags are horizontally scrollable if there are more of them than can fit within the view frame.</w:t>
      </w:r>
    </w:p>
    <w:p w14:paraId="0CE893D5"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76C8696D" wp14:editId="018168BF">
            <wp:extent cx="4833963" cy="31903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9957" cy="3194286"/>
                    </a:xfrm>
                    <a:prstGeom prst="rect">
                      <a:avLst/>
                    </a:prstGeom>
                    <a:noFill/>
                    <a:ln>
                      <a:noFill/>
                    </a:ln>
                  </pic:spPr>
                </pic:pic>
              </a:graphicData>
            </a:graphic>
          </wp:inline>
        </w:drawing>
      </w:r>
    </w:p>
    <w:p w14:paraId="517BFDE9"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Clicking on the plan button will take you to the PLANNING PAGE. Here you will find the MANAGEMENT ACTION PLANNER as shown below.</w:t>
      </w:r>
    </w:p>
    <w:p w14:paraId="1CC8C1F1"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5C9C1B76" wp14:editId="6BD660EC">
            <wp:extent cx="5622647" cy="313702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4033" cy="3160116"/>
                    </a:xfrm>
                    <a:prstGeom prst="rect">
                      <a:avLst/>
                    </a:prstGeom>
                    <a:noFill/>
                  </pic:spPr>
                </pic:pic>
              </a:graphicData>
            </a:graphic>
          </wp:inline>
        </w:drawing>
      </w:r>
    </w:p>
    <w:p w14:paraId="5CC4FC69"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The HOME BUTTON can be clicked to return to the home page.</w:t>
      </w:r>
    </w:p>
    <w:p w14:paraId="0C143B63"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hAnsi="Courier New" w:cs="Courier New"/>
        </w:rPr>
        <w:t xml:space="preserve">Rotation period can be set by changing the value within the ROTATION PERIOD TEXT BOX. Invalid entries (integers </w:t>
      </w:r>
      <m:oMath>
        <m:r>
          <w:rPr>
            <w:rFonts w:ascii="Cambria Math" w:hAnsi="Cambria Math" w:cs="Courier New"/>
          </w:rPr>
          <m:t>≤0</m:t>
        </m:r>
      </m:oMath>
      <w:r w:rsidRPr="001D7189">
        <w:rPr>
          <w:rFonts w:ascii="Courier New" w:eastAsiaTheme="minorEastAsia" w:hAnsi="Courier New" w:cs="Courier New"/>
        </w:rPr>
        <w:t xml:space="preserve">, integers </w:t>
      </w:r>
      <m:oMath>
        <m:r>
          <w:rPr>
            <w:rFonts w:ascii="Cambria Math" w:eastAsiaTheme="minorEastAsia" w:hAnsi="Cambria Math" w:cs="Courier New"/>
          </w:rPr>
          <m:t>≥</m:t>
        </m:r>
      </m:oMath>
      <w:r w:rsidRPr="001D7189">
        <w:rPr>
          <w:rFonts w:ascii="Courier New" w:eastAsiaTheme="minorEastAsia" w:hAnsi="Courier New" w:cs="Courier New"/>
        </w:rPr>
        <w:t xml:space="preserve"> max no. of simulated years = 300, negative numbers, floating point numbers, input containing characters other than numbers) is highlighted in red and will not lead to an update of the rotation period value.</w:t>
      </w:r>
    </w:p>
    <w:p w14:paraId="7F370660"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The blue year tags represent years at the beginning of each rotation as per set rotation period. This view frame is also horizontally scrollable. ACTION TAGS associated with actions added using the ACTION PICKER will appear under their corresponding year tags. These action tags under each year tag are vertically scrollable in case of view frame overflow.</w:t>
      </w:r>
    </w:p>
    <w:p w14:paraId="7CFC80AA"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Clicking an action tag, selects it. Clicking a selected action tag, deselects it. Multiple tags may be selected at once. Selected actions may then be deleted by clicking the DELETE BUTTON. Double clicking the DELETE BUTTON deletes all planned actions.</w:t>
      </w:r>
    </w:p>
    <w:p w14:paraId="7DE0FA42"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 xml:space="preserve">Clicking the SAVE BUTTON saves the current state of microworld along with the latest plan and other settings. </w:t>
      </w:r>
    </w:p>
    <w:p w14:paraId="3AEDA399"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The UPLOAD BUTTON can be used to load previously saved states.</w:t>
      </w:r>
    </w:p>
    <w:p w14:paraId="49A9F488"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1A5127FC" wp14:editId="3677B7E7">
            <wp:extent cx="5582934" cy="2055137"/>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1630" cy="2084106"/>
                    </a:xfrm>
                    <a:prstGeom prst="rect">
                      <a:avLst/>
                    </a:prstGeom>
                    <a:noFill/>
                  </pic:spPr>
                </pic:pic>
              </a:graphicData>
            </a:graphic>
          </wp:inline>
        </w:drawing>
      </w:r>
    </w:p>
    <w:p w14:paraId="1816D7FB"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If rotation period is changed when previously planned actions exist for out-of-rotation years, then such years are highlighted in red suggesting that actions associated with them falls outside selected rotation period and thus should be deleted. If not deleted, they get processed.</w:t>
      </w:r>
    </w:p>
    <w:p w14:paraId="3F68721B"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29D6EC17" wp14:editId="352BF9A9">
            <wp:extent cx="3585172" cy="17989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60" cy="1811779"/>
                    </a:xfrm>
                    <a:prstGeom prst="rect">
                      <a:avLst/>
                    </a:prstGeom>
                  </pic:spPr>
                </pic:pic>
              </a:graphicData>
            </a:graphic>
          </wp:inline>
        </w:drawing>
      </w:r>
    </w:p>
    <w:p w14:paraId="24EE38F2"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An action tag displays information about the corresponding action and its execution status. If an action was successfully executed for all no. of the specified type of tree, then execution status is green. If it was only possible to execute this action for a fraction of the originally specified no of trees, then the status is yellow indicating that this action was executed for how many ever trees as was available on land at the time, although that was lesser than the specified count. A red status indicates that the action could not be executed at all (perhaps because there was no instance of the given tree type and age on land).</w:t>
      </w:r>
    </w:p>
    <w:p w14:paraId="620B6C29"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731590EC" wp14:editId="1D65A758">
            <wp:extent cx="5372398" cy="2060448"/>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398" cy="2060448"/>
                    </a:xfrm>
                    <a:prstGeom prst="rect">
                      <a:avLst/>
                    </a:prstGeom>
                    <a:noFill/>
                  </pic:spPr>
                </pic:pic>
              </a:graphicData>
            </a:graphic>
          </wp:inline>
        </w:drawing>
      </w:r>
    </w:p>
    <w:p w14:paraId="6B414F56"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It’s the action picker that facilitates the addition of a new action to the plan. </w:t>
      </w:r>
    </w:p>
    <w:p w14:paraId="438D8C67"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5FD1AD50" wp14:editId="09F2C7CF">
            <wp:extent cx="4320659" cy="1789904"/>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456"/>
                    <a:stretch/>
                  </pic:blipFill>
                  <pic:spPr bwMode="auto">
                    <a:xfrm>
                      <a:off x="0" y="0"/>
                      <a:ext cx="4380895" cy="1814858"/>
                    </a:xfrm>
                    <a:prstGeom prst="rect">
                      <a:avLst/>
                    </a:prstGeom>
                    <a:noFill/>
                    <a:ln>
                      <a:noFill/>
                    </a:ln>
                    <a:extLst>
                      <a:ext uri="{53640926-AAD7-44D8-BBD7-CCE9431645EC}">
                        <a14:shadowObscured xmlns:a14="http://schemas.microsoft.com/office/drawing/2010/main"/>
                      </a:ext>
                    </a:extLst>
                  </pic:spPr>
                </pic:pic>
              </a:graphicData>
            </a:graphic>
          </wp:inline>
        </w:drawing>
      </w:r>
    </w:p>
    <w:p w14:paraId="2850367E"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To add a new action, first, the type of action must be selected. Then, the tree to apply that action to, must be selected. Finally, the maximum no. of trees to be affected as well as the year this action should be executed in, should be set using the text boxes. </w:t>
      </w:r>
    </w:p>
    <w:p w14:paraId="284748E8"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If invalid numbers are entered into these text boxes, then the change is not applied and the text turns red. </w:t>
      </w:r>
    </w:p>
    <w:p w14:paraId="51C4AA8C"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If the REPEAT option is turned on, then this means that the picked action will be performed every rotation starting from the year associated with the picked action. </w:t>
      </w:r>
    </w:p>
    <w:p w14:paraId="00CF9488"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Once happy with the settings, clicking the ADD BUTTON adds a new action tag to the plan.</w:t>
      </w:r>
    </w:p>
    <w:p w14:paraId="3681C673" w14:textId="77777777" w:rsidR="007033FE" w:rsidRPr="001D7189" w:rsidRDefault="007033FE" w:rsidP="00557CC9">
      <w:pPr>
        <w:spacing w:before="240" w:line="276" w:lineRule="auto"/>
        <w:jc w:val="both"/>
        <w:rPr>
          <w:rFonts w:ascii="Courier New" w:hAnsi="Courier New" w:cs="Courier New"/>
        </w:rPr>
      </w:pPr>
    </w:p>
    <w:p w14:paraId="2BA70797"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ACTIONS</w:t>
      </w:r>
    </w:p>
    <w:p w14:paraId="41DAFAAE"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t>There are 2 possible management actions.</w:t>
      </w:r>
    </w:p>
    <w:p w14:paraId="08CFC25A"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t xml:space="preserve">1. FELLING: Only mature, old growth, or senescent trees may be felled. Depending on the size of the tree felled, it can cost up to 3000 coins to </w:t>
      </w:r>
      <w:r w:rsidRPr="001D7189">
        <w:rPr>
          <w:rFonts w:ascii="Courier New" w:hAnsi="Courier New" w:cs="Courier New"/>
        </w:rPr>
        <w:lastRenderedPageBreak/>
        <w:t>fell a tree. The income that the felled tree fetches will depend on the wood density of the tree and its size.</w:t>
      </w:r>
    </w:p>
    <w:p w14:paraId="255FA1B5" w14:textId="77777777" w:rsidR="007033FE" w:rsidRPr="001D7189" w:rsidRDefault="007033FE" w:rsidP="00557CC9">
      <w:pPr>
        <w:spacing w:before="240" w:line="276" w:lineRule="auto"/>
        <w:rPr>
          <w:rFonts w:ascii="Courier New" w:hAnsi="Courier New" w:cs="Courier New"/>
          <w:noProof/>
        </w:rPr>
      </w:pPr>
      <w:r w:rsidRPr="001D7189">
        <w:rPr>
          <w:rFonts w:ascii="Courier New" w:hAnsi="Courier New" w:cs="Courier New"/>
        </w:rPr>
        <w:t>2. PLANTING: Irrespective of the life stage chosen from the action picker, upon planting, the tree of chosen type will start out as a seedling. Planting a tree of either type incurs a fixed cost of 277 coins.</w:t>
      </w:r>
      <w:r w:rsidRPr="001D7189">
        <w:rPr>
          <w:rFonts w:ascii="Courier New" w:hAnsi="Courier New" w:cs="Courier New"/>
          <w:noProof/>
        </w:rPr>
        <w:t xml:space="preserve"> </w:t>
      </w:r>
    </w:p>
    <w:p w14:paraId="60CB5A45"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COINS</w:t>
      </w:r>
    </w:p>
    <w:p w14:paraId="7452E7C6" w14:textId="77777777" w:rsidR="007033FE" w:rsidRPr="001D7189" w:rsidRDefault="007033FE" w:rsidP="00557CC9">
      <w:pPr>
        <w:spacing w:before="240" w:line="276" w:lineRule="auto"/>
        <w:rPr>
          <w:rFonts w:ascii="Courier New" w:hAnsi="Courier New" w:cs="Courier New"/>
          <w:noProof/>
        </w:rPr>
      </w:pPr>
      <w:r w:rsidRPr="001D7189">
        <w:rPr>
          <w:rFonts w:ascii="Courier New" w:hAnsi="Courier New" w:cs="Courier New"/>
          <w:noProof/>
        </w:rPr>
        <w:t>Coins are the currency of this world.</w:t>
      </w:r>
    </w:p>
    <w:p w14:paraId="2B92878C"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INCOME STREAMS</w:t>
      </w:r>
    </w:p>
    <w:p w14:paraId="2F66E000"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t>There are 3 possible ways of generating income.</w:t>
      </w:r>
    </w:p>
    <w:p w14:paraId="18AC272F" w14:textId="77777777" w:rsidR="007033FE" w:rsidRPr="001D7189" w:rsidRDefault="007033FE" w:rsidP="00557CC9">
      <w:pPr>
        <w:pStyle w:val="ListParagraph"/>
        <w:numPr>
          <w:ilvl w:val="0"/>
          <w:numId w:val="2"/>
        </w:numPr>
        <w:spacing w:before="240" w:line="276" w:lineRule="auto"/>
        <w:rPr>
          <w:rFonts w:ascii="Courier New" w:hAnsi="Courier New" w:cs="Courier New"/>
        </w:rPr>
      </w:pPr>
      <w:r w:rsidRPr="001D7189">
        <w:rPr>
          <w:rFonts w:ascii="Courier New" w:hAnsi="Courier New" w:cs="Courier New"/>
        </w:rPr>
        <w:t>TIMBER: Trees may be felled and sold to generate income. Trees sell for 0.3 coins per Kg. Availability of this resource depends on how often and what trees are felled as part of your plan. 50% of the sold timber is burned to generate energy and the remaining 50% is used as lumber. All the carbon in the amount of wood burned gets immediately released back into the atmosphere (vegetation reservoir to air reservoir). The carbon in the lumber gets locked away (vegetation reservoir to lumber reservoir).</w:t>
      </w:r>
    </w:p>
    <w:p w14:paraId="1F67FEFB" w14:textId="77777777" w:rsidR="007033FE" w:rsidRPr="001D7189" w:rsidRDefault="007033FE" w:rsidP="00557CC9">
      <w:pPr>
        <w:pStyle w:val="ListParagraph"/>
        <w:spacing w:before="240" w:line="276" w:lineRule="auto"/>
        <w:ind w:left="360"/>
        <w:rPr>
          <w:rFonts w:ascii="Courier New" w:hAnsi="Courier New" w:cs="Courier New"/>
        </w:rPr>
      </w:pPr>
    </w:p>
    <w:p w14:paraId="73ADB2E8" w14:textId="77777777" w:rsidR="007033FE" w:rsidRPr="001D7189" w:rsidRDefault="007033FE" w:rsidP="00557CC9">
      <w:pPr>
        <w:pStyle w:val="ListParagraph"/>
        <w:numPr>
          <w:ilvl w:val="0"/>
          <w:numId w:val="2"/>
        </w:numPr>
        <w:spacing w:before="240" w:line="276" w:lineRule="auto"/>
        <w:rPr>
          <w:rFonts w:ascii="Courier New" w:hAnsi="Courier New" w:cs="Courier New"/>
        </w:rPr>
      </w:pPr>
      <w:r w:rsidRPr="001D7189">
        <w:rPr>
          <w:rFonts w:ascii="Courier New" w:hAnsi="Courier New" w:cs="Courier New"/>
        </w:rPr>
        <w:t>NON-TIMBER FOREST PRODUCTS (NTFP): Resources like honey, mushrooms, and berries may be foraged from the forest and sold. Availability of this resource is less reliable and is directly proportional to the biodiversity score as well as amount of deadwood in the forest (mushrooms thrive on dead wood). That is, if biodiversity is high, then availability is also likely high. These products sell for 14 coins per Kg. Harvesting these resources, however, requires employing help. Thus, this income stream incurs a maximum maintenance cost of 600k coins per year.</w:t>
      </w:r>
    </w:p>
    <w:p w14:paraId="69B5524F" w14:textId="77777777" w:rsidR="007033FE" w:rsidRPr="001D7189" w:rsidRDefault="007033FE" w:rsidP="00557CC9">
      <w:pPr>
        <w:pStyle w:val="ListParagraph"/>
        <w:rPr>
          <w:rFonts w:ascii="Courier New" w:hAnsi="Courier New" w:cs="Courier New"/>
        </w:rPr>
      </w:pPr>
    </w:p>
    <w:p w14:paraId="6C238D6B" w14:textId="77777777" w:rsidR="007033FE" w:rsidRPr="001D7189" w:rsidRDefault="007033FE" w:rsidP="00557CC9">
      <w:pPr>
        <w:pStyle w:val="ListParagraph"/>
        <w:numPr>
          <w:ilvl w:val="0"/>
          <w:numId w:val="2"/>
        </w:numPr>
        <w:spacing w:before="240" w:line="276" w:lineRule="auto"/>
        <w:rPr>
          <w:rFonts w:ascii="Courier New" w:hAnsi="Courier New" w:cs="Courier New"/>
        </w:rPr>
      </w:pPr>
      <w:r w:rsidRPr="001D7189">
        <w:rPr>
          <w:rFonts w:ascii="Courier New" w:hAnsi="Courier New" w:cs="Courier New"/>
        </w:rPr>
        <w:t>RECREATION: Infrastructure such as roads, benches, cafés, signs, etc. can be built. This results in a fixed one-time cost of 240k coins. Managing the facility also requires a work force and hence incurs a maximum annual maintenance cost of 640k coins. Availability of people visiting the forest to engage in recreational activities is also subject to fluctuation and is directly proportional to the biodiversity score. Each visitor pays 5 coins.</w:t>
      </w:r>
    </w:p>
    <w:p w14:paraId="2AF53137"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41E7F956" wp14:editId="7B55275D">
            <wp:extent cx="3574863" cy="1260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7221" cy="1279353"/>
                    </a:xfrm>
                    <a:prstGeom prst="rect">
                      <a:avLst/>
                    </a:prstGeom>
                    <a:noFill/>
                  </pic:spPr>
                </pic:pic>
              </a:graphicData>
            </a:graphic>
          </wp:inline>
        </w:drawing>
      </w:r>
    </w:p>
    <w:p w14:paraId="1B6DE1D3" w14:textId="77777777" w:rsidR="007033FE" w:rsidRPr="001D7189" w:rsidRDefault="007033FE" w:rsidP="00557CC9">
      <w:pPr>
        <w:spacing w:before="240" w:line="276" w:lineRule="auto"/>
        <w:rPr>
          <w:rFonts w:ascii="Courier New" w:hAnsi="Courier New" w:cs="Courier New"/>
          <w:b/>
          <w:bCs w:val="0"/>
          <w:i/>
          <w:iCs/>
          <w:u w:val="single"/>
        </w:rPr>
      </w:pPr>
    </w:p>
    <w:p w14:paraId="617D2322"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INCOME DEPENDENCY</w:t>
      </w:r>
    </w:p>
    <w:p w14:paraId="18B9B422" w14:textId="77777777" w:rsidR="007033FE" w:rsidRPr="001D7189" w:rsidRDefault="007033FE" w:rsidP="00557CC9">
      <w:pPr>
        <w:spacing w:before="240" w:line="276" w:lineRule="auto"/>
        <w:jc w:val="center"/>
        <w:rPr>
          <w:rFonts w:ascii="Courier New" w:hAnsi="Courier New" w:cs="Courier New"/>
          <w:b/>
          <w:bCs w:val="0"/>
          <w:i/>
          <w:iCs/>
          <w:u w:val="single"/>
        </w:rPr>
      </w:pPr>
    </w:p>
    <w:p w14:paraId="27403B98" w14:textId="77777777" w:rsidR="007033FE" w:rsidRPr="001D7189" w:rsidRDefault="007033FE" w:rsidP="00557CC9">
      <w:pPr>
        <w:rPr>
          <w:rFonts w:ascii="Courier New" w:hAnsi="Courier New" w:cs="Courier New"/>
        </w:rPr>
      </w:pPr>
      <w:r w:rsidRPr="001D7189">
        <w:rPr>
          <w:rFonts w:ascii="Courier New" w:hAnsi="Courier New" w:cs="Courier New"/>
        </w:rPr>
        <w:t xml:space="preserve">It is also possible to set DEPENDENCY on each income stream using DEPENDENCY SLIDERS on the planning page. Total dependency will always amount to 100%. You may click on the circle next to a slider to lock its value in place. </w:t>
      </w:r>
    </w:p>
    <w:p w14:paraId="663AF562" w14:textId="77777777" w:rsidR="007033FE" w:rsidRPr="001D7189" w:rsidRDefault="007033FE" w:rsidP="00557CC9">
      <w:pPr>
        <w:jc w:val="center"/>
        <w:rPr>
          <w:rFonts w:ascii="Courier New" w:hAnsi="Courier New" w:cs="Courier New"/>
        </w:rPr>
      </w:pPr>
      <w:r w:rsidRPr="001D7189">
        <w:rPr>
          <w:rFonts w:ascii="Courier New" w:hAnsi="Courier New" w:cs="Courier New"/>
          <w:noProof/>
        </w:rPr>
        <w:drawing>
          <wp:inline distT="0" distB="0" distL="0" distR="0" wp14:anchorId="0CD413CC" wp14:editId="3F083A13">
            <wp:extent cx="5200604" cy="1887647"/>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0096" cy="1901981"/>
                    </a:xfrm>
                    <a:prstGeom prst="rect">
                      <a:avLst/>
                    </a:prstGeom>
                    <a:noFill/>
                  </pic:spPr>
                </pic:pic>
              </a:graphicData>
            </a:graphic>
          </wp:inline>
        </w:drawing>
      </w:r>
    </w:p>
    <w:p w14:paraId="7EE48F28" w14:textId="77777777" w:rsidR="007033FE" w:rsidRPr="001D7189" w:rsidRDefault="007033FE" w:rsidP="00557CC9">
      <w:pPr>
        <w:rPr>
          <w:rFonts w:ascii="Courier New" w:hAnsi="Courier New" w:cs="Courier New"/>
        </w:rPr>
      </w:pPr>
      <w:r w:rsidRPr="001D7189">
        <w:rPr>
          <w:rFonts w:ascii="Courier New" w:hAnsi="Courier New" w:cs="Courier New"/>
        </w:rPr>
        <w:t>If dependency on the 3 streams is set to be 60%, 30%, and 10% for Timber, NTFP and Recreation respectively, then this means that you’re expecting 60% of your target income per rotation to come from timber, 30% to come from NTFPs and 10% to come from forest recreation. The cost of maintenance and returns from the NTFP and Recreation income streams is scaled based on dependency set.</w:t>
      </w:r>
    </w:p>
    <w:p w14:paraId="2154FA94" w14:textId="77777777" w:rsidR="007033FE" w:rsidRPr="001D7189" w:rsidRDefault="007033FE" w:rsidP="00557CC9">
      <w:pPr>
        <w:rPr>
          <w:rFonts w:ascii="Courier New" w:hAnsi="Courier New" w:cs="Courier New"/>
        </w:rPr>
      </w:pPr>
      <w:r w:rsidRPr="001D7189">
        <w:rPr>
          <w:rFonts w:ascii="Courier New" w:hAnsi="Courier New" w:cs="Courier New"/>
        </w:rPr>
        <w:t>Upon tweaking dependency, corresponding expected sales per rotation for each income stream is updated in the EXPECTED ROTATION INCOME PANEL on the planning page.</w:t>
      </w:r>
    </w:p>
    <w:p w14:paraId="541DBBC8" w14:textId="77777777" w:rsidR="007033FE" w:rsidRPr="001D7189" w:rsidRDefault="007033FE" w:rsidP="00557CC9">
      <w:pPr>
        <w:jc w:val="center"/>
        <w:rPr>
          <w:rFonts w:ascii="Courier New" w:hAnsi="Courier New" w:cs="Courier New"/>
        </w:rPr>
      </w:pPr>
      <w:r w:rsidRPr="001D7189">
        <w:rPr>
          <w:rFonts w:ascii="Courier New" w:hAnsi="Courier New" w:cs="Courier New"/>
          <w:noProof/>
        </w:rPr>
        <w:drawing>
          <wp:inline distT="0" distB="0" distL="0" distR="0" wp14:anchorId="39A8B0E3" wp14:editId="1796C0F8">
            <wp:extent cx="2503283" cy="1750618"/>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360" cy="1753469"/>
                    </a:xfrm>
                    <a:prstGeom prst="rect">
                      <a:avLst/>
                    </a:prstGeom>
                  </pic:spPr>
                </pic:pic>
              </a:graphicData>
            </a:graphic>
          </wp:inline>
        </w:drawing>
      </w:r>
    </w:p>
    <w:p w14:paraId="13B9D475"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lastRenderedPageBreak/>
        <w:t xml:space="preserve">Upon returning to the home page, income dependency settings are reflected in the INCOME DEPENDECY PANEL. </w:t>
      </w:r>
    </w:p>
    <w:p w14:paraId="5B183616"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As the simulation runs, this panel displays updated current rotation number, total income this rotation out of target rotation income and income so far from each stream out of expected income from that stream. When earned income matches or exceeds expected income, that stream gains a green border.</w:t>
      </w:r>
    </w:p>
    <w:p w14:paraId="4ADFE2ED"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0D75AF08" wp14:editId="76C87D93">
            <wp:extent cx="3001224" cy="19309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r="2207"/>
                    <a:stretch/>
                  </pic:blipFill>
                  <pic:spPr bwMode="auto">
                    <a:xfrm>
                      <a:off x="0" y="0"/>
                      <a:ext cx="3018019" cy="1941788"/>
                    </a:xfrm>
                    <a:prstGeom prst="rect">
                      <a:avLst/>
                    </a:prstGeom>
                    <a:noFill/>
                    <a:ln>
                      <a:noFill/>
                    </a:ln>
                    <a:extLst>
                      <a:ext uri="{53640926-AAD7-44D8-BBD7-CCE9431645EC}">
                        <a14:shadowObscured xmlns:a14="http://schemas.microsoft.com/office/drawing/2010/main"/>
                      </a:ext>
                    </a:extLst>
                  </pic:spPr>
                </pic:pic>
              </a:graphicData>
            </a:graphic>
          </wp:inline>
        </w:drawing>
      </w:r>
    </w:p>
    <w:p w14:paraId="0A117E62"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Also, the income dependency setting is displayed within the INCOME DEPENDENCY PANEL on the home page. Hovering over a colored bar, reveals the corresponding income stream and dependency value.</w:t>
      </w:r>
    </w:p>
    <w:p w14:paraId="5C2A38BC"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04866F09" wp14:editId="4D77E705">
            <wp:extent cx="4796530" cy="744304"/>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0076" cy="749510"/>
                    </a:xfrm>
                    <a:prstGeom prst="rect">
                      <a:avLst/>
                    </a:prstGeom>
                    <a:noFill/>
                  </pic:spPr>
                </pic:pic>
              </a:graphicData>
            </a:graphic>
          </wp:inline>
        </w:drawing>
      </w:r>
    </w:p>
    <w:p w14:paraId="5ACF7AE8" w14:textId="77777777" w:rsidR="007033FE" w:rsidRPr="001D7189" w:rsidRDefault="007033FE" w:rsidP="00557CC9">
      <w:pPr>
        <w:pStyle w:val="Heading1"/>
        <w:rPr>
          <w:rFonts w:ascii="Courier New" w:hAnsi="Courier New" w:cs="Courier New"/>
          <w:b/>
          <w:color w:val="auto"/>
          <w:sz w:val="22"/>
          <w:szCs w:val="22"/>
        </w:rPr>
      </w:pPr>
      <w:bookmarkStart w:id="2" w:name="_Toc168918932"/>
      <w:r w:rsidRPr="001D7189">
        <w:rPr>
          <w:rFonts w:ascii="Courier New" w:hAnsi="Courier New" w:cs="Courier New"/>
          <w:b/>
          <w:color w:val="auto"/>
          <w:sz w:val="22"/>
          <w:szCs w:val="22"/>
        </w:rPr>
        <w:t>3 DEPARTURE – HOME PAGE</w:t>
      </w:r>
      <w:bookmarkEnd w:id="2"/>
    </w:p>
    <w:p w14:paraId="64AB04B9"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sees the HOME PAGE for the first time. They try out various UI elements, asks questions, and refers to the walkthrough as and when needed.</w:t>
      </w:r>
    </w:p>
    <w:p w14:paraId="0FE1235F" w14:textId="77777777" w:rsidR="007033FE" w:rsidRPr="001D7189" w:rsidRDefault="007033FE" w:rsidP="00557CC9">
      <w:pPr>
        <w:spacing w:after="0" w:line="276" w:lineRule="auto"/>
        <w:rPr>
          <w:rFonts w:ascii="Courier New" w:hAnsi="Courier New" w:cs="Courier New"/>
          <w:bCs w:val="0"/>
          <w:szCs w:val="22"/>
        </w:rPr>
      </w:pPr>
    </w:p>
    <w:p w14:paraId="4B16B825" w14:textId="77777777" w:rsidR="007033FE" w:rsidRPr="001D7189" w:rsidRDefault="007033FE" w:rsidP="00557CC9">
      <w:pPr>
        <w:pStyle w:val="Heading1"/>
        <w:rPr>
          <w:rFonts w:ascii="Courier New" w:hAnsi="Courier New" w:cs="Courier New"/>
          <w:b/>
          <w:color w:val="auto"/>
          <w:sz w:val="22"/>
          <w:szCs w:val="22"/>
        </w:rPr>
      </w:pPr>
      <w:bookmarkStart w:id="3" w:name="_Toc168918933"/>
      <w:r w:rsidRPr="001D7189">
        <w:rPr>
          <w:rFonts w:ascii="Courier New" w:hAnsi="Courier New" w:cs="Courier New"/>
          <w:b/>
          <w:color w:val="auto"/>
          <w:sz w:val="22"/>
          <w:szCs w:val="22"/>
        </w:rPr>
        <w:t>4 TRIALS – HOME + PLANNING PAGE</w:t>
      </w:r>
      <w:bookmarkEnd w:id="3"/>
    </w:p>
    <w:p w14:paraId="41A34BF7"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attempts challenges 1 and 2. Takes notes.</w:t>
      </w:r>
    </w:p>
    <w:p w14:paraId="30A62B7B" w14:textId="77777777" w:rsidR="007033FE" w:rsidRPr="001D7189" w:rsidRDefault="007033FE" w:rsidP="00557CC9">
      <w:pPr>
        <w:spacing w:line="276" w:lineRule="auto"/>
        <w:rPr>
          <w:rFonts w:ascii="Courier New" w:hAnsi="Courier New" w:cs="Courier New"/>
          <w:bCs w:val="0"/>
          <w:szCs w:val="22"/>
        </w:rPr>
      </w:pPr>
    </w:p>
    <w:p w14:paraId="71DEE4F9" w14:textId="77777777" w:rsidR="007033FE" w:rsidRPr="001D7189" w:rsidRDefault="007033FE" w:rsidP="00557CC9">
      <w:pPr>
        <w:pStyle w:val="Heading1"/>
        <w:rPr>
          <w:rFonts w:ascii="Courier New" w:hAnsi="Courier New" w:cs="Courier New"/>
          <w:b/>
          <w:color w:val="auto"/>
          <w:sz w:val="22"/>
          <w:szCs w:val="22"/>
        </w:rPr>
      </w:pPr>
      <w:bookmarkStart w:id="4" w:name="_Toc168918934"/>
      <w:r w:rsidRPr="001D7189">
        <w:rPr>
          <w:rFonts w:ascii="Courier New" w:hAnsi="Courier New" w:cs="Courier New"/>
          <w:b/>
          <w:color w:val="auto"/>
          <w:sz w:val="22"/>
          <w:szCs w:val="22"/>
        </w:rPr>
        <w:t>5 APPROACH – HOME + PLANNING PAGE</w:t>
      </w:r>
      <w:bookmarkEnd w:id="4"/>
    </w:p>
    <w:p w14:paraId="0F0315C0"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attempts challenge 3. Takes notes.</w:t>
      </w:r>
    </w:p>
    <w:p w14:paraId="046632CE" w14:textId="77777777" w:rsidR="007033FE" w:rsidRPr="001D7189" w:rsidRDefault="007033FE" w:rsidP="00557CC9">
      <w:pPr>
        <w:spacing w:line="276" w:lineRule="auto"/>
        <w:rPr>
          <w:rFonts w:ascii="Courier New" w:hAnsi="Courier New" w:cs="Courier New"/>
          <w:bCs w:val="0"/>
          <w:szCs w:val="22"/>
        </w:rPr>
      </w:pPr>
    </w:p>
    <w:p w14:paraId="5FB7CA52" w14:textId="77777777" w:rsidR="007033FE" w:rsidRPr="001D7189" w:rsidRDefault="007033FE" w:rsidP="00557CC9">
      <w:pPr>
        <w:pStyle w:val="Heading1"/>
        <w:rPr>
          <w:rFonts w:ascii="Courier New" w:hAnsi="Courier New" w:cs="Courier New"/>
          <w:b/>
          <w:color w:val="auto"/>
          <w:sz w:val="22"/>
          <w:szCs w:val="22"/>
        </w:rPr>
      </w:pPr>
      <w:bookmarkStart w:id="5" w:name="_Toc168918935"/>
      <w:r w:rsidRPr="001D7189">
        <w:rPr>
          <w:rFonts w:ascii="Courier New" w:hAnsi="Courier New" w:cs="Courier New"/>
          <w:b/>
          <w:color w:val="auto"/>
          <w:sz w:val="22"/>
          <w:szCs w:val="22"/>
        </w:rPr>
        <w:t>6 CRISIS – HOME + PLANNING PAGE</w:t>
      </w:r>
      <w:bookmarkEnd w:id="5"/>
    </w:p>
    <w:p w14:paraId="28D9A28D"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attempts challenge 4. Fossil fuel emissions is now, something users need to worry about. Takes notes.</w:t>
      </w:r>
    </w:p>
    <w:p w14:paraId="403DD13E" w14:textId="77777777" w:rsidR="007033FE" w:rsidRPr="001D7189" w:rsidRDefault="007033FE" w:rsidP="00557CC9">
      <w:pPr>
        <w:spacing w:line="276" w:lineRule="auto"/>
        <w:rPr>
          <w:rFonts w:ascii="Courier New" w:hAnsi="Courier New" w:cs="Courier New"/>
          <w:bCs w:val="0"/>
          <w:szCs w:val="22"/>
        </w:rPr>
      </w:pPr>
    </w:p>
    <w:p w14:paraId="1E90FF15" w14:textId="77777777" w:rsidR="007033FE" w:rsidRPr="001D7189" w:rsidRDefault="007033FE" w:rsidP="00557CC9">
      <w:pPr>
        <w:pStyle w:val="Heading1"/>
        <w:rPr>
          <w:rFonts w:ascii="Courier New" w:hAnsi="Courier New" w:cs="Courier New"/>
          <w:b/>
          <w:color w:val="auto"/>
          <w:sz w:val="22"/>
          <w:szCs w:val="22"/>
        </w:rPr>
      </w:pPr>
      <w:bookmarkStart w:id="6" w:name="_Toc168918936"/>
      <w:r w:rsidRPr="001D7189">
        <w:rPr>
          <w:rFonts w:ascii="Courier New" w:hAnsi="Courier New" w:cs="Courier New"/>
          <w:b/>
          <w:color w:val="auto"/>
          <w:sz w:val="22"/>
          <w:szCs w:val="22"/>
        </w:rPr>
        <w:lastRenderedPageBreak/>
        <w:t>7 TREASURE</w:t>
      </w:r>
      <w:bookmarkEnd w:id="6"/>
    </w:p>
    <w:p w14:paraId="3B968E03"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reviews notes. Understands how elements interact with each other in the microworld and by extension, the real world.</w:t>
      </w:r>
    </w:p>
    <w:p w14:paraId="19D2EA93" w14:textId="77777777" w:rsidR="007033FE" w:rsidRPr="001D7189" w:rsidRDefault="007033FE" w:rsidP="00557CC9">
      <w:pPr>
        <w:spacing w:line="276" w:lineRule="auto"/>
        <w:rPr>
          <w:rFonts w:ascii="Courier New" w:hAnsi="Courier New" w:cs="Courier New"/>
          <w:bCs w:val="0"/>
          <w:szCs w:val="22"/>
        </w:rPr>
      </w:pPr>
    </w:p>
    <w:p w14:paraId="4B7DC8F1" w14:textId="77777777" w:rsidR="007033FE" w:rsidRPr="001D7189" w:rsidRDefault="007033FE" w:rsidP="00557CC9">
      <w:pPr>
        <w:pStyle w:val="Heading1"/>
        <w:rPr>
          <w:rFonts w:ascii="Courier New" w:hAnsi="Courier New" w:cs="Courier New"/>
          <w:b/>
          <w:color w:val="auto"/>
          <w:sz w:val="22"/>
          <w:szCs w:val="22"/>
        </w:rPr>
      </w:pPr>
      <w:bookmarkStart w:id="7" w:name="_Toc168918937"/>
      <w:r w:rsidRPr="001D7189">
        <w:rPr>
          <w:rFonts w:ascii="Courier New" w:hAnsi="Courier New" w:cs="Courier New"/>
          <w:b/>
          <w:color w:val="auto"/>
          <w:sz w:val="22"/>
          <w:szCs w:val="22"/>
        </w:rPr>
        <w:t xml:space="preserve">8 </w:t>
      </w:r>
      <w:proofErr w:type="gramStart"/>
      <w:r w:rsidRPr="001D7189">
        <w:rPr>
          <w:rFonts w:ascii="Courier New" w:hAnsi="Courier New" w:cs="Courier New"/>
          <w:b/>
          <w:color w:val="auto"/>
          <w:sz w:val="22"/>
          <w:szCs w:val="22"/>
        </w:rPr>
        <w:t>RESULT</w:t>
      </w:r>
      <w:bookmarkEnd w:id="7"/>
      <w:proofErr w:type="gramEnd"/>
    </w:p>
    <w:p w14:paraId="3392A097"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writes down a short paragraph about their main takeaway from the experience.</w:t>
      </w:r>
    </w:p>
    <w:p w14:paraId="1B278EEF" w14:textId="77777777" w:rsidR="007033FE" w:rsidRPr="001D7189" w:rsidRDefault="007033FE" w:rsidP="00557CC9">
      <w:pPr>
        <w:spacing w:line="276" w:lineRule="auto"/>
        <w:rPr>
          <w:rFonts w:ascii="Courier New" w:hAnsi="Courier New" w:cs="Courier New"/>
          <w:bCs w:val="0"/>
          <w:szCs w:val="22"/>
        </w:rPr>
      </w:pPr>
    </w:p>
    <w:p w14:paraId="57A324A4" w14:textId="77777777" w:rsidR="007033FE" w:rsidRPr="001D7189" w:rsidRDefault="007033FE" w:rsidP="00557CC9">
      <w:pPr>
        <w:pStyle w:val="Heading1"/>
        <w:rPr>
          <w:rFonts w:ascii="Courier New" w:hAnsi="Courier New" w:cs="Courier New"/>
          <w:b/>
          <w:color w:val="auto"/>
          <w:sz w:val="22"/>
          <w:szCs w:val="22"/>
        </w:rPr>
      </w:pPr>
      <w:bookmarkStart w:id="8" w:name="_Toc168918938"/>
      <w:r w:rsidRPr="001D7189">
        <w:rPr>
          <w:rFonts w:ascii="Courier New" w:hAnsi="Courier New" w:cs="Courier New"/>
          <w:b/>
          <w:color w:val="auto"/>
          <w:sz w:val="22"/>
          <w:szCs w:val="22"/>
        </w:rPr>
        <w:t xml:space="preserve">9 </w:t>
      </w:r>
      <w:proofErr w:type="gramStart"/>
      <w:r w:rsidRPr="001D7189">
        <w:rPr>
          <w:rFonts w:ascii="Courier New" w:hAnsi="Courier New" w:cs="Courier New"/>
          <w:b/>
          <w:color w:val="auto"/>
          <w:sz w:val="22"/>
          <w:szCs w:val="22"/>
        </w:rPr>
        <w:t>RETURN</w:t>
      </w:r>
      <w:bookmarkEnd w:id="8"/>
      <w:proofErr w:type="gramEnd"/>
    </w:p>
    <w:p w14:paraId="28C17BCD"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compares their plans with that of a friend and discuss similarities, differences, and their main takeaways.</w:t>
      </w:r>
    </w:p>
    <w:p w14:paraId="21B7213F" w14:textId="77777777" w:rsidR="007033FE" w:rsidRPr="001D7189" w:rsidRDefault="007033FE" w:rsidP="00557CC9">
      <w:pPr>
        <w:spacing w:line="276" w:lineRule="auto"/>
        <w:rPr>
          <w:rFonts w:ascii="Courier New" w:hAnsi="Courier New" w:cs="Courier New"/>
          <w:bCs w:val="0"/>
          <w:szCs w:val="22"/>
        </w:rPr>
      </w:pPr>
    </w:p>
    <w:p w14:paraId="09832317" w14:textId="77777777" w:rsidR="007033FE" w:rsidRPr="001D7189" w:rsidRDefault="007033FE" w:rsidP="00557CC9">
      <w:pPr>
        <w:pStyle w:val="Heading1"/>
        <w:rPr>
          <w:rFonts w:ascii="Courier New" w:hAnsi="Courier New" w:cs="Courier New"/>
          <w:b/>
          <w:color w:val="auto"/>
          <w:sz w:val="22"/>
          <w:szCs w:val="22"/>
        </w:rPr>
      </w:pPr>
      <w:bookmarkStart w:id="9" w:name="_Toc168918939"/>
      <w:r w:rsidRPr="001D7189">
        <w:rPr>
          <w:rFonts w:ascii="Courier New" w:hAnsi="Courier New" w:cs="Courier New"/>
          <w:b/>
          <w:color w:val="auto"/>
          <w:sz w:val="22"/>
          <w:szCs w:val="22"/>
        </w:rPr>
        <w:t xml:space="preserve">10 NEW </w:t>
      </w:r>
      <w:proofErr w:type="gramStart"/>
      <w:r w:rsidRPr="001D7189">
        <w:rPr>
          <w:rFonts w:ascii="Courier New" w:hAnsi="Courier New" w:cs="Courier New"/>
          <w:b/>
          <w:color w:val="auto"/>
          <w:sz w:val="22"/>
          <w:szCs w:val="22"/>
        </w:rPr>
        <w:t>LIFE</w:t>
      </w:r>
      <w:bookmarkEnd w:id="9"/>
      <w:proofErr w:type="gramEnd"/>
    </w:p>
    <w:p w14:paraId="06E5DB7C"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Learners develop better awareness and appreciation for forests given their utility and role in Carbon sequestration.</w:t>
      </w:r>
    </w:p>
    <w:p w14:paraId="3B21EB61" w14:textId="77777777" w:rsidR="007033FE" w:rsidRPr="001D7189" w:rsidRDefault="007033FE" w:rsidP="00557CC9">
      <w:pPr>
        <w:spacing w:line="276" w:lineRule="auto"/>
        <w:rPr>
          <w:rFonts w:ascii="Courier New" w:hAnsi="Courier New" w:cs="Courier New"/>
          <w:bCs w:val="0"/>
          <w:szCs w:val="22"/>
        </w:rPr>
      </w:pPr>
    </w:p>
    <w:p w14:paraId="1F4FBF15" w14:textId="77777777" w:rsidR="007033FE" w:rsidRPr="001D7189" w:rsidRDefault="007033FE" w:rsidP="00557CC9">
      <w:pPr>
        <w:pStyle w:val="Heading1"/>
        <w:rPr>
          <w:rFonts w:ascii="Courier New" w:hAnsi="Courier New" w:cs="Courier New"/>
          <w:b/>
          <w:color w:val="auto"/>
          <w:sz w:val="22"/>
          <w:szCs w:val="22"/>
        </w:rPr>
      </w:pPr>
      <w:bookmarkStart w:id="10" w:name="_Toc168918940"/>
      <w:r w:rsidRPr="001D7189">
        <w:rPr>
          <w:rFonts w:ascii="Courier New" w:hAnsi="Courier New" w:cs="Courier New"/>
          <w:b/>
          <w:color w:val="auto"/>
          <w:sz w:val="22"/>
          <w:szCs w:val="22"/>
        </w:rPr>
        <w:t xml:space="preserve">11 </w:t>
      </w:r>
      <w:proofErr w:type="gramStart"/>
      <w:r w:rsidRPr="001D7189">
        <w:rPr>
          <w:rFonts w:ascii="Courier New" w:hAnsi="Courier New" w:cs="Courier New"/>
          <w:b/>
          <w:color w:val="auto"/>
          <w:sz w:val="22"/>
          <w:szCs w:val="22"/>
        </w:rPr>
        <w:t>RESOLUTION</w:t>
      </w:r>
      <w:bookmarkEnd w:id="10"/>
      <w:proofErr w:type="gramEnd"/>
    </w:p>
    <w:p w14:paraId="5162501C"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Perhaps a few learners may be inclined to engage in forest conservation practices or simply reduce their energy usage.</w:t>
      </w:r>
    </w:p>
    <w:p w14:paraId="43A826F3" w14:textId="77777777" w:rsidR="007033FE" w:rsidRPr="001D7189" w:rsidRDefault="007033FE" w:rsidP="00557CC9">
      <w:pPr>
        <w:spacing w:before="240" w:line="276" w:lineRule="auto"/>
        <w:rPr>
          <w:rFonts w:ascii="Courier New" w:hAnsi="Courier New" w:cs="Courier New"/>
          <w:bCs w:val="0"/>
          <w:szCs w:val="22"/>
        </w:rPr>
      </w:pPr>
    </w:p>
    <w:p w14:paraId="24EB1DE2" w14:textId="77777777" w:rsidR="007033FE" w:rsidRPr="001D7189" w:rsidRDefault="007033FE" w:rsidP="00557CC9">
      <w:pPr>
        <w:rPr>
          <w:rFonts w:ascii="Courier New" w:hAnsi="Courier New" w:cs="Courier New"/>
          <w:bCs w:val="0"/>
        </w:rPr>
      </w:pPr>
      <w:r w:rsidRPr="001D7189">
        <w:rPr>
          <w:rFonts w:ascii="Courier New" w:hAnsi="Courier New" w:cs="Courier New"/>
          <w:bCs w:val="0"/>
        </w:rPr>
        <w:br w:type="page"/>
      </w:r>
    </w:p>
    <w:p w14:paraId="6AE62644" w14:textId="77777777" w:rsidR="007033FE" w:rsidRDefault="007033FE" w:rsidP="00557CC9">
      <w:pPr>
        <w:rPr>
          <w:noProof/>
        </w:rPr>
      </w:pPr>
      <w:r w:rsidRPr="001D7189">
        <w:rPr>
          <w:rFonts w:ascii="Courier New" w:hAnsi="Courier New" w:cs="Courier New"/>
          <w:bCs w:val="0"/>
        </w:rPr>
        <w:lastRenderedPageBreak/>
        <w:fldChar w:fldCharType="begin"/>
      </w:r>
      <w:r w:rsidRPr="001D7189">
        <w:rPr>
          <w:rFonts w:ascii="Courier New" w:hAnsi="Courier New" w:cs="Courier New"/>
        </w:rPr>
        <w:instrText xml:space="preserve"> BIBLIOGRAPHY </w:instrText>
      </w:r>
      <w:r w:rsidRPr="001D7189">
        <w:rPr>
          <w:rFonts w:ascii="Courier New" w:hAnsi="Courier New" w:cs="Courier New"/>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6"/>
        <w:gridCol w:w="8730"/>
      </w:tblGrid>
      <w:tr w:rsidR="007033FE" w14:paraId="0BF1FFDE" w14:textId="77777777" w:rsidTr="002E4D47">
        <w:trPr>
          <w:tblCellSpacing w:w="15" w:type="dxa"/>
        </w:trPr>
        <w:tc>
          <w:tcPr>
            <w:tcW w:w="50" w:type="pct"/>
            <w:hideMark/>
          </w:tcPr>
          <w:p w14:paraId="1A56DD44" w14:textId="77777777" w:rsidR="007033FE" w:rsidRDefault="007033FE" w:rsidP="002E4D47">
            <w:pPr>
              <w:pStyle w:val="Bibliography"/>
              <w:rPr>
                <w:noProof/>
                <w:kern w:val="0"/>
                <w:sz w:val="24"/>
                <w:szCs w:val="24"/>
                <w14:ligatures w14:val="none"/>
              </w:rPr>
            </w:pPr>
            <w:r>
              <w:rPr>
                <w:noProof/>
              </w:rPr>
              <w:t xml:space="preserve">[1] </w:t>
            </w:r>
          </w:p>
        </w:tc>
        <w:tc>
          <w:tcPr>
            <w:tcW w:w="0" w:type="auto"/>
            <w:hideMark/>
          </w:tcPr>
          <w:p w14:paraId="1173362C" w14:textId="77777777" w:rsidR="007033FE" w:rsidRDefault="007033FE" w:rsidP="002E4D47">
            <w:pPr>
              <w:pStyle w:val="Bibliography"/>
              <w:rPr>
                <w:noProof/>
              </w:rPr>
            </w:pPr>
            <w:r>
              <w:rPr>
                <w:noProof/>
              </w:rPr>
              <w:t>Oxford Reference, "carbon reservoir," Oxford Reference, [Online]. Available: https://www.oxfordreference.com/view/10.1093/oi/authority.20110803095548917. [Accessed 9 June 2024].</w:t>
            </w:r>
          </w:p>
        </w:tc>
      </w:tr>
      <w:tr w:rsidR="007033FE" w14:paraId="5EAEA788" w14:textId="77777777" w:rsidTr="002E4D47">
        <w:trPr>
          <w:tblCellSpacing w:w="15" w:type="dxa"/>
        </w:trPr>
        <w:tc>
          <w:tcPr>
            <w:tcW w:w="50" w:type="pct"/>
            <w:hideMark/>
          </w:tcPr>
          <w:p w14:paraId="5DF19EDE" w14:textId="77777777" w:rsidR="007033FE" w:rsidRDefault="007033FE" w:rsidP="002E4D47">
            <w:pPr>
              <w:pStyle w:val="Bibliography"/>
              <w:rPr>
                <w:noProof/>
              </w:rPr>
            </w:pPr>
            <w:r>
              <w:rPr>
                <w:noProof/>
              </w:rPr>
              <w:t xml:space="preserve">[2] </w:t>
            </w:r>
          </w:p>
        </w:tc>
        <w:tc>
          <w:tcPr>
            <w:tcW w:w="0" w:type="auto"/>
            <w:hideMark/>
          </w:tcPr>
          <w:p w14:paraId="1968A5D5" w14:textId="77777777" w:rsidR="007033FE" w:rsidRDefault="007033FE" w:rsidP="002E4D47">
            <w:pPr>
              <w:pStyle w:val="Bibliography"/>
              <w:rPr>
                <w:noProof/>
              </w:rPr>
            </w:pPr>
            <w:r>
              <w:rPr>
                <w:noProof/>
              </w:rPr>
              <w:t>Oxford Languages, "Dictionary carbon sequestration," Oxford Languages, [Online]. Available: https://www.google.com/search?client=firefox-b-d&amp;sca_esv=bd5de69f547e2ef3&amp;sca_upv=1&amp;q=carbon+sequestration&amp;si=ACC90nxFKxGIkEronL_t-_P1vo-ZJsK70JfOsn5CDUyBd0eHsIWlZqvD0F2uzkFaIvtab6wuU-Ql3LONo88jio_hZMU3sjhiLnyiyzb1YjmtriFBRWyuzdI2QtvPuQIPhWzNX5TKIe2s&amp;expn. [Accessed 9 June 2024].</w:t>
            </w:r>
          </w:p>
        </w:tc>
      </w:tr>
      <w:tr w:rsidR="007033FE" w14:paraId="77AD2306" w14:textId="77777777" w:rsidTr="002E4D47">
        <w:trPr>
          <w:tblCellSpacing w:w="15" w:type="dxa"/>
        </w:trPr>
        <w:tc>
          <w:tcPr>
            <w:tcW w:w="50" w:type="pct"/>
            <w:hideMark/>
          </w:tcPr>
          <w:p w14:paraId="6D5DED5C" w14:textId="77777777" w:rsidR="007033FE" w:rsidRDefault="007033FE" w:rsidP="002E4D47">
            <w:pPr>
              <w:pStyle w:val="Bibliography"/>
              <w:rPr>
                <w:noProof/>
              </w:rPr>
            </w:pPr>
            <w:r>
              <w:rPr>
                <w:noProof/>
              </w:rPr>
              <w:t xml:space="preserve">[3] </w:t>
            </w:r>
          </w:p>
        </w:tc>
        <w:tc>
          <w:tcPr>
            <w:tcW w:w="0" w:type="auto"/>
            <w:hideMark/>
          </w:tcPr>
          <w:p w14:paraId="4767E446" w14:textId="77777777" w:rsidR="007033FE" w:rsidRDefault="007033FE" w:rsidP="002E4D47">
            <w:pPr>
              <w:pStyle w:val="Bibliography"/>
              <w:rPr>
                <w:noProof/>
              </w:rPr>
            </w:pPr>
            <w:r>
              <w:rPr>
                <w:noProof/>
              </w:rPr>
              <w:t>Geological Survey Ireland, "Education Fossil Fuels," Geological Survey Ireland, [Online]. Available: https://www.gsi.ie/en-ie/education/earth-resources/Pages/Fossil-fuels.aspx. [Accessed 9 June 2024].</w:t>
            </w:r>
          </w:p>
        </w:tc>
      </w:tr>
      <w:tr w:rsidR="007033FE" w14:paraId="717185A4" w14:textId="77777777" w:rsidTr="002E4D47">
        <w:trPr>
          <w:tblCellSpacing w:w="15" w:type="dxa"/>
        </w:trPr>
        <w:tc>
          <w:tcPr>
            <w:tcW w:w="50" w:type="pct"/>
            <w:hideMark/>
          </w:tcPr>
          <w:p w14:paraId="482595F7" w14:textId="77777777" w:rsidR="007033FE" w:rsidRDefault="007033FE" w:rsidP="002E4D47">
            <w:pPr>
              <w:pStyle w:val="Bibliography"/>
              <w:rPr>
                <w:noProof/>
              </w:rPr>
            </w:pPr>
            <w:r>
              <w:rPr>
                <w:noProof/>
              </w:rPr>
              <w:t xml:space="preserve">[4] </w:t>
            </w:r>
          </w:p>
        </w:tc>
        <w:tc>
          <w:tcPr>
            <w:tcW w:w="0" w:type="auto"/>
            <w:hideMark/>
          </w:tcPr>
          <w:p w14:paraId="64F6F713" w14:textId="77777777" w:rsidR="007033FE" w:rsidRDefault="007033FE" w:rsidP="002E4D47">
            <w:pPr>
              <w:pStyle w:val="Bibliography"/>
              <w:rPr>
                <w:noProof/>
              </w:rPr>
            </w:pPr>
            <w:r>
              <w:rPr>
                <w:noProof/>
              </w:rPr>
              <w:t>Alicia, "Life in Our Solar System? Meet the Neighbors," NASA, 11 November 2020. [Online]. Available: https://science.nasa.gov/universe/exoplanets/life-in-our-solar-system-meet-the-neighbors/. [Accessed 9 June 2024].</w:t>
            </w:r>
          </w:p>
        </w:tc>
      </w:tr>
      <w:tr w:rsidR="007033FE" w14:paraId="22D5A0DE" w14:textId="77777777" w:rsidTr="002E4D47">
        <w:trPr>
          <w:tblCellSpacing w:w="15" w:type="dxa"/>
        </w:trPr>
        <w:tc>
          <w:tcPr>
            <w:tcW w:w="50" w:type="pct"/>
            <w:hideMark/>
          </w:tcPr>
          <w:p w14:paraId="2B20DA71" w14:textId="77777777" w:rsidR="007033FE" w:rsidRDefault="007033FE" w:rsidP="002E4D47">
            <w:pPr>
              <w:pStyle w:val="Bibliography"/>
              <w:rPr>
                <w:noProof/>
              </w:rPr>
            </w:pPr>
            <w:r>
              <w:rPr>
                <w:noProof/>
              </w:rPr>
              <w:t xml:space="preserve">[5] </w:t>
            </w:r>
          </w:p>
        </w:tc>
        <w:tc>
          <w:tcPr>
            <w:tcW w:w="0" w:type="auto"/>
            <w:hideMark/>
          </w:tcPr>
          <w:p w14:paraId="2668F040" w14:textId="77777777" w:rsidR="007033FE" w:rsidRDefault="007033FE" w:rsidP="002E4D47">
            <w:pPr>
              <w:pStyle w:val="Bibliography"/>
              <w:rPr>
                <w:noProof/>
              </w:rPr>
            </w:pPr>
            <w:r>
              <w:rPr>
                <w:noProof/>
              </w:rPr>
              <w:t>CO2 Meter, "What is CO2 ppm?," CO2 Meter, 16 March 2023. [Online]. Available: https://www.co2meter.com/blogs/news/co2-ppm. [Accessed 9 June 2024].</w:t>
            </w:r>
          </w:p>
        </w:tc>
      </w:tr>
      <w:tr w:rsidR="007033FE" w14:paraId="3A436897" w14:textId="77777777" w:rsidTr="002E4D47">
        <w:trPr>
          <w:tblCellSpacing w:w="15" w:type="dxa"/>
        </w:trPr>
        <w:tc>
          <w:tcPr>
            <w:tcW w:w="50" w:type="pct"/>
            <w:hideMark/>
          </w:tcPr>
          <w:p w14:paraId="7889216A" w14:textId="77777777" w:rsidR="007033FE" w:rsidRDefault="007033FE" w:rsidP="002E4D47">
            <w:pPr>
              <w:pStyle w:val="Bibliography"/>
              <w:rPr>
                <w:noProof/>
              </w:rPr>
            </w:pPr>
            <w:r>
              <w:rPr>
                <w:noProof/>
              </w:rPr>
              <w:t xml:space="preserve">[6] </w:t>
            </w:r>
          </w:p>
        </w:tc>
        <w:tc>
          <w:tcPr>
            <w:tcW w:w="0" w:type="auto"/>
            <w:hideMark/>
          </w:tcPr>
          <w:p w14:paraId="3FD3C543" w14:textId="77777777" w:rsidR="007033FE" w:rsidRDefault="007033FE" w:rsidP="002E4D47">
            <w:pPr>
              <w:pStyle w:val="Bibliography"/>
              <w:rPr>
                <w:noProof/>
              </w:rPr>
            </w:pPr>
            <w:r>
              <w:rPr>
                <w:noProof/>
              </w:rPr>
              <w:t>University of California San Diego, "Mass Units," [Online]. Available: http://earthguide.ucsd.edu/virtualmuseum/Glossary_Climate/massunits.html. [Accessed 9 June 2024].</w:t>
            </w:r>
          </w:p>
        </w:tc>
      </w:tr>
      <w:tr w:rsidR="007033FE" w14:paraId="3FDFD36F" w14:textId="77777777" w:rsidTr="002E4D47">
        <w:trPr>
          <w:tblCellSpacing w:w="15" w:type="dxa"/>
        </w:trPr>
        <w:tc>
          <w:tcPr>
            <w:tcW w:w="50" w:type="pct"/>
            <w:hideMark/>
          </w:tcPr>
          <w:p w14:paraId="47104D1C" w14:textId="77777777" w:rsidR="007033FE" w:rsidRDefault="007033FE" w:rsidP="002E4D47">
            <w:pPr>
              <w:pStyle w:val="Bibliography"/>
              <w:rPr>
                <w:noProof/>
              </w:rPr>
            </w:pPr>
            <w:r>
              <w:rPr>
                <w:noProof/>
              </w:rPr>
              <w:t xml:space="preserve">[7] </w:t>
            </w:r>
          </w:p>
        </w:tc>
        <w:tc>
          <w:tcPr>
            <w:tcW w:w="0" w:type="auto"/>
            <w:hideMark/>
          </w:tcPr>
          <w:p w14:paraId="576B065C" w14:textId="77777777" w:rsidR="007033FE" w:rsidRDefault="007033FE" w:rsidP="002E4D47">
            <w:pPr>
              <w:pStyle w:val="Bibliography"/>
              <w:rPr>
                <w:noProof/>
              </w:rPr>
            </w:pPr>
            <w:r>
              <w:rPr>
                <w:noProof/>
              </w:rPr>
              <w:t>NASA, "Emissions from Fossil Fuels Continue to Rise," Earth Observatory, 2024. [Online]. Available: https://earthobservatory.nasa.gov/images/152519/emissions-from-fossil-fuels-continue-to-rise. [Accessed 5 June 2024].</w:t>
            </w:r>
          </w:p>
        </w:tc>
      </w:tr>
      <w:tr w:rsidR="007033FE" w14:paraId="6EE6BFC9" w14:textId="77777777" w:rsidTr="002E4D47">
        <w:trPr>
          <w:tblCellSpacing w:w="15" w:type="dxa"/>
        </w:trPr>
        <w:tc>
          <w:tcPr>
            <w:tcW w:w="50" w:type="pct"/>
            <w:hideMark/>
          </w:tcPr>
          <w:p w14:paraId="08BF2544" w14:textId="77777777" w:rsidR="007033FE" w:rsidRDefault="007033FE" w:rsidP="002E4D47">
            <w:pPr>
              <w:pStyle w:val="Bibliography"/>
              <w:rPr>
                <w:noProof/>
              </w:rPr>
            </w:pPr>
            <w:r>
              <w:rPr>
                <w:noProof/>
              </w:rPr>
              <w:t xml:space="preserve">[8] </w:t>
            </w:r>
          </w:p>
        </w:tc>
        <w:tc>
          <w:tcPr>
            <w:tcW w:w="0" w:type="auto"/>
            <w:hideMark/>
          </w:tcPr>
          <w:p w14:paraId="2805504F" w14:textId="77777777" w:rsidR="007033FE" w:rsidRDefault="007033FE" w:rsidP="002E4D47">
            <w:pPr>
              <w:pStyle w:val="Bibliography"/>
              <w:rPr>
                <w:noProof/>
              </w:rPr>
            </w:pPr>
            <w:r>
              <w:rPr>
                <w:noProof/>
              </w:rPr>
              <w:t xml:space="preserve">X. H. F. W. L. W. D. S. &amp;. Y. D. W. Wang, "The biodiversity benefit of native forests and mixed‐species plantations over monoculture plantations.," </w:t>
            </w:r>
            <w:r>
              <w:rPr>
                <w:i/>
                <w:iCs/>
                <w:noProof/>
              </w:rPr>
              <w:t xml:space="preserve">Diversity and distributions, </w:t>
            </w:r>
            <w:r>
              <w:rPr>
                <w:noProof/>
              </w:rPr>
              <w:t xml:space="preserve">vol. 25, no. 11, p. 1721–1735, 2019. </w:t>
            </w:r>
          </w:p>
        </w:tc>
      </w:tr>
      <w:tr w:rsidR="007033FE" w14:paraId="4FDDAC44" w14:textId="77777777" w:rsidTr="002E4D47">
        <w:trPr>
          <w:tblCellSpacing w:w="15" w:type="dxa"/>
        </w:trPr>
        <w:tc>
          <w:tcPr>
            <w:tcW w:w="50" w:type="pct"/>
            <w:hideMark/>
          </w:tcPr>
          <w:p w14:paraId="2558811A" w14:textId="77777777" w:rsidR="007033FE" w:rsidRDefault="007033FE" w:rsidP="002E4D47">
            <w:pPr>
              <w:pStyle w:val="Bibliography"/>
              <w:rPr>
                <w:noProof/>
              </w:rPr>
            </w:pPr>
            <w:r>
              <w:rPr>
                <w:noProof/>
              </w:rPr>
              <w:t xml:space="preserve">[9] </w:t>
            </w:r>
          </w:p>
        </w:tc>
        <w:tc>
          <w:tcPr>
            <w:tcW w:w="0" w:type="auto"/>
            <w:hideMark/>
          </w:tcPr>
          <w:p w14:paraId="4F5D7851" w14:textId="77777777" w:rsidR="007033FE" w:rsidRDefault="007033FE" w:rsidP="002E4D47">
            <w:pPr>
              <w:pStyle w:val="Bibliography"/>
              <w:rPr>
                <w:noProof/>
              </w:rPr>
            </w:pPr>
            <w:r>
              <w:rPr>
                <w:noProof/>
              </w:rPr>
              <w:t>S. Murtadha, "Re: Does biodiversity increase the resilience of an ecosystem and factors that can increase the resilience of an ecosystem?," researchgate, 2023. [Online]. Available: https://www.researchgate.net/post/Does_biodiversity_increase_the_resilience_of_an_ecosystem_and_factors_that_can_increase_the_resilience_of_an_ecosystem. [Accessed 9 June 2024].</w:t>
            </w:r>
          </w:p>
        </w:tc>
      </w:tr>
      <w:tr w:rsidR="007033FE" w14:paraId="2DAE742E" w14:textId="77777777" w:rsidTr="002E4D47">
        <w:trPr>
          <w:tblCellSpacing w:w="15" w:type="dxa"/>
        </w:trPr>
        <w:tc>
          <w:tcPr>
            <w:tcW w:w="50" w:type="pct"/>
            <w:hideMark/>
          </w:tcPr>
          <w:p w14:paraId="06269BAD" w14:textId="77777777" w:rsidR="007033FE" w:rsidRDefault="007033FE" w:rsidP="002E4D47">
            <w:pPr>
              <w:pStyle w:val="Bibliography"/>
              <w:rPr>
                <w:noProof/>
              </w:rPr>
            </w:pPr>
            <w:r>
              <w:rPr>
                <w:noProof/>
              </w:rPr>
              <w:t xml:space="preserve">[10] </w:t>
            </w:r>
          </w:p>
        </w:tc>
        <w:tc>
          <w:tcPr>
            <w:tcW w:w="0" w:type="auto"/>
            <w:hideMark/>
          </w:tcPr>
          <w:p w14:paraId="122EEFB3" w14:textId="77777777" w:rsidR="007033FE" w:rsidRDefault="007033FE" w:rsidP="002E4D47">
            <w:pPr>
              <w:pStyle w:val="Bibliography"/>
              <w:rPr>
                <w:noProof/>
              </w:rPr>
            </w:pPr>
            <w:r>
              <w:rPr>
                <w:noProof/>
              </w:rPr>
              <w:t>Sam Higginbottom University of Agriculture, Technology and Sciences, "ROTATION," studocu, 2023. [Online]. Available: https://www.studocu.com/in/document/sam-higginbottom-university-of-agriculture-technology-and-sciences/agroforestry-management/rotation/27330074. [Accessed 10 June 2024].</w:t>
            </w:r>
          </w:p>
        </w:tc>
      </w:tr>
    </w:tbl>
    <w:p w14:paraId="18ABCD7F" w14:textId="77777777" w:rsidR="007033FE" w:rsidRDefault="007033FE" w:rsidP="00557CC9">
      <w:pPr>
        <w:rPr>
          <w:rFonts w:eastAsia="Times New Roman"/>
          <w:noProof/>
        </w:rPr>
      </w:pPr>
    </w:p>
    <w:p w14:paraId="11F7513D" w14:textId="77777777" w:rsidR="007033FE" w:rsidRPr="00557CC9" w:rsidRDefault="007033FE">
      <w:pPr>
        <w:rPr>
          <w:rFonts w:ascii="Courier New" w:hAnsi="Courier New" w:cs="Courier New"/>
        </w:rPr>
      </w:pPr>
      <w:r w:rsidRPr="001D7189">
        <w:rPr>
          <w:rFonts w:ascii="Courier New" w:hAnsi="Courier New" w:cs="Courier New"/>
          <w:b/>
          <w:bCs w:val="0"/>
          <w:noProof/>
        </w:rPr>
        <w:fldChar w:fldCharType="end"/>
      </w:r>
    </w:p>
    <w:sectPr w:rsidR="007033FE" w:rsidRPr="00557CC9" w:rsidSect="00F030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CCD17" w14:textId="77777777" w:rsidR="00380454" w:rsidRDefault="00380454" w:rsidP="00F03031">
      <w:pPr>
        <w:spacing w:after="0" w:line="240" w:lineRule="auto"/>
      </w:pPr>
      <w:r>
        <w:separator/>
      </w:r>
    </w:p>
  </w:endnote>
  <w:endnote w:type="continuationSeparator" w:id="0">
    <w:p w14:paraId="6E8AE1C1" w14:textId="77777777" w:rsidR="00380454" w:rsidRDefault="00380454" w:rsidP="00F0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9475F" w14:textId="77777777" w:rsidR="00380454" w:rsidRDefault="00380454" w:rsidP="00F03031">
      <w:pPr>
        <w:spacing w:after="0" w:line="240" w:lineRule="auto"/>
      </w:pPr>
      <w:r>
        <w:separator/>
      </w:r>
    </w:p>
  </w:footnote>
  <w:footnote w:type="continuationSeparator" w:id="0">
    <w:p w14:paraId="47EE4EBB" w14:textId="77777777" w:rsidR="00380454" w:rsidRDefault="00380454" w:rsidP="00F03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0250"/>
    <w:multiLevelType w:val="hybridMultilevel"/>
    <w:tmpl w:val="A64C3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692332D"/>
    <w:multiLevelType w:val="hybridMultilevel"/>
    <w:tmpl w:val="D12614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77824255">
    <w:abstractNumId w:val="1"/>
  </w:num>
  <w:num w:numId="2" w16cid:durableId="888105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F65CC"/>
    <w:rsid w:val="00001BAB"/>
    <w:rsid w:val="00002AB6"/>
    <w:rsid w:val="000062D3"/>
    <w:rsid w:val="00007D24"/>
    <w:rsid w:val="000103B2"/>
    <w:rsid w:val="00010A88"/>
    <w:rsid w:val="0001112A"/>
    <w:rsid w:val="00011403"/>
    <w:rsid w:val="00015F52"/>
    <w:rsid w:val="00020563"/>
    <w:rsid w:val="00021027"/>
    <w:rsid w:val="0002385A"/>
    <w:rsid w:val="00025615"/>
    <w:rsid w:val="00034B5E"/>
    <w:rsid w:val="000357A1"/>
    <w:rsid w:val="000360D0"/>
    <w:rsid w:val="000404C6"/>
    <w:rsid w:val="0004273D"/>
    <w:rsid w:val="00045AEE"/>
    <w:rsid w:val="00046727"/>
    <w:rsid w:val="00050722"/>
    <w:rsid w:val="00057644"/>
    <w:rsid w:val="00071C8F"/>
    <w:rsid w:val="00072986"/>
    <w:rsid w:val="0007327A"/>
    <w:rsid w:val="00073E96"/>
    <w:rsid w:val="00080254"/>
    <w:rsid w:val="00081ACE"/>
    <w:rsid w:val="00084864"/>
    <w:rsid w:val="000875B6"/>
    <w:rsid w:val="00091102"/>
    <w:rsid w:val="00091830"/>
    <w:rsid w:val="000953F9"/>
    <w:rsid w:val="000A0DCD"/>
    <w:rsid w:val="000A4EB1"/>
    <w:rsid w:val="000A6811"/>
    <w:rsid w:val="000A68B1"/>
    <w:rsid w:val="000A7EF7"/>
    <w:rsid w:val="000C2BD4"/>
    <w:rsid w:val="000D1618"/>
    <w:rsid w:val="000D22E0"/>
    <w:rsid w:val="000D2DE1"/>
    <w:rsid w:val="000D35CA"/>
    <w:rsid w:val="000E7540"/>
    <w:rsid w:val="000F2F8F"/>
    <w:rsid w:val="000F5BC6"/>
    <w:rsid w:val="000F65CC"/>
    <w:rsid w:val="0012146D"/>
    <w:rsid w:val="001227BE"/>
    <w:rsid w:val="00123AE5"/>
    <w:rsid w:val="001340E2"/>
    <w:rsid w:val="00145433"/>
    <w:rsid w:val="00146021"/>
    <w:rsid w:val="001510DB"/>
    <w:rsid w:val="00152D0B"/>
    <w:rsid w:val="00157AF3"/>
    <w:rsid w:val="00163756"/>
    <w:rsid w:val="00172992"/>
    <w:rsid w:val="00174A4D"/>
    <w:rsid w:val="0017533A"/>
    <w:rsid w:val="001760C4"/>
    <w:rsid w:val="001803B0"/>
    <w:rsid w:val="00181151"/>
    <w:rsid w:val="001831BE"/>
    <w:rsid w:val="00183FA8"/>
    <w:rsid w:val="00183FE8"/>
    <w:rsid w:val="0018471A"/>
    <w:rsid w:val="0018649E"/>
    <w:rsid w:val="001927B8"/>
    <w:rsid w:val="00194980"/>
    <w:rsid w:val="001A13E3"/>
    <w:rsid w:val="001A4149"/>
    <w:rsid w:val="001A6AE4"/>
    <w:rsid w:val="001A7E75"/>
    <w:rsid w:val="001B037B"/>
    <w:rsid w:val="001C735F"/>
    <w:rsid w:val="001D12B9"/>
    <w:rsid w:val="001D19DE"/>
    <w:rsid w:val="001D1FD4"/>
    <w:rsid w:val="001D7189"/>
    <w:rsid w:val="001E12AF"/>
    <w:rsid w:val="001E1EB0"/>
    <w:rsid w:val="001E52B6"/>
    <w:rsid w:val="001F236F"/>
    <w:rsid w:val="001F66FE"/>
    <w:rsid w:val="00200522"/>
    <w:rsid w:val="002024B9"/>
    <w:rsid w:val="00204CEB"/>
    <w:rsid w:val="00213BC4"/>
    <w:rsid w:val="002160D4"/>
    <w:rsid w:val="002252E0"/>
    <w:rsid w:val="00236CC3"/>
    <w:rsid w:val="002418F7"/>
    <w:rsid w:val="00246802"/>
    <w:rsid w:val="00257A6A"/>
    <w:rsid w:val="00260A41"/>
    <w:rsid w:val="00262BB4"/>
    <w:rsid w:val="002660AC"/>
    <w:rsid w:val="0027030E"/>
    <w:rsid w:val="0027140B"/>
    <w:rsid w:val="002737A3"/>
    <w:rsid w:val="00276AF4"/>
    <w:rsid w:val="00290251"/>
    <w:rsid w:val="0029313C"/>
    <w:rsid w:val="002B3A8E"/>
    <w:rsid w:val="002C083B"/>
    <w:rsid w:val="002C265F"/>
    <w:rsid w:val="002C3847"/>
    <w:rsid w:val="002C6845"/>
    <w:rsid w:val="002D64A7"/>
    <w:rsid w:val="002E0039"/>
    <w:rsid w:val="002E0797"/>
    <w:rsid w:val="002E0A33"/>
    <w:rsid w:val="002E0D4E"/>
    <w:rsid w:val="002E1E54"/>
    <w:rsid w:val="002E203F"/>
    <w:rsid w:val="002F42DF"/>
    <w:rsid w:val="002F56B0"/>
    <w:rsid w:val="0032668C"/>
    <w:rsid w:val="00331212"/>
    <w:rsid w:val="00331216"/>
    <w:rsid w:val="00336502"/>
    <w:rsid w:val="00337763"/>
    <w:rsid w:val="00342519"/>
    <w:rsid w:val="00342F78"/>
    <w:rsid w:val="00355E9E"/>
    <w:rsid w:val="0035736F"/>
    <w:rsid w:val="00362F10"/>
    <w:rsid w:val="0036449B"/>
    <w:rsid w:val="003714B0"/>
    <w:rsid w:val="00372811"/>
    <w:rsid w:val="003742D3"/>
    <w:rsid w:val="00380454"/>
    <w:rsid w:val="00381607"/>
    <w:rsid w:val="00387EF2"/>
    <w:rsid w:val="0039045A"/>
    <w:rsid w:val="0039211E"/>
    <w:rsid w:val="003945C6"/>
    <w:rsid w:val="00395310"/>
    <w:rsid w:val="0039597F"/>
    <w:rsid w:val="003A28EE"/>
    <w:rsid w:val="003A7780"/>
    <w:rsid w:val="003B17E0"/>
    <w:rsid w:val="003C0622"/>
    <w:rsid w:val="003C15C1"/>
    <w:rsid w:val="003C194E"/>
    <w:rsid w:val="003C4CB7"/>
    <w:rsid w:val="003C7A81"/>
    <w:rsid w:val="003C7BC0"/>
    <w:rsid w:val="003D32E9"/>
    <w:rsid w:val="003D7750"/>
    <w:rsid w:val="003E2625"/>
    <w:rsid w:val="003E2781"/>
    <w:rsid w:val="003E27B1"/>
    <w:rsid w:val="00414523"/>
    <w:rsid w:val="004156C0"/>
    <w:rsid w:val="00422BEA"/>
    <w:rsid w:val="00423F82"/>
    <w:rsid w:val="00427F59"/>
    <w:rsid w:val="00435933"/>
    <w:rsid w:val="0044060C"/>
    <w:rsid w:val="00442C81"/>
    <w:rsid w:val="00447CE8"/>
    <w:rsid w:val="004509D7"/>
    <w:rsid w:val="00455E87"/>
    <w:rsid w:val="00457246"/>
    <w:rsid w:val="00462B18"/>
    <w:rsid w:val="00464801"/>
    <w:rsid w:val="00474367"/>
    <w:rsid w:val="00486235"/>
    <w:rsid w:val="0049156C"/>
    <w:rsid w:val="004976DE"/>
    <w:rsid w:val="004A2831"/>
    <w:rsid w:val="004A28DE"/>
    <w:rsid w:val="004B0528"/>
    <w:rsid w:val="004B1090"/>
    <w:rsid w:val="004B1763"/>
    <w:rsid w:val="004B1AF4"/>
    <w:rsid w:val="004B4444"/>
    <w:rsid w:val="004B7A23"/>
    <w:rsid w:val="004C1361"/>
    <w:rsid w:val="004E766B"/>
    <w:rsid w:val="004F1F8C"/>
    <w:rsid w:val="004F729C"/>
    <w:rsid w:val="00502EFB"/>
    <w:rsid w:val="005067B5"/>
    <w:rsid w:val="00515532"/>
    <w:rsid w:val="00526A18"/>
    <w:rsid w:val="00530913"/>
    <w:rsid w:val="00530CCB"/>
    <w:rsid w:val="00534087"/>
    <w:rsid w:val="00534336"/>
    <w:rsid w:val="005344B2"/>
    <w:rsid w:val="00537A7A"/>
    <w:rsid w:val="00540229"/>
    <w:rsid w:val="00545E21"/>
    <w:rsid w:val="0054781D"/>
    <w:rsid w:val="00551369"/>
    <w:rsid w:val="00561753"/>
    <w:rsid w:val="00564A7C"/>
    <w:rsid w:val="00566510"/>
    <w:rsid w:val="00570955"/>
    <w:rsid w:val="00577AFA"/>
    <w:rsid w:val="0058762B"/>
    <w:rsid w:val="005916C6"/>
    <w:rsid w:val="005950C3"/>
    <w:rsid w:val="00597B42"/>
    <w:rsid w:val="005A3246"/>
    <w:rsid w:val="005D25D1"/>
    <w:rsid w:val="005E5F66"/>
    <w:rsid w:val="005E62DA"/>
    <w:rsid w:val="005F0AE8"/>
    <w:rsid w:val="005F1568"/>
    <w:rsid w:val="005F22D9"/>
    <w:rsid w:val="005F7431"/>
    <w:rsid w:val="005F7D9D"/>
    <w:rsid w:val="006070E2"/>
    <w:rsid w:val="00607C7E"/>
    <w:rsid w:val="00615634"/>
    <w:rsid w:val="00616B60"/>
    <w:rsid w:val="00621AB8"/>
    <w:rsid w:val="006276B4"/>
    <w:rsid w:val="00636ED5"/>
    <w:rsid w:val="0064089B"/>
    <w:rsid w:val="00642040"/>
    <w:rsid w:val="00642BD9"/>
    <w:rsid w:val="00643083"/>
    <w:rsid w:val="0064529C"/>
    <w:rsid w:val="00646073"/>
    <w:rsid w:val="00657894"/>
    <w:rsid w:val="0066016B"/>
    <w:rsid w:val="00692004"/>
    <w:rsid w:val="00692A4E"/>
    <w:rsid w:val="00695139"/>
    <w:rsid w:val="006A315F"/>
    <w:rsid w:val="006A3799"/>
    <w:rsid w:val="006B2715"/>
    <w:rsid w:val="006B63F9"/>
    <w:rsid w:val="006C00AD"/>
    <w:rsid w:val="006C0629"/>
    <w:rsid w:val="006C2B61"/>
    <w:rsid w:val="006C5D94"/>
    <w:rsid w:val="006D12B9"/>
    <w:rsid w:val="006D142D"/>
    <w:rsid w:val="006D4BCC"/>
    <w:rsid w:val="006E1E63"/>
    <w:rsid w:val="006E35FC"/>
    <w:rsid w:val="006E51D6"/>
    <w:rsid w:val="006F118F"/>
    <w:rsid w:val="006F4C3B"/>
    <w:rsid w:val="007033FE"/>
    <w:rsid w:val="00703CFD"/>
    <w:rsid w:val="00703DE7"/>
    <w:rsid w:val="00703E10"/>
    <w:rsid w:val="00705892"/>
    <w:rsid w:val="00707BFD"/>
    <w:rsid w:val="00715D30"/>
    <w:rsid w:val="00716A19"/>
    <w:rsid w:val="0072328F"/>
    <w:rsid w:val="00724A42"/>
    <w:rsid w:val="00731C3C"/>
    <w:rsid w:val="00733398"/>
    <w:rsid w:val="00733AA9"/>
    <w:rsid w:val="00742D72"/>
    <w:rsid w:val="00747D34"/>
    <w:rsid w:val="007676B8"/>
    <w:rsid w:val="0078482D"/>
    <w:rsid w:val="00786B11"/>
    <w:rsid w:val="00790AD8"/>
    <w:rsid w:val="00792DAC"/>
    <w:rsid w:val="00792DEA"/>
    <w:rsid w:val="007B2940"/>
    <w:rsid w:val="007B7CFE"/>
    <w:rsid w:val="007C1908"/>
    <w:rsid w:val="007C5EC9"/>
    <w:rsid w:val="007D793E"/>
    <w:rsid w:val="007E6E1E"/>
    <w:rsid w:val="008073AD"/>
    <w:rsid w:val="00812073"/>
    <w:rsid w:val="00814270"/>
    <w:rsid w:val="00820E34"/>
    <w:rsid w:val="00823F3A"/>
    <w:rsid w:val="0082489F"/>
    <w:rsid w:val="008300B7"/>
    <w:rsid w:val="0083096B"/>
    <w:rsid w:val="00831419"/>
    <w:rsid w:val="008376AA"/>
    <w:rsid w:val="00846FF8"/>
    <w:rsid w:val="00862607"/>
    <w:rsid w:val="00871F57"/>
    <w:rsid w:val="00883222"/>
    <w:rsid w:val="00895475"/>
    <w:rsid w:val="008A7F0A"/>
    <w:rsid w:val="008B0072"/>
    <w:rsid w:val="008B6F72"/>
    <w:rsid w:val="008E48D2"/>
    <w:rsid w:val="008E4E05"/>
    <w:rsid w:val="008E572A"/>
    <w:rsid w:val="00901A03"/>
    <w:rsid w:val="00901EB7"/>
    <w:rsid w:val="00902E7A"/>
    <w:rsid w:val="0090541C"/>
    <w:rsid w:val="00913DB4"/>
    <w:rsid w:val="00915E65"/>
    <w:rsid w:val="0092053F"/>
    <w:rsid w:val="00921151"/>
    <w:rsid w:val="009310EF"/>
    <w:rsid w:val="009325D4"/>
    <w:rsid w:val="00934B23"/>
    <w:rsid w:val="009447BC"/>
    <w:rsid w:val="00951140"/>
    <w:rsid w:val="00955CE8"/>
    <w:rsid w:val="00956BD9"/>
    <w:rsid w:val="00961E95"/>
    <w:rsid w:val="00970F32"/>
    <w:rsid w:val="00973149"/>
    <w:rsid w:val="00984FD7"/>
    <w:rsid w:val="00986231"/>
    <w:rsid w:val="00992D82"/>
    <w:rsid w:val="00995E2F"/>
    <w:rsid w:val="009A0737"/>
    <w:rsid w:val="009A777E"/>
    <w:rsid w:val="009B1CE0"/>
    <w:rsid w:val="009B5DC7"/>
    <w:rsid w:val="009B5FA7"/>
    <w:rsid w:val="009B6F0B"/>
    <w:rsid w:val="009C3BB1"/>
    <w:rsid w:val="009C4CCF"/>
    <w:rsid w:val="009C4D68"/>
    <w:rsid w:val="009D049D"/>
    <w:rsid w:val="009D1339"/>
    <w:rsid w:val="009D6EF1"/>
    <w:rsid w:val="009E17AB"/>
    <w:rsid w:val="009F3F57"/>
    <w:rsid w:val="009F4F5F"/>
    <w:rsid w:val="009F5766"/>
    <w:rsid w:val="00A02EEE"/>
    <w:rsid w:val="00A12E45"/>
    <w:rsid w:val="00A17B48"/>
    <w:rsid w:val="00A23923"/>
    <w:rsid w:val="00A246BB"/>
    <w:rsid w:val="00A259CE"/>
    <w:rsid w:val="00A33F09"/>
    <w:rsid w:val="00A36B5C"/>
    <w:rsid w:val="00A42A20"/>
    <w:rsid w:val="00A6120E"/>
    <w:rsid w:val="00A63E00"/>
    <w:rsid w:val="00A65C05"/>
    <w:rsid w:val="00A73143"/>
    <w:rsid w:val="00A904AD"/>
    <w:rsid w:val="00AA240D"/>
    <w:rsid w:val="00AA61D3"/>
    <w:rsid w:val="00AC0177"/>
    <w:rsid w:val="00AC0771"/>
    <w:rsid w:val="00AE0FC4"/>
    <w:rsid w:val="00AE114F"/>
    <w:rsid w:val="00AE6056"/>
    <w:rsid w:val="00B0255A"/>
    <w:rsid w:val="00B043E9"/>
    <w:rsid w:val="00B05431"/>
    <w:rsid w:val="00B11D42"/>
    <w:rsid w:val="00B11E61"/>
    <w:rsid w:val="00B13F55"/>
    <w:rsid w:val="00B155ED"/>
    <w:rsid w:val="00B1762D"/>
    <w:rsid w:val="00B1766A"/>
    <w:rsid w:val="00B2102D"/>
    <w:rsid w:val="00B23883"/>
    <w:rsid w:val="00B32247"/>
    <w:rsid w:val="00B3676F"/>
    <w:rsid w:val="00B36985"/>
    <w:rsid w:val="00B37B5F"/>
    <w:rsid w:val="00B52B59"/>
    <w:rsid w:val="00B52D92"/>
    <w:rsid w:val="00B534BE"/>
    <w:rsid w:val="00B60F7F"/>
    <w:rsid w:val="00B62B45"/>
    <w:rsid w:val="00B63B0A"/>
    <w:rsid w:val="00B72493"/>
    <w:rsid w:val="00B732CB"/>
    <w:rsid w:val="00B8394C"/>
    <w:rsid w:val="00BA0682"/>
    <w:rsid w:val="00BA1962"/>
    <w:rsid w:val="00BA6B25"/>
    <w:rsid w:val="00BB32A5"/>
    <w:rsid w:val="00BB379F"/>
    <w:rsid w:val="00BB3B81"/>
    <w:rsid w:val="00BB5D37"/>
    <w:rsid w:val="00BB77C4"/>
    <w:rsid w:val="00BC5843"/>
    <w:rsid w:val="00BD0612"/>
    <w:rsid w:val="00BD64CB"/>
    <w:rsid w:val="00BF0972"/>
    <w:rsid w:val="00C05AEB"/>
    <w:rsid w:val="00C26517"/>
    <w:rsid w:val="00C3622D"/>
    <w:rsid w:val="00C41A13"/>
    <w:rsid w:val="00C41F95"/>
    <w:rsid w:val="00C45A1E"/>
    <w:rsid w:val="00C46A3B"/>
    <w:rsid w:val="00C50A6D"/>
    <w:rsid w:val="00C53207"/>
    <w:rsid w:val="00C70684"/>
    <w:rsid w:val="00C70B8C"/>
    <w:rsid w:val="00C70BB0"/>
    <w:rsid w:val="00C73326"/>
    <w:rsid w:val="00C74953"/>
    <w:rsid w:val="00C76A82"/>
    <w:rsid w:val="00C84D49"/>
    <w:rsid w:val="00C85026"/>
    <w:rsid w:val="00C95A4A"/>
    <w:rsid w:val="00C97D0F"/>
    <w:rsid w:val="00CA13EA"/>
    <w:rsid w:val="00CA4460"/>
    <w:rsid w:val="00CB14FF"/>
    <w:rsid w:val="00CB4B61"/>
    <w:rsid w:val="00CB57ED"/>
    <w:rsid w:val="00CD2471"/>
    <w:rsid w:val="00CE101A"/>
    <w:rsid w:val="00CE26E2"/>
    <w:rsid w:val="00CE3B33"/>
    <w:rsid w:val="00CE684C"/>
    <w:rsid w:val="00CF6EAA"/>
    <w:rsid w:val="00D0178A"/>
    <w:rsid w:val="00D01CDD"/>
    <w:rsid w:val="00D02143"/>
    <w:rsid w:val="00D119C2"/>
    <w:rsid w:val="00D12EF4"/>
    <w:rsid w:val="00D154A1"/>
    <w:rsid w:val="00D20759"/>
    <w:rsid w:val="00D23247"/>
    <w:rsid w:val="00D25526"/>
    <w:rsid w:val="00D45314"/>
    <w:rsid w:val="00D45EB6"/>
    <w:rsid w:val="00D528C3"/>
    <w:rsid w:val="00D62B13"/>
    <w:rsid w:val="00D62C66"/>
    <w:rsid w:val="00D64CC1"/>
    <w:rsid w:val="00D7040A"/>
    <w:rsid w:val="00D7358A"/>
    <w:rsid w:val="00D75625"/>
    <w:rsid w:val="00D77DB0"/>
    <w:rsid w:val="00D87102"/>
    <w:rsid w:val="00D975FD"/>
    <w:rsid w:val="00DA7B13"/>
    <w:rsid w:val="00DB3590"/>
    <w:rsid w:val="00DB7103"/>
    <w:rsid w:val="00DC0AE0"/>
    <w:rsid w:val="00DC1234"/>
    <w:rsid w:val="00DC2684"/>
    <w:rsid w:val="00DD1D05"/>
    <w:rsid w:val="00DD2A14"/>
    <w:rsid w:val="00DE34FB"/>
    <w:rsid w:val="00DE796E"/>
    <w:rsid w:val="00DF60C2"/>
    <w:rsid w:val="00E00AE6"/>
    <w:rsid w:val="00E05C85"/>
    <w:rsid w:val="00E062BC"/>
    <w:rsid w:val="00E15CFE"/>
    <w:rsid w:val="00E2116D"/>
    <w:rsid w:val="00E22CDD"/>
    <w:rsid w:val="00E31C78"/>
    <w:rsid w:val="00E42F14"/>
    <w:rsid w:val="00E47327"/>
    <w:rsid w:val="00E71A4B"/>
    <w:rsid w:val="00E86756"/>
    <w:rsid w:val="00E87A07"/>
    <w:rsid w:val="00E90101"/>
    <w:rsid w:val="00E9290C"/>
    <w:rsid w:val="00E92DDA"/>
    <w:rsid w:val="00E92F6E"/>
    <w:rsid w:val="00EA26CE"/>
    <w:rsid w:val="00EA3787"/>
    <w:rsid w:val="00EA6C8B"/>
    <w:rsid w:val="00EB018D"/>
    <w:rsid w:val="00EB3A3D"/>
    <w:rsid w:val="00EB4435"/>
    <w:rsid w:val="00ED40DB"/>
    <w:rsid w:val="00ED681C"/>
    <w:rsid w:val="00ED748A"/>
    <w:rsid w:val="00EE11AD"/>
    <w:rsid w:val="00EE1E9C"/>
    <w:rsid w:val="00EE311F"/>
    <w:rsid w:val="00EF09C4"/>
    <w:rsid w:val="00EF20E1"/>
    <w:rsid w:val="00F002C2"/>
    <w:rsid w:val="00F03031"/>
    <w:rsid w:val="00F044EF"/>
    <w:rsid w:val="00F0719F"/>
    <w:rsid w:val="00F07730"/>
    <w:rsid w:val="00F11816"/>
    <w:rsid w:val="00F1772A"/>
    <w:rsid w:val="00F26A4C"/>
    <w:rsid w:val="00F319A7"/>
    <w:rsid w:val="00F3415B"/>
    <w:rsid w:val="00F35EAE"/>
    <w:rsid w:val="00F439F2"/>
    <w:rsid w:val="00F4729E"/>
    <w:rsid w:val="00F51FA9"/>
    <w:rsid w:val="00F638BB"/>
    <w:rsid w:val="00F86FF8"/>
    <w:rsid w:val="00F96C79"/>
    <w:rsid w:val="00FA1A62"/>
    <w:rsid w:val="00FA4EF2"/>
    <w:rsid w:val="00FA6D51"/>
    <w:rsid w:val="00FB209B"/>
    <w:rsid w:val="00FB76FB"/>
    <w:rsid w:val="00FC3F95"/>
    <w:rsid w:val="00FC5925"/>
    <w:rsid w:val="00FC7933"/>
    <w:rsid w:val="00FD0DAA"/>
    <w:rsid w:val="00FD549E"/>
    <w:rsid w:val="00FE2055"/>
    <w:rsid w:val="00FE541F"/>
    <w:rsid w:val="00FF2A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8753"/>
  <w15:chartTrackingRefBased/>
  <w15:docId w15:val="{4F458F48-7779-43CA-A6E6-4A2F2461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031"/>
  </w:style>
  <w:style w:type="paragraph" w:styleId="Footer">
    <w:name w:val="footer"/>
    <w:basedOn w:val="Normal"/>
    <w:link w:val="FooterChar"/>
    <w:uiPriority w:val="99"/>
    <w:unhideWhenUsed/>
    <w:rsid w:val="00F03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031"/>
  </w:style>
  <w:style w:type="paragraph" w:styleId="ListParagraph">
    <w:name w:val="List Paragraph"/>
    <w:basedOn w:val="Normal"/>
    <w:uiPriority w:val="34"/>
    <w:qFormat/>
    <w:rsid w:val="006E51D6"/>
    <w:pPr>
      <w:ind w:left="720"/>
      <w:contextualSpacing/>
    </w:pPr>
  </w:style>
  <w:style w:type="table" w:styleId="TableGrid">
    <w:name w:val="Table Grid"/>
    <w:basedOn w:val="TableNormal"/>
    <w:uiPriority w:val="39"/>
    <w:rsid w:val="009A0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31BE"/>
    <w:rPr>
      <w:color w:val="808080"/>
    </w:rPr>
  </w:style>
  <w:style w:type="character" w:customStyle="1" w:styleId="Heading1Char">
    <w:name w:val="Heading 1 Char"/>
    <w:basedOn w:val="DefaultParagraphFont"/>
    <w:link w:val="Heading1"/>
    <w:uiPriority w:val="9"/>
    <w:rsid w:val="001D12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7B5F"/>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37B5F"/>
    <w:rPr>
      <w:rFonts w:asciiTheme="majorHAnsi" w:eastAsiaTheme="majorEastAsia" w:hAnsiTheme="majorHAnsi" w:cstheme="majorBidi"/>
      <w:sz w:val="56"/>
      <w:szCs w:val="56"/>
    </w:rPr>
  </w:style>
  <w:style w:type="paragraph" w:styleId="TOCHeading">
    <w:name w:val="TOC Heading"/>
    <w:basedOn w:val="Heading1"/>
    <w:next w:val="Normal"/>
    <w:uiPriority w:val="39"/>
    <w:unhideWhenUsed/>
    <w:qFormat/>
    <w:rsid w:val="00BB77C4"/>
    <w:pPr>
      <w:outlineLvl w:val="9"/>
    </w:pPr>
    <w:rPr>
      <w:bCs w:val="0"/>
      <w:spacing w:val="0"/>
      <w:kern w:val="0"/>
      <w14:ligatures w14:val="none"/>
    </w:rPr>
  </w:style>
  <w:style w:type="paragraph" w:styleId="TOC1">
    <w:name w:val="toc 1"/>
    <w:basedOn w:val="Normal"/>
    <w:next w:val="Normal"/>
    <w:autoRedefine/>
    <w:uiPriority w:val="39"/>
    <w:unhideWhenUsed/>
    <w:rsid w:val="00BB77C4"/>
    <w:pPr>
      <w:spacing w:after="100"/>
    </w:pPr>
  </w:style>
  <w:style w:type="character" w:styleId="Hyperlink">
    <w:name w:val="Hyperlink"/>
    <w:basedOn w:val="DefaultParagraphFont"/>
    <w:uiPriority w:val="99"/>
    <w:unhideWhenUsed/>
    <w:rsid w:val="00BB77C4"/>
    <w:rPr>
      <w:color w:val="0563C1" w:themeColor="hyperlink"/>
      <w:u w:val="single"/>
    </w:rPr>
  </w:style>
  <w:style w:type="paragraph" w:styleId="Bibliography">
    <w:name w:val="Bibliography"/>
    <w:basedOn w:val="Normal"/>
    <w:next w:val="Normal"/>
    <w:uiPriority w:val="37"/>
    <w:unhideWhenUsed/>
    <w:rsid w:val="001D7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2190">
      <w:bodyDiv w:val="1"/>
      <w:marLeft w:val="0"/>
      <w:marRight w:val="0"/>
      <w:marTop w:val="0"/>
      <w:marBottom w:val="0"/>
      <w:divBdr>
        <w:top w:val="none" w:sz="0" w:space="0" w:color="auto"/>
        <w:left w:val="none" w:sz="0" w:space="0" w:color="auto"/>
        <w:bottom w:val="none" w:sz="0" w:space="0" w:color="auto"/>
        <w:right w:val="none" w:sz="0" w:space="0" w:color="auto"/>
      </w:divBdr>
    </w:div>
    <w:div w:id="17395624">
      <w:bodyDiv w:val="1"/>
      <w:marLeft w:val="0"/>
      <w:marRight w:val="0"/>
      <w:marTop w:val="0"/>
      <w:marBottom w:val="0"/>
      <w:divBdr>
        <w:top w:val="none" w:sz="0" w:space="0" w:color="auto"/>
        <w:left w:val="none" w:sz="0" w:space="0" w:color="auto"/>
        <w:bottom w:val="none" w:sz="0" w:space="0" w:color="auto"/>
        <w:right w:val="none" w:sz="0" w:space="0" w:color="auto"/>
      </w:divBdr>
    </w:div>
    <w:div w:id="109711723">
      <w:bodyDiv w:val="1"/>
      <w:marLeft w:val="0"/>
      <w:marRight w:val="0"/>
      <w:marTop w:val="0"/>
      <w:marBottom w:val="0"/>
      <w:divBdr>
        <w:top w:val="none" w:sz="0" w:space="0" w:color="auto"/>
        <w:left w:val="none" w:sz="0" w:space="0" w:color="auto"/>
        <w:bottom w:val="none" w:sz="0" w:space="0" w:color="auto"/>
        <w:right w:val="none" w:sz="0" w:space="0" w:color="auto"/>
      </w:divBdr>
    </w:div>
    <w:div w:id="199055653">
      <w:bodyDiv w:val="1"/>
      <w:marLeft w:val="0"/>
      <w:marRight w:val="0"/>
      <w:marTop w:val="0"/>
      <w:marBottom w:val="0"/>
      <w:divBdr>
        <w:top w:val="none" w:sz="0" w:space="0" w:color="auto"/>
        <w:left w:val="none" w:sz="0" w:space="0" w:color="auto"/>
        <w:bottom w:val="none" w:sz="0" w:space="0" w:color="auto"/>
        <w:right w:val="none" w:sz="0" w:space="0" w:color="auto"/>
      </w:divBdr>
    </w:div>
    <w:div w:id="278420653">
      <w:bodyDiv w:val="1"/>
      <w:marLeft w:val="0"/>
      <w:marRight w:val="0"/>
      <w:marTop w:val="0"/>
      <w:marBottom w:val="0"/>
      <w:divBdr>
        <w:top w:val="none" w:sz="0" w:space="0" w:color="auto"/>
        <w:left w:val="none" w:sz="0" w:space="0" w:color="auto"/>
        <w:bottom w:val="none" w:sz="0" w:space="0" w:color="auto"/>
        <w:right w:val="none" w:sz="0" w:space="0" w:color="auto"/>
      </w:divBdr>
    </w:div>
    <w:div w:id="283124359">
      <w:bodyDiv w:val="1"/>
      <w:marLeft w:val="0"/>
      <w:marRight w:val="0"/>
      <w:marTop w:val="0"/>
      <w:marBottom w:val="0"/>
      <w:divBdr>
        <w:top w:val="none" w:sz="0" w:space="0" w:color="auto"/>
        <w:left w:val="none" w:sz="0" w:space="0" w:color="auto"/>
        <w:bottom w:val="none" w:sz="0" w:space="0" w:color="auto"/>
        <w:right w:val="none" w:sz="0" w:space="0" w:color="auto"/>
      </w:divBdr>
    </w:div>
    <w:div w:id="294987498">
      <w:bodyDiv w:val="1"/>
      <w:marLeft w:val="0"/>
      <w:marRight w:val="0"/>
      <w:marTop w:val="0"/>
      <w:marBottom w:val="0"/>
      <w:divBdr>
        <w:top w:val="none" w:sz="0" w:space="0" w:color="auto"/>
        <w:left w:val="none" w:sz="0" w:space="0" w:color="auto"/>
        <w:bottom w:val="none" w:sz="0" w:space="0" w:color="auto"/>
        <w:right w:val="none" w:sz="0" w:space="0" w:color="auto"/>
      </w:divBdr>
    </w:div>
    <w:div w:id="367068564">
      <w:bodyDiv w:val="1"/>
      <w:marLeft w:val="0"/>
      <w:marRight w:val="0"/>
      <w:marTop w:val="0"/>
      <w:marBottom w:val="0"/>
      <w:divBdr>
        <w:top w:val="none" w:sz="0" w:space="0" w:color="auto"/>
        <w:left w:val="none" w:sz="0" w:space="0" w:color="auto"/>
        <w:bottom w:val="none" w:sz="0" w:space="0" w:color="auto"/>
        <w:right w:val="none" w:sz="0" w:space="0" w:color="auto"/>
      </w:divBdr>
    </w:div>
    <w:div w:id="368067814">
      <w:bodyDiv w:val="1"/>
      <w:marLeft w:val="0"/>
      <w:marRight w:val="0"/>
      <w:marTop w:val="0"/>
      <w:marBottom w:val="0"/>
      <w:divBdr>
        <w:top w:val="none" w:sz="0" w:space="0" w:color="auto"/>
        <w:left w:val="none" w:sz="0" w:space="0" w:color="auto"/>
        <w:bottom w:val="none" w:sz="0" w:space="0" w:color="auto"/>
        <w:right w:val="none" w:sz="0" w:space="0" w:color="auto"/>
      </w:divBdr>
    </w:div>
    <w:div w:id="390734421">
      <w:bodyDiv w:val="1"/>
      <w:marLeft w:val="0"/>
      <w:marRight w:val="0"/>
      <w:marTop w:val="0"/>
      <w:marBottom w:val="0"/>
      <w:divBdr>
        <w:top w:val="none" w:sz="0" w:space="0" w:color="auto"/>
        <w:left w:val="none" w:sz="0" w:space="0" w:color="auto"/>
        <w:bottom w:val="none" w:sz="0" w:space="0" w:color="auto"/>
        <w:right w:val="none" w:sz="0" w:space="0" w:color="auto"/>
      </w:divBdr>
    </w:div>
    <w:div w:id="393548334">
      <w:bodyDiv w:val="1"/>
      <w:marLeft w:val="0"/>
      <w:marRight w:val="0"/>
      <w:marTop w:val="0"/>
      <w:marBottom w:val="0"/>
      <w:divBdr>
        <w:top w:val="none" w:sz="0" w:space="0" w:color="auto"/>
        <w:left w:val="none" w:sz="0" w:space="0" w:color="auto"/>
        <w:bottom w:val="none" w:sz="0" w:space="0" w:color="auto"/>
        <w:right w:val="none" w:sz="0" w:space="0" w:color="auto"/>
      </w:divBdr>
    </w:div>
    <w:div w:id="404180276">
      <w:bodyDiv w:val="1"/>
      <w:marLeft w:val="0"/>
      <w:marRight w:val="0"/>
      <w:marTop w:val="0"/>
      <w:marBottom w:val="0"/>
      <w:divBdr>
        <w:top w:val="none" w:sz="0" w:space="0" w:color="auto"/>
        <w:left w:val="none" w:sz="0" w:space="0" w:color="auto"/>
        <w:bottom w:val="none" w:sz="0" w:space="0" w:color="auto"/>
        <w:right w:val="none" w:sz="0" w:space="0" w:color="auto"/>
      </w:divBdr>
    </w:div>
    <w:div w:id="463037887">
      <w:bodyDiv w:val="1"/>
      <w:marLeft w:val="0"/>
      <w:marRight w:val="0"/>
      <w:marTop w:val="0"/>
      <w:marBottom w:val="0"/>
      <w:divBdr>
        <w:top w:val="none" w:sz="0" w:space="0" w:color="auto"/>
        <w:left w:val="none" w:sz="0" w:space="0" w:color="auto"/>
        <w:bottom w:val="none" w:sz="0" w:space="0" w:color="auto"/>
        <w:right w:val="none" w:sz="0" w:space="0" w:color="auto"/>
      </w:divBdr>
    </w:div>
    <w:div w:id="482965252">
      <w:bodyDiv w:val="1"/>
      <w:marLeft w:val="0"/>
      <w:marRight w:val="0"/>
      <w:marTop w:val="0"/>
      <w:marBottom w:val="0"/>
      <w:divBdr>
        <w:top w:val="none" w:sz="0" w:space="0" w:color="auto"/>
        <w:left w:val="none" w:sz="0" w:space="0" w:color="auto"/>
        <w:bottom w:val="none" w:sz="0" w:space="0" w:color="auto"/>
        <w:right w:val="none" w:sz="0" w:space="0" w:color="auto"/>
      </w:divBdr>
    </w:div>
    <w:div w:id="505435970">
      <w:bodyDiv w:val="1"/>
      <w:marLeft w:val="0"/>
      <w:marRight w:val="0"/>
      <w:marTop w:val="0"/>
      <w:marBottom w:val="0"/>
      <w:divBdr>
        <w:top w:val="none" w:sz="0" w:space="0" w:color="auto"/>
        <w:left w:val="none" w:sz="0" w:space="0" w:color="auto"/>
        <w:bottom w:val="none" w:sz="0" w:space="0" w:color="auto"/>
        <w:right w:val="none" w:sz="0" w:space="0" w:color="auto"/>
      </w:divBdr>
      <w:divsChild>
        <w:div w:id="2146460987">
          <w:marLeft w:val="0"/>
          <w:marRight w:val="0"/>
          <w:marTop w:val="0"/>
          <w:marBottom w:val="0"/>
          <w:divBdr>
            <w:top w:val="none" w:sz="0" w:space="0" w:color="auto"/>
            <w:left w:val="none" w:sz="0" w:space="0" w:color="auto"/>
            <w:bottom w:val="none" w:sz="0" w:space="0" w:color="auto"/>
            <w:right w:val="none" w:sz="0" w:space="0" w:color="auto"/>
          </w:divBdr>
          <w:divsChild>
            <w:div w:id="14922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371">
      <w:bodyDiv w:val="1"/>
      <w:marLeft w:val="0"/>
      <w:marRight w:val="0"/>
      <w:marTop w:val="0"/>
      <w:marBottom w:val="0"/>
      <w:divBdr>
        <w:top w:val="none" w:sz="0" w:space="0" w:color="auto"/>
        <w:left w:val="none" w:sz="0" w:space="0" w:color="auto"/>
        <w:bottom w:val="none" w:sz="0" w:space="0" w:color="auto"/>
        <w:right w:val="none" w:sz="0" w:space="0" w:color="auto"/>
      </w:divBdr>
    </w:div>
    <w:div w:id="527106845">
      <w:bodyDiv w:val="1"/>
      <w:marLeft w:val="0"/>
      <w:marRight w:val="0"/>
      <w:marTop w:val="0"/>
      <w:marBottom w:val="0"/>
      <w:divBdr>
        <w:top w:val="none" w:sz="0" w:space="0" w:color="auto"/>
        <w:left w:val="none" w:sz="0" w:space="0" w:color="auto"/>
        <w:bottom w:val="none" w:sz="0" w:space="0" w:color="auto"/>
        <w:right w:val="none" w:sz="0" w:space="0" w:color="auto"/>
      </w:divBdr>
    </w:div>
    <w:div w:id="566308725">
      <w:bodyDiv w:val="1"/>
      <w:marLeft w:val="0"/>
      <w:marRight w:val="0"/>
      <w:marTop w:val="0"/>
      <w:marBottom w:val="0"/>
      <w:divBdr>
        <w:top w:val="none" w:sz="0" w:space="0" w:color="auto"/>
        <w:left w:val="none" w:sz="0" w:space="0" w:color="auto"/>
        <w:bottom w:val="none" w:sz="0" w:space="0" w:color="auto"/>
        <w:right w:val="none" w:sz="0" w:space="0" w:color="auto"/>
      </w:divBdr>
      <w:divsChild>
        <w:div w:id="1457066743">
          <w:marLeft w:val="0"/>
          <w:marRight w:val="0"/>
          <w:marTop w:val="0"/>
          <w:marBottom w:val="0"/>
          <w:divBdr>
            <w:top w:val="none" w:sz="0" w:space="0" w:color="auto"/>
            <w:left w:val="none" w:sz="0" w:space="0" w:color="auto"/>
            <w:bottom w:val="none" w:sz="0" w:space="0" w:color="auto"/>
            <w:right w:val="none" w:sz="0" w:space="0" w:color="auto"/>
          </w:divBdr>
          <w:divsChild>
            <w:div w:id="2020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5860">
      <w:bodyDiv w:val="1"/>
      <w:marLeft w:val="0"/>
      <w:marRight w:val="0"/>
      <w:marTop w:val="0"/>
      <w:marBottom w:val="0"/>
      <w:divBdr>
        <w:top w:val="none" w:sz="0" w:space="0" w:color="auto"/>
        <w:left w:val="none" w:sz="0" w:space="0" w:color="auto"/>
        <w:bottom w:val="none" w:sz="0" w:space="0" w:color="auto"/>
        <w:right w:val="none" w:sz="0" w:space="0" w:color="auto"/>
      </w:divBdr>
    </w:div>
    <w:div w:id="729690988">
      <w:bodyDiv w:val="1"/>
      <w:marLeft w:val="0"/>
      <w:marRight w:val="0"/>
      <w:marTop w:val="0"/>
      <w:marBottom w:val="0"/>
      <w:divBdr>
        <w:top w:val="none" w:sz="0" w:space="0" w:color="auto"/>
        <w:left w:val="none" w:sz="0" w:space="0" w:color="auto"/>
        <w:bottom w:val="none" w:sz="0" w:space="0" w:color="auto"/>
        <w:right w:val="none" w:sz="0" w:space="0" w:color="auto"/>
      </w:divBdr>
    </w:div>
    <w:div w:id="748429690">
      <w:bodyDiv w:val="1"/>
      <w:marLeft w:val="0"/>
      <w:marRight w:val="0"/>
      <w:marTop w:val="0"/>
      <w:marBottom w:val="0"/>
      <w:divBdr>
        <w:top w:val="none" w:sz="0" w:space="0" w:color="auto"/>
        <w:left w:val="none" w:sz="0" w:space="0" w:color="auto"/>
        <w:bottom w:val="none" w:sz="0" w:space="0" w:color="auto"/>
        <w:right w:val="none" w:sz="0" w:space="0" w:color="auto"/>
      </w:divBdr>
    </w:div>
    <w:div w:id="808284022">
      <w:bodyDiv w:val="1"/>
      <w:marLeft w:val="0"/>
      <w:marRight w:val="0"/>
      <w:marTop w:val="0"/>
      <w:marBottom w:val="0"/>
      <w:divBdr>
        <w:top w:val="none" w:sz="0" w:space="0" w:color="auto"/>
        <w:left w:val="none" w:sz="0" w:space="0" w:color="auto"/>
        <w:bottom w:val="none" w:sz="0" w:space="0" w:color="auto"/>
        <w:right w:val="none" w:sz="0" w:space="0" w:color="auto"/>
      </w:divBdr>
      <w:divsChild>
        <w:div w:id="1216087871">
          <w:marLeft w:val="0"/>
          <w:marRight w:val="0"/>
          <w:marTop w:val="0"/>
          <w:marBottom w:val="0"/>
          <w:divBdr>
            <w:top w:val="none" w:sz="0" w:space="0" w:color="auto"/>
            <w:left w:val="none" w:sz="0" w:space="0" w:color="auto"/>
            <w:bottom w:val="none" w:sz="0" w:space="0" w:color="auto"/>
            <w:right w:val="none" w:sz="0" w:space="0" w:color="auto"/>
          </w:divBdr>
        </w:div>
        <w:div w:id="18893714">
          <w:marLeft w:val="0"/>
          <w:marRight w:val="0"/>
          <w:marTop w:val="0"/>
          <w:marBottom w:val="0"/>
          <w:divBdr>
            <w:top w:val="none" w:sz="0" w:space="0" w:color="auto"/>
            <w:left w:val="none" w:sz="0" w:space="0" w:color="auto"/>
            <w:bottom w:val="none" w:sz="0" w:space="0" w:color="auto"/>
            <w:right w:val="none" w:sz="0" w:space="0" w:color="auto"/>
          </w:divBdr>
        </w:div>
      </w:divsChild>
    </w:div>
    <w:div w:id="893544546">
      <w:bodyDiv w:val="1"/>
      <w:marLeft w:val="0"/>
      <w:marRight w:val="0"/>
      <w:marTop w:val="0"/>
      <w:marBottom w:val="0"/>
      <w:divBdr>
        <w:top w:val="none" w:sz="0" w:space="0" w:color="auto"/>
        <w:left w:val="none" w:sz="0" w:space="0" w:color="auto"/>
        <w:bottom w:val="none" w:sz="0" w:space="0" w:color="auto"/>
        <w:right w:val="none" w:sz="0" w:space="0" w:color="auto"/>
      </w:divBdr>
    </w:div>
    <w:div w:id="901066271">
      <w:bodyDiv w:val="1"/>
      <w:marLeft w:val="0"/>
      <w:marRight w:val="0"/>
      <w:marTop w:val="0"/>
      <w:marBottom w:val="0"/>
      <w:divBdr>
        <w:top w:val="none" w:sz="0" w:space="0" w:color="auto"/>
        <w:left w:val="none" w:sz="0" w:space="0" w:color="auto"/>
        <w:bottom w:val="none" w:sz="0" w:space="0" w:color="auto"/>
        <w:right w:val="none" w:sz="0" w:space="0" w:color="auto"/>
      </w:divBdr>
    </w:div>
    <w:div w:id="912471458">
      <w:bodyDiv w:val="1"/>
      <w:marLeft w:val="0"/>
      <w:marRight w:val="0"/>
      <w:marTop w:val="0"/>
      <w:marBottom w:val="0"/>
      <w:divBdr>
        <w:top w:val="none" w:sz="0" w:space="0" w:color="auto"/>
        <w:left w:val="none" w:sz="0" w:space="0" w:color="auto"/>
        <w:bottom w:val="none" w:sz="0" w:space="0" w:color="auto"/>
        <w:right w:val="none" w:sz="0" w:space="0" w:color="auto"/>
      </w:divBdr>
      <w:divsChild>
        <w:div w:id="1974946389">
          <w:marLeft w:val="0"/>
          <w:marRight w:val="0"/>
          <w:marTop w:val="0"/>
          <w:marBottom w:val="0"/>
          <w:divBdr>
            <w:top w:val="none" w:sz="0" w:space="0" w:color="auto"/>
            <w:left w:val="none" w:sz="0" w:space="0" w:color="auto"/>
            <w:bottom w:val="none" w:sz="0" w:space="0" w:color="auto"/>
            <w:right w:val="none" w:sz="0" w:space="0" w:color="auto"/>
          </w:divBdr>
          <w:divsChild>
            <w:div w:id="1826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0369">
      <w:bodyDiv w:val="1"/>
      <w:marLeft w:val="0"/>
      <w:marRight w:val="0"/>
      <w:marTop w:val="0"/>
      <w:marBottom w:val="0"/>
      <w:divBdr>
        <w:top w:val="none" w:sz="0" w:space="0" w:color="auto"/>
        <w:left w:val="none" w:sz="0" w:space="0" w:color="auto"/>
        <w:bottom w:val="none" w:sz="0" w:space="0" w:color="auto"/>
        <w:right w:val="none" w:sz="0" w:space="0" w:color="auto"/>
      </w:divBdr>
    </w:div>
    <w:div w:id="1200975755">
      <w:bodyDiv w:val="1"/>
      <w:marLeft w:val="0"/>
      <w:marRight w:val="0"/>
      <w:marTop w:val="0"/>
      <w:marBottom w:val="0"/>
      <w:divBdr>
        <w:top w:val="none" w:sz="0" w:space="0" w:color="auto"/>
        <w:left w:val="none" w:sz="0" w:space="0" w:color="auto"/>
        <w:bottom w:val="none" w:sz="0" w:space="0" w:color="auto"/>
        <w:right w:val="none" w:sz="0" w:space="0" w:color="auto"/>
      </w:divBdr>
    </w:div>
    <w:div w:id="1207370776">
      <w:bodyDiv w:val="1"/>
      <w:marLeft w:val="0"/>
      <w:marRight w:val="0"/>
      <w:marTop w:val="0"/>
      <w:marBottom w:val="0"/>
      <w:divBdr>
        <w:top w:val="none" w:sz="0" w:space="0" w:color="auto"/>
        <w:left w:val="none" w:sz="0" w:space="0" w:color="auto"/>
        <w:bottom w:val="none" w:sz="0" w:space="0" w:color="auto"/>
        <w:right w:val="none" w:sz="0" w:space="0" w:color="auto"/>
      </w:divBdr>
    </w:div>
    <w:div w:id="1212424898">
      <w:bodyDiv w:val="1"/>
      <w:marLeft w:val="0"/>
      <w:marRight w:val="0"/>
      <w:marTop w:val="0"/>
      <w:marBottom w:val="0"/>
      <w:divBdr>
        <w:top w:val="none" w:sz="0" w:space="0" w:color="auto"/>
        <w:left w:val="none" w:sz="0" w:space="0" w:color="auto"/>
        <w:bottom w:val="none" w:sz="0" w:space="0" w:color="auto"/>
        <w:right w:val="none" w:sz="0" w:space="0" w:color="auto"/>
      </w:divBdr>
    </w:div>
    <w:div w:id="1284730232">
      <w:bodyDiv w:val="1"/>
      <w:marLeft w:val="0"/>
      <w:marRight w:val="0"/>
      <w:marTop w:val="0"/>
      <w:marBottom w:val="0"/>
      <w:divBdr>
        <w:top w:val="none" w:sz="0" w:space="0" w:color="auto"/>
        <w:left w:val="none" w:sz="0" w:space="0" w:color="auto"/>
        <w:bottom w:val="none" w:sz="0" w:space="0" w:color="auto"/>
        <w:right w:val="none" w:sz="0" w:space="0" w:color="auto"/>
      </w:divBdr>
    </w:div>
    <w:div w:id="1293559494">
      <w:bodyDiv w:val="1"/>
      <w:marLeft w:val="0"/>
      <w:marRight w:val="0"/>
      <w:marTop w:val="0"/>
      <w:marBottom w:val="0"/>
      <w:divBdr>
        <w:top w:val="none" w:sz="0" w:space="0" w:color="auto"/>
        <w:left w:val="none" w:sz="0" w:space="0" w:color="auto"/>
        <w:bottom w:val="none" w:sz="0" w:space="0" w:color="auto"/>
        <w:right w:val="none" w:sz="0" w:space="0" w:color="auto"/>
      </w:divBdr>
      <w:divsChild>
        <w:div w:id="1180004492">
          <w:marLeft w:val="0"/>
          <w:marRight w:val="0"/>
          <w:marTop w:val="0"/>
          <w:marBottom w:val="0"/>
          <w:divBdr>
            <w:top w:val="none" w:sz="0" w:space="0" w:color="auto"/>
            <w:left w:val="none" w:sz="0" w:space="0" w:color="auto"/>
            <w:bottom w:val="none" w:sz="0" w:space="0" w:color="auto"/>
            <w:right w:val="none" w:sz="0" w:space="0" w:color="auto"/>
          </w:divBdr>
          <w:divsChild>
            <w:div w:id="1597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1590">
      <w:bodyDiv w:val="1"/>
      <w:marLeft w:val="0"/>
      <w:marRight w:val="0"/>
      <w:marTop w:val="0"/>
      <w:marBottom w:val="0"/>
      <w:divBdr>
        <w:top w:val="none" w:sz="0" w:space="0" w:color="auto"/>
        <w:left w:val="none" w:sz="0" w:space="0" w:color="auto"/>
        <w:bottom w:val="none" w:sz="0" w:space="0" w:color="auto"/>
        <w:right w:val="none" w:sz="0" w:space="0" w:color="auto"/>
      </w:divBdr>
    </w:div>
    <w:div w:id="1547836664">
      <w:bodyDiv w:val="1"/>
      <w:marLeft w:val="0"/>
      <w:marRight w:val="0"/>
      <w:marTop w:val="0"/>
      <w:marBottom w:val="0"/>
      <w:divBdr>
        <w:top w:val="none" w:sz="0" w:space="0" w:color="auto"/>
        <w:left w:val="none" w:sz="0" w:space="0" w:color="auto"/>
        <w:bottom w:val="none" w:sz="0" w:space="0" w:color="auto"/>
        <w:right w:val="none" w:sz="0" w:space="0" w:color="auto"/>
      </w:divBdr>
    </w:div>
    <w:div w:id="1586451976">
      <w:bodyDiv w:val="1"/>
      <w:marLeft w:val="0"/>
      <w:marRight w:val="0"/>
      <w:marTop w:val="0"/>
      <w:marBottom w:val="0"/>
      <w:divBdr>
        <w:top w:val="none" w:sz="0" w:space="0" w:color="auto"/>
        <w:left w:val="none" w:sz="0" w:space="0" w:color="auto"/>
        <w:bottom w:val="none" w:sz="0" w:space="0" w:color="auto"/>
        <w:right w:val="none" w:sz="0" w:space="0" w:color="auto"/>
      </w:divBdr>
    </w:div>
    <w:div w:id="1634871585">
      <w:bodyDiv w:val="1"/>
      <w:marLeft w:val="0"/>
      <w:marRight w:val="0"/>
      <w:marTop w:val="0"/>
      <w:marBottom w:val="0"/>
      <w:divBdr>
        <w:top w:val="none" w:sz="0" w:space="0" w:color="auto"/>
        <w:left w:val="none" w:sz="0" w:space="0" w:color="auto"/>
        <w:bottom w:val="none" w:sz="0" w:space="0" w:color="auto"/>
        <w:right w:val="none" w:sz="0" w:space="0" w:color="auto"/>
      </w:divBdr>
    </w:div>
    <w:div w:id="1657798874">
      <w:bodyDiv w:val="1"/>
      <w:marLeft w:val="0"/>
      <w:marRight w:val="0"/>
      <w:marTop w:val="0"/>
      <w:marBottom w:val="0"/>
      <w:divBdr>
        <w:top w:val="none" w:sz="0" w:space="0" w:color="auto"/>
        <w:left w:val="none" w:sz="0" w:space="0" w:color="auto"/>
        <w:bottom w:val="none" w:sz="0" w:space="0" w:color="auto"/>
        <w:right w:val="none" w:sz="0" w:space="0" w:color="auto"/>
      </w:divBdr>
    </w:div>
    <w:div w:id="1682122855">
      <w:bodyDiv w:val="1"/>
      <w:marLeft w:val="0"/>
      <w:marRight w:val="0"/>
      <w:marTop w:val="0"/>
      <w:marBottom w:val="0"/>
      <w:divBdr>
        <w:top w:val="none" w:sz="0" w:space="0" w:color="auto"/>
        <w:left w:val="none" w:sz="0" w:space="0" w:color="auto"/>
        <w:bottom w:val="none" w:sz="0" w:space="0" w:color="auto"/>
        <w:right w:val="none" w:sz="0" w:space="0" w:color="auto"/>
      </w:divBdr>
    </w:div>
    <w:div w:id="1683388294">
      <w:bodyDiv w:val="1"/>
      <w:marLeft w:val="0"/>
      <w:marRight w:val="0"/>
      <w:marTop w:val="0"/>
      <w:marBottom w:val="0"/>
      <w:divBdr>
        <w:top w:val="none" w:sz="0" w:space="0" w:color="auto"/>
        <w:left w:val="none" w:sz="0" w:space="0" w:color="auto"/>
        <w:bottom w:val="none" w:sz="0" w:space="0" w:color="auto"/>
        <w:right w:val="none" w:sz="0" w:space="0" w:color="auto"/>
      </w:divBdr>
    </w:div>
    <w:div w:id="1704210296">
      <w:bodyDiv w:val="1"/>
      <w:marLeft w:val="0"/>
      <w:marRight w:val="0"/>
      <w:marTop w:val="0"/>
      <w:marBottom w:val="0"/>
      <w:divBdr>
        <w:top w:val="none" w:sz="0" w:space="0" w:color="auto"/>
        <w:left w:val="none" w:sz="0" w:space="0" w:color="auto"/>
        <w:bottom w:val="none" w:sz="0" w:space="0" w:color="auto"/>
        <w:right w:val="none" w:sz="0" w:space="0" w:color="auto"/>
      </w:divBdr>
    </w:div>
    <w:div w:id="1704549622">
      <w:bodyDiv w:val="1"/>
      <w:marLeft w:val="0"/>
      <w:marRight w:val="0"/>
      <w:marTop w:val="0"/>
      <w:marBottom w:val="0"/>
      <w:divBdr>
        <w:top w:val="none" w:sz="0" w:space="0" w:color="auto"/>
        <w:left w:val="none" w:sz="0" w:space="0" w:color="auto"/>
        <w:bottom w:val="none" w:sz="0" w:space="0" w:color="auto"/>
        <w:right w:val="none" w:sz="0" w:space="0" w:color="auto"/>
      </w:divBdr>
    </w:div>
    <w:div w:id="1760759524">
      <w:bodyDiv w:val="1"/>
      <w:marLeft w:val="0"/>
      <w:marRight w:val="0"/>
      <w:marTop w:val="0"/>
      <w:marBottom w:val="0"/>
      <w:divBdr>
        <w:top w:val="none" w:sz="0" w:space="0" w:color="auto"/>
        <w:left w:val="none" w:sz="0" w:space="0" w:color="auto"/>
        <w:bottom w:val="none" w:sz="0" w:space="0" w:color="auto"/>
        <w:right w:val="none" w:sz="0" w:space="0" w:color="auto"/>
      </w:divBdr>
      <w:divsChild>
        <w:div w:id="1815102918">
          <w:marLeft w:val="0"/>
          <w:marRight w:val="0"/>
          <w:marTop w:val="0"/>
          <w:marBottom w:val="0"/>
          <w:divBdr>
            <w:top w:val="none" w:sz="0" w:space="0" w:color="auto"/>
            <w:left w:val="none" w:sz="0" w:space="0" w:color="auto"/>
            <w:bottom w:val="none" w:sz="0" w:space="0" w:color="auto"/>
            <w:right w:val="none" w:sz="0" w:space="0" w:color="auto"/>
          </w:divBdr>
          <w:divsChild>
            <w:div w:id="1421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152">
      <w:bodyDiv w:val="1"/>
      <w:marLeft w:val="0"/>
      <w:marRight w:val="0"/>
      <w:marTop w:val="0"/>
      <w:marBottom w:val="0"/>
      <w:divBdr>
        <w:top w:val="none" w:sz="0" w:space="0" w:color="auto"/>
        <w:left w:val="none" w:sz="0" w:space="0" w:color="auto"/>
        <w:bottom w:val="none" w:sz="0" w:space="0" w:color="auto"/>
        <w:right w:val="none" w:sz="0" w:space="0" w:color="auto"/>
      </w:divBdr>
    </w:div>
    <w:div w:id="1812945189">
      <w:bodyDiv w:val="1"/>
      <w:marLeft w:val="0"/>
      <w:marRight w:val="0"/>
      <w:marTop w:val="0"/>
      <w:marBottom w:val="0"/>
      <w:divBdr>
        <w:top w:val="none" w:sz="0" w:space="0" w:color="auto"/>
        <w:left w:val="none" w:sz="0" w:space="0" w:color="auto"/>
        <w:bottom w:val="none" w:sz="0" w:space="0" w:color="auto"/>
        <w:right w:val="none" w:sz="0" w:space="0" w:color="auto"/>
      </w:divBdr>
    </w:div>
    <w:div w:id="1921019422">
      <w:bodyDiv w:val="1"/>
      <w:marLeft w:val="0"/>
      <w:marRight w:val="0"/>
      <w:marTop w:val="0"/>
      <w:marBottom w:val="0"/>
      <w:divBdr>
        <w:top w:val="none" w:sz="0" w:space="0" w:color="auto"/>
        <w:left w:val="none" w:sz="0" w:space="0" w:color="auto"/>
        <w:bottom w:val="none" w:sz="0" w:space="0" w:color="auto"/>
        <w:right w:val="none" w:sz="0" w:space="0" w:color="auto"/>
      </w:divBdr>
      <w:divsChild>
        <w:div w:id="1570578740">
          <w:marLeft w:val="0"/>
          <w:marRight w:val="0"/>
          <w:marTop w:val="0"/>
          <w:marBottom w:val="0"/>
          <w:divBdr>
            <w:top w:val="none" w:sz="0" w:space="0" w:color="auto"/>
            <w:left w:val="none" w:sz="0" w:space="0" w:color="auto"/>
            <w:bottom w:val="none" w:sz="0" w:space="0" w:color="auto"/>
            <w:right w:val="none" w:sz="0" w:space="0" w:color="auto"/>
          </w:divBdr>
        </w:div>
        <w:div w:id="1628317238">
          <w:marLeft w:val="0"/>
          <w:marRight w:val="0"/>
          <w:marTop w:val="0"/>
          <w:marBottom w:val="0"/>
          <w:divBdr>
            <w:top w:val="none" w:sz="0" w:space="0" w:color="auto"/>
            <w:left w:val="none" w:sz="0" w:space="0" w:color="auto"/>
            <w:bottom w:val="none" w:sz="0" w:space="0" w:color="auto"/>
            <w:right w:val="none" w:sz="0" w:space="0" w:color="auto"/>
          </w:divBdr>
        </w:div>
      </w:divsChild>
    </w:div>
    <w:div w:id="1977366838">
      <w:bodyDiv w:val="1"/>
      <w:marLeft w:val="0"/>
      <w:marRight w:val="0"/>
      <w:marTop w:val="0"/>
      <w:marBottom w:val="0"/>
      <w:divBdr>
        <w:top w:val="none" w:sz="0" w:space="0" w:color="auto"/>
        <w:left w:val="none" w:sz="0" w:space="0" w:color="auto"/>
        <w:bottom w:val="none" w:sz="0" w:space="0" w:color="auto"/>
        <w:right w:val="none" w:sz="0" w:space="0" w:color="auto"/>
      </w:divBdr>
    </w:div>
    <w:div w:id="1996642701">
      <w:bodyDiv w:val="1"/>
      <w:marLeft w:val="0"/>
      <w:marRight w:val="0"/>
      <w:marTop w:val="0"/>
      <w:marBottom w:val="0"/>
      <w:divBdr>
        <w:top w:val="none" w:sz="0" w:space="0" w:color="auto"/>
        <w:left w:val="none" w:sz="0" w:space="0" w:color="auto"/>
        <w:bottom w:val="none" w:sz="0" w:space="0" w:color="auto"/>
        <w:right w:val="none" w:sz="0" w:space="0" w:color="auto"/>
      </w:divBdr>
      <w:divsChild>
        <w:div w:id="939793853">
          <w:marLeft w:val="0"/>
          <w:marRight w:val="0"/>
          <w:marTop w:val="0"/>
          <w:marBottom w:val="0"/>
          <w:divBdr>
            <w:top w:val="none" w:sz="0" w:space="0" w:color="auto"/>
            <w:left w:val="none" w:sz="0" w:space="0" w:color="auto"/>
            <w:bottom w:val="none" w:sz="0" w:space="0" w:color="auto"/>
            <w:right w:val="none" w:sz="0" w:space="0" w:color="auto"/>
          </w:divBdr>
          <w:divsChild>
            <w:div w:id="615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Oxf24</b:Tag>
    <b:SourceType>InternetSite</b:SourceType>
    <b:Guid>{37825BE6-4DA1-48EC-A25E-11307E53D1BD}</b:Guid>
    <b:Author>
      <b:Author>
        <b:Corporate>Oxford Languages</b:Corporate>
      </b:Author>
    </b:Author>
    <b:Title>Dictionary carbon sequestration</b:Title>
    <b:ProductionCompany>Oxford Languages</b:ProductionCompany>
    <b:YearAccessed>2024</b:YearAccessed>
    <b:MonthAccessed>June</b:MonthAccessed>
    <b:DayAccessed>9</b:DayAccessed>
    <b:URL>https://www.google.com/search?client=firefox-b-d&amp;sca_esv=bd5de69f547e2ef3&amp;sca_upv=1&amp;q=carbon+sequestration&amp;si=ACC90nxFKxGIkEronL_t-_P1vo-ZJsK70JfOsn5CDUyBd0eHsIWlZqvD0F2uzkFaIvtab6wuU-Ql3LONo88jio_hZMU3sjhiLnyiyzb1YjmtriFBRWyuzdI2QtvPuQIPhWzNX5TKIe2s&amp;expn</b:URL>
    <b:RefOrder>2</b:RefOrder>
  </b:Source>
  <b:Source>
    <b:Tag>Oxf241</b:Tag>
    <b:SourceType>InternetSite</b:SourceType>
    <b:Guid>{6923FA39-B10E-406F-A301-D1606C4EE4F2}</b:Guid>
    <b:Author>
      <b:Author>
        <b:Corporate>Oxford Reference</b:Corporate>
      </b:Author>
    </b:Author>
    <b:Title>carbon reservoir</b:Title>
    <b:ProductionCompany>Oxford Reference</b:ProductionCompany>
    <b:YearAccessed>2024</b:YearAccessed>
    <b:MonthAccessed>June</b:MonthAccessed>
    <b:DayAccessed>9</b:DayAccessed>
    <b:URL>https://www.oxfordreference.com/view/10.1093/oi/authority.20110803095548917</b:URL>
    <b:RefOrder>1</b:RefOrder>
  </b:Source>
  <b:Source>
    <b:Tag>Geo24</b:Tag>
    <b:SourceType>InternetSite</b:SourceType>
    <b:Guid>{D086E8AD-BB04-4675-B216-6F67A1C988A3}</b:Guid>
    <b:Author>
      <b:Author>
        <b:Corporate>Geological Survey Ireland</b:Corporate>
      </b:Author>
    </b:Author>
    <b:Title>Education Fossil Fuels</b:Title>
    <b:ProductionCompany>Geological Survey Ireland</b:ProductionCompany>
    <b:YearAccessed>2024</b:YearAccessed>
    <b:MonthAccessed>June</b:MonthAccessed>
    <b:DayAccessed>9</b:DayAccessed>
    <b:URL>https://www.gsi.ie/en-ie/education/earth-resources/Pages/Fossil-fuels.aspx</b:URL>
    <b:RefOrder>3</b:RefOrder>
  </b:Source>
  <b:Source>
    <b:Tag>Ali20</b:Tag>
    <b:SourceType>InternetSite</b:SourceType>
    <b:Guid>{BF3EB6E3-B3D8-47A2-96CB-3E698FF957C3}</b:Guid>
    <b:Author>
      <b:Author>
        <b:NameList>
          <b:Person>
            <b:Last>Alicia</b:Last>
          </b:Person>
        </b:NameList>
      </b:Author>
    </b:Author>
    <b:Title>Life in Our Solar System? Meet the Neighbors</b:Title>
    <b:ProductionCompany>NASA</b:ProductionCompany>
    <b:Year>2020</b:Year>
    <b:Month>November</b:Month>
    <b:Day>11</b:Day>
    <b:YearAccessed>2024</b:YearAccessed>
    <b:MonthAccessed>June</b:MonthAccessed>
    <b:DayAccessed>9</b:DayAccessed>
    <b:URL>https://science.nasa.gov/universe/exoplanets/life-in-our-solar-system-meet-the-neighbors/</b:URL>
    <b:RefOrder>4</b:RefOrder>
  </b:Source>
  <b:Source>
    <b:Tag>CO223</b:Tag>
    <b:SourceType>InternetSite</b:SourceType>
    <b:Guid>{D3605421-51D1-4887-A152-4ADBC175C8EF}</b:Guid>
    <b:Author>
      <b:Author>
        <b:Corporate>CO2 Meter</b:Corporate>
      </b:Author>
    </b:Author>
    <b:Title>What is CO2 ppm?</b:Title>
    <b:ProductionCompany>CO2 Meter</b:ProductionCompany>
    <b:Year>2023</b:Year>
    <b:Month>March</b:Month>
    <b:Day>16</b:Day>
    <b:YearAccessed>2024</b:YearAccessed>
    <b:MonthAccessed>June</b:MonthAccessed>
    <b:DayAccessed>9</b:DayAccessed>
    <b:URL>https://www.co2meter.com/blogs/news/co2-ppm</b:URL>
    <b:RefOrder>5</b:RefOrder>
  </b:Source>
  <b:Source>
    <b:Tag>Uni24</b:Tag>
    <b:SourceType>InternetSite</b:SourceType>
    <b:Guid>{5082DB4F-8258-4A91-8CDE-179C01ABC7DC}</b:Guid>
    <b:Author>
      <b:Author>
        <b:Corporate>University of California San Diego</b:Corporate>
      </b:Author>
    </b:Author>
    <b:Title>Mass Units</b:Title>
    <b:YearAccessed>2024</b:YearAccessed>
    <b:MonthAccessed>June</b:MonthAccessed>
    <b:DayAccessed>9</b:DayAccessed>
    <b:URL>http://earthguide.ucsd.edu/virtualmuseum/Glossary_Climate/massunits.html</b:URL>
    <b:RefOrder>6</b:RefOrder>
  </b:Source>
  <b:Source>
    <b:Tag>NAS24</b:Tag>
    <b:SourceType>InternetSite</b:SourceType>
    <b:Guid>{8F521815-E6F3-4779-B53B-B5E249DA92AB}</b:Guid>
    <b:Author>
      <b:Author>
        <b:Corporate>NASA</b:Corporate>
      </b:Author>
    </b:Author>
    <b:Title>Emissions from Fossil Fuels Continue to Rise</b:Title>
    <b:ProductionCompany>Earth Observatory</b:ProductionCompany>
    <b:Year>2024</b:Year>
    <b:YearAccessed>2024</b:YearAccessed>
    <b:MonthAccessed>June</b:MonthAccessed>
    <b:DayAccessed>5</b:DayAccessed>
    <b:URL>https://earthobservatory.nasa.gov/images/152519/emissions-from-fossil-fuels-continue-to-rise</b:URL>
    <b:RefOrder>7</b:RefOrder>
  </b:Source>
  <b:Source>
    <b:Tag>Wan19</b:Tag>
    <b:SourceType>JournalArticle</b:SourceType>
    <b:Guid>{1CDA1437-AC6A-41D7-8EC5-140329B92369}</b:Guid>
    <b:Author>
      <b:Author>
        <b:NameList>
          <b:Person>
            <b:Last>Wang</b:Last>
            <b:First>X.,</b:First>
            <b:Middle>Hua, F., Wang, L., Wilcove, D. S. &amp; Yu, D. W.</b:Middle>
          </b:Person>
        </b:NameList>
      </b:Author>
    </b:Author>
    <b:Title>The biodiversity benefit of native forests and mixed‐species plantations over monoculture plantations.</b:Title>
    <b:Year>2019</b:Year>
    <b:YearAccessed>2024</b:YearAccessed>
    <b:MonthAccessed>June</b:MonthAccessed>
    <b:DayAccessed>9</b:DayAccessed>
    <b:URL>https://click.endnote.com/viewer?doi=10.1111%2Fddi.12972&amp;token=WzQyMDEyOTUsIjEwLjExMTEvZGRpLjEyOTcyIl0.JRkr933_wsgUDb3h1URjZboYpXQ</b:URL>
    <b:JournalName>Diversity and distributions</b:JournalName>
    <b:Pages>1721–1735</b:Pages>
    <b:Volume>25</b:Volume>
    <b:Issue>11</b:Issue>
    <b:DOI>10.1111/ddi.12972</b:DOI>
    <b:RefOrder>8</b:RefOrder>
  </b:Source>
  <b:Source>
    <b:Tag>Shu23</b:Tag>
    <b:SourceType>InternetSite</b:SourceType>
    <b:Guid>{89EC05E4-8942-4417-AEDE-7212EB485D93}</b:Guid>
    <b:Title>Re: Does biodiversity increase the resilience of an ecosystem and factors that can increase the resilience of an ecosystem?</b:Title>
    <b:Year>2023</b:Year>
    <b:Author>
      <b:Author>
        <b:NameList>
          <b:Person>
            <b:Last>Murtadha</b:Last>
            <b:First>Shukur</b:First>
          </b:Person>
        </b:NameList>
      </b:Author>
    </b:Author>
    <b:ProductionCompany>researchgate</b:ProductionCompany>
    <b:YearAccessed>2024</b:YearAccessed>
    <b:MonthAccessed>June</b:MonthAccessed>
    <b:DayAccessed>9</b:DayAccessed>
    <b:URL>https://www.researchgate.net/post/Does_biodiversity_increase_the_resilience_of_an_ecosystem_and_factors_that_can_increase_the_resilience_of_an_ecosystem</b:URL>
    <b:RefOrder>9</b:RefOrder>
  </b:Source>
  <b:Source>
    <b:Tag>Sam23</b:Tag>
    <b:SourceType>InternetSite</b:SourceType>
    <b:Guid>{D1475D00-C367-4CBF-8E6B-4D3E6045CF3D}</b:Guid>
    <b:Author>
      <b:Author>
        <b:Corporate>Sam Higginbottom University of Agriculture, Technology and Sciences</b:Corporate>
      </b:Author>
    </b:Author>
    <b:Title>ROTATION</b:Title>
    <b:ProductionCompany>studocu</b:ProductionCompany>
    <b:Year>2023</b:Year>
    <b:YearAccessed>2024</b:YearAccessed>
    <b:MonthAccessed>June</b:MonthAccessed>
    <b:DayAccessed>10</b:DayAccessed>
    <b:URL>https://www.studocu.com/in/document/sam-higginbottom-university-of-agriculture-technology-and-sciences/agroforestry-management/rotation/27330074</b:URL>
    <b:RefOrder>10</b:RefOrder>
  </b:Source>
</b:Sources>
</file>

<file path=customXml/itemProps1.xml><?xml version="1.0" encoding="utf-8"?>
<ds:datastoreItem xmlns:ds="http://schemas.openxmlformats.org/officeDocument/2006/customXml" ds:itemID="{1652855D-B2A2-45CB-8D97-1F117752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18</Pages>
  <Words>4191</Words>
  <Characters>23890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515</cp:revision>
  <dcterms:created xsi:type="dcterms:W3CDTF">2024-06-08T23:56:00Z</dcterms:created>
  <dcterms:modified xsi:type="dcterms:W3CDTF">2024-07-20T15:41:00Z</dcterms:modified>
</cp:coreProperties>
</file>