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AB51A" w14:textId="77777777" w:rsidR="007033FE" w:rsidRPr="001D7189" w:rsidRDefault="007033FE" w:rsidP="00557CC9">
      <w:pPr>
        <w:pStyle w:val="Title"/>
        <w:spacing w:after="240"/>
        <w:jc w:val="center"/>
        <w:rPr>
          <w:rFonts w:ascii="Courier New" w:hAnsi="Courier New" w:cs="Courier New"/>
          <w:b/>
          <w:bCs w:val="0"/>
          <w:sz w:val="22"/>
          <w:szCs w:val="22"/>
          <w:u w:val="double"/>
        </w:rPr>
      </w:pPr>
      <w:r w:rsidRPr="001D7189">
        <w:rPr>
          <w:rFonts w:ascii="Courier New" w:hAnsi="Courier New" w:cs="Courier New"/>
          <w:b/>
          <w:bCs w:val="0"/>
          <w:sz w:val="22"/>
          <w:szCs w:val="22"/>
          <w:u w:val="double"/>
        </w:rPr>
        <w:t>THE LEARNER’S JOURNEY</w:t>
      </w:r>
    </w:p>
    <w:p w14:paraId="447274AC" w14:textId="77777777" w:rsidR="007033FE" w:rsidRPr="001D7189" w:rsidRDefault="007033FE" w:rsidP="00557CC9">
      <w:pPr>
        <w:jc w:val="center"/>
        <w:rPr>
          <w:rFonts w:ascii="Courier New" w:hAnsi="Courier New" w:cs="Courier New"/>
        </w:rPr>
      </w:pPr>
      <w:r w:rsidRPr="001D7189">
        <w:rPr>
          <w:rFonts w:ascii="Courier New" w:hAnsi="Courier New" w:cs="Courier New"/>
          <w:noProof/>
        </w:rPr>
        <w:drawing>
          <wp:inline distT="0" distB="0" distL="0" distR="0" wp14:anchorId="57F44B4E" wp14:editId="51F9C760">
            <wp:extent cx="5213445" cy="511355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33" t="12564" r="2532" b="17283"/>
                    <a:stretch/>
                  </pic:blipFill>
                  <pic:spPr bwMode="auto">
                    <a:xfrm>
                      <a:off x="0" y="0"/>
                      <a:ext cx="5223593" cy="5123509"/>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Courier New" w:eastAsiaTheme="minorHAnsi" w:hAnsi="Courier New" w:cs="Courier New"/>
          <w:bCs/>
          <w:color w:val="auto"/>
          <w:spacing w:val="-10"/>
          <w:kern w:val="28"/>
          <w:sz w:val="22"/>
          <w:szCs w:val="40"/>
          <w14:ligatures w14:val="standardContextual"/>
        </w:rPr>
        <w:id w:val="-756204931"/>
        <w:docPartObj>
          <w:docPartGallery w:val="Table of Contents"/>
          <w:docPartUnique/>
        </w:docPartObj>
      </w:sdtPr>
      <w:sdtEndPr>
        <w:rPr>
          <w:b/>
          <w:noProof/>
        </w:rPr>
      </w:sdtEndPr>
      <w:sdtContent>
        <w:p w14:paraId="75F2B63C" w14:textId="77777777" w:rsidR="007033FE" w:rsidRPr="001D7189" w:rsidRDefault="007033FE" w:rsidP="00557CC9">
          <w:pPr>
            <w:pStyle w:val="TOCHeading"/>
            <w:spacing w:after="120"/>
            <w:jc w:val="center"/>
            <w:rPr>
              <w:rFonts w:ascii="Courier New" w:hAnsi="Courier New" w:cs="Courier New"/>
              <w:b/>
              <w:bCs/>
              <w:i/>
              <w:iCs/>
              <w:color w:val="auto"/>
              <w:sz w:val="22"/>
              <w:szCs w:val="22"/>
            </w:rPr>
          </w:pPr>
          <w:r w:rsidRPr="001D7189">
            <w:rPr>
              <w:rFonts w:ascii="Courier New" w:hAnsi="Courier New" w:cs="Courier New"/>
              <w:b/>
              <w:bCs/>
              <w:i/>
              <w:iCs/>
              <w:color w:val="auto"/>
              <w:sz w:val="22"/>
              <w:szCs w:val="22"/>
            </w:rPr>
            <w:t>CONTENTS</w:t>
          </w:r>
        </w:p>
        <w:p w14:paraId="7B460E22" w14:textId="77777777" w:rsidR="007033FE" w:rsidRPr="001D7189" w:rsidRDefault="007033FE" w:rsidP="00557CC9">
          <w:pPr>
            <w:pStyle w:val="TOC1"/>
            <w:tabs>
              <w:tab w:val="right" w:leader="dot" w:pos="9016"/>
            </w:tabs>
            <w:rPr>
              <w:rFonts w:ascii="Courier New" w:hAnsi="Courier New" w:cs="Courier New"/>
              <w:noProof/>
            </w:rPr>
          </w:pPr>
          <w:r w:rsidRPr="001D7189">
            <w:rPr>
              <w:rFonts w:ascii="Courier New" w:hAnsi="Courier New" w:cs="Courier New"/>
            </w:rPr>
            <w:fldChar w:fldCharType="begin"/>
          </w:r>
          <w:r w:rsidRPr="001D7189">
            <w:rPr>
              <w:rFonts w:ascii="Courier New" w:hAnsi="Courier New" w:cs="Courier New"/>
            </w:rPr>
            <w:instrText xml:space="preserve"> TOC \o "1-3" \h \z \u </w:instrText>
          </w:r>
          <w:r w:rsidRPr="001D7189">
            <w:rPr>
              <w:rFonts w:ascii="Courier New" w:hAnsi="Courier New" w:cs="Courier New"/>
            </w:rPr>
            <w:fldChar w:fldCharType="separate"/>
          </w:r>
          <w:hyperlink w:anchor="_Toc168918930" w:history="1">
            <w:r w:rsidRPr="001D7189">
              <w:rPr>
                <w:rStyle w:val="Hyperlink"/>
                <w:rFonts w:ascii="Courier New" w:hAnsi="Courier New" w:cs="Courier New"/>
                <w:noProof/>
              </w:rPr>
              <w:t>1 CALL TO ADVENTURE – LANDING PAGE</w:t>
            </w:r>
            <w:r w:rsidRPr="001D7189">
              <w:rPr>
                <w:rFonts w:ascii="Courier New" w:hAnsi="Courier New" w:cs="Courier New"/>
                <w:noProof/>
                <w:webHidden/>
              </w:rPr>
              <w:tab/>
            </w:r>
            <w:r w:rsidRPr="001D7189">
              <w:rPr>
                <w:rFonts w:ascii="Courier New" w:hAnsi="Courier New" w:cs="Courier New"/>
                <w:noProof/>
                <w:webHidden/>
              </w:rPr>
              <w:fldChar w:fldCharType="begin"/>
            </w:r>
            <w:r w:rsidRPr="001D7189">
              <w:rPr>
                <w:rFonts w:ascii="Courier New" w:hAnsi="Courier New" w:cs="Courier New"/>
                <w:noProof/>
                <w:webHidden/>
              </w:rPr>
              <w:instrText xml:space="preserve"> PAGEREF _Toc168918930 \h </w:instrText>
            </w:r>
            <w:r w:rsidRPr="001D7189">
              <w:rPr>
                <w:rFonts w:ascii="Courier New" w:hAnsi="Courier New" w:cs="Courier New"/>
                <w:noProof/>
                <w:webHidden/>
              </w:rPr>
            </w:r>
            <w:r w:rsidRPr="001D7189">
              <w:rPr>
                <w:rFonts w:ascii="Courier New" w:hAnsi="Courier New" w:cs="Courier New"/>
                <w:noProof/>
                <w:webHidden/>
              </w:rPr>
              <w:fldChar w:fldCharType="separate"/>
            </w:r>
            <w:r w:rsidRPr="001D7189">
              <w:rPr>
                <w:rFonts w:ascii="Courier New" w:hAnsi="Courier New" w:cs="Courier New"/>
                <w:noProof/>
                <w:webHidden/>
              </w:rPr>
              <w:t>2</w:t>
            </w:r>
            <w:r w:rsidRPr="001D7189">
              <w:rPr>
                <w:rFonts w:ascii="Courier New" w:hAnsi="Courier New" w:cs="Courier New"/>
                <w:noProof/>
                <w:webHidden/>
              </w:rPr>
              <w:fldChar w:fldCharType="end"/>
            </w:r>
          </w:hyperlink>
        </w:p>
        <w:p w14:paraId="499935BF" w14:textId="77777777" w:rsidR="007033FE" w:rsidRPr="001D7189" w:rsidRDefault="007033FE" w:rsidP="00557CC9">
          <w:pPr>
            <w:pStyle w:val="TOC1"/>
            <w:tabs>
              <w:tab w:val="right" w:leader="dot" w:pos="9016"/>
            </w:tabs>
            <w:rPr>
              <w:rFonts w:ascii="Courier New" w:hAnsi="Courier New" w:cs="Courier New"/>
              <w:noProof/>
            </w:rPr>
          </w:pPr>
          <w:hyperlink w:anchor="_Toc168918931" w:history="1">
            <w:r w:rsidRPr="001D7189">
              <w:rPr>
                <w:rStyle w:val="Hyperlink"/>
                <w:rFonts w:ascii="Courier New" w:hAnsi="Courier New" w:cs="Courier New"/>
                <w:noProof/>
              </w:rPr>
              <w:t>2 ASSISSTANCE – WALKTHOUGH PAGE</w:t>
            </w:r>
            <w:r w:rsidRPr="001D7189">
              <w:rPr>
                <w:rFonts w:ascii="Courier New" w:hAnsi="Courier New" w:cs="Courier New"/>
                <w:noProof/>
                <w:webHidden/>
              </w:rPr>
              <w:tab/>
            </w:r>
            <w:r w:rsidRPr="001D7189">
              <w:rPr>
                <w:rFonts w:ascii="Courier New" w:hAnsi="Courier New" w:cs="Courier New"/>
                <w:noProof/>
                <w:webHidden/>
              </w:rPr>
              <w:fldChar w:fldCharType="begin"/>
            </w:r>
            <w:r w:rsidRPr="001D7189">
              <w:rPr>
                <w:rFonts w:ascii="Courier New" w:hAnsi="Courier New" w:cs="Courier New"/>
                <w:noProof/>
                <w:webHidden/>
              </w:rPr>
              <w:instrText xml:space="preserve"> PAGEREF _Toc168918931 \h </w:instrText>
            </w:r>
            <w:r w:rsidRPr="001D7189">
              <w:rPr>
                <w:rFonts w:ascii="Courier New" w:hAnsi="Courier New" w:cs="Courier New"/>
                <w:noProof/>
                <w:webHidden/>
              </w:rPr>
            </w:r>
            <w:r w:rsidRPr="001D7189">
              <w:rPr>
                <w:rFonts w:ascii="Courier New" w:hAnsi="Courier New" w:cs="Courier New"/>
                <w:noProof/>
                <w:webHidden/>
              </w:rPr>
              <w:fldChar w:fldCharType="separate"/>
            </w:r>
            <w:r w:rsidRPr="001D7189">
              <w:rPr>
                <w:rFonts w:ascii="Courier New" w:hAnsi="Courier New" w:cs="Courier New"/>
                <w:noProof/>
                <w:webHidden/>
              </w:rPr>
              <w:t>3</w:t>
            </w:r>
            <w:r w:rsidRPr="001D7189">
              <w:rPr>
                <w:rFonts w:ascii="Courier New" w:hAnsi="Courier New" w:cs="Courier New"/>
                <w:noProof/>
                <w:webHidden/>
              </w:rPr>
              <w:fldChar w:fldCharType="end"/>
            </w:r>
          </w:hyperlink>
        </w:p>
        <w:p w14:paraId="15AFC2EC" w14:textId="77777777" w:rsidR="007033FE" w:rsidRPr="001D7189" w:rsidRDefault="007033FE" w:rsidP="00557CC9">
          <w:pPr>
            <w:pStyle w:val="TOC1"/>
            <w:tabs>
              <w:tab w:val="right" w:leader="dot" w:pos="9016"/>
            </w:tabs>
            <w:rPr>
              <w:rFonts w:ascii="Courier New" w:hAnsi="Courier New" w:cs="Courier New"/>
              <w:noProof/>
            </w:rPr>
          </w:pPr>
          <w:hyperlink w:anchor="_Toc168918932" w:history="1">
            <w:r w:rsidRPr="001D7189">
              <w:rPr>
                <w:rStyle w:val="Hyperlink"/>
                <w:rFonts w:ascii="Courier New" w:hAnsi="Courier New" w:cs="Courier New"/>
                <w:noProof/>
              </w:rPr>
              <w:t>3 DEPARTURE – HOME PAGE</w:t>
            </w:r>
            <w:r w:rsidRPr="001D7189">
              <w:rPr>
                <w:rFonts w:ascii="Courier New" w:hAnsi="Courier New" w:cs="Courier New"/>
                <w:noProof/>
                <w:webHidden/>
              </w:rPr>
              <w:tab/>
            </w:r>
            <w:r w:rsidRPr="001D7189">
              <w:rPr>
                <w:rFonts w:ascii="Courier New" w:hAnsi="Courier New" w:cs="Courier New"/>
                <w:noProof/>
                <w:webHidden/>
              </w:rPr>
              <w:fldChar w:fldCharType="begin"/>
            </w:r>
            <w:r w:rsidRPr="001D7189">
              <w:rPr>
                <w:rFonts w:ascii="Courier New" w:hAnsi="Courier New" w:cs="Courier New"/>
                <w:noProof/>
                <w:webHidden/>
              </w:rPr>
              <w:instrText xml:space="preserve"> PAGEREF _Toc168918932 \h </w:instrText>
            </w:r>
            <w:r w:rsidRPr="001D7189">
              <w:rPr>
                <w:rFonts w:ascii="Courier New" w:hAnsi="Courier New" w:cs="Courier New"/>
                <w:noProof/>
                <w:webHidden/>
              </w:rPr>
            </w:r>
            <w:r w:rsidRPr="001D7189">
              <w:rPr>
                <w:rFonts w:ascii="Courier New" w:hAnsi="Courier New" w:cs="Courier New"/>
                <w:noProof/>
                <w:webHidden/>
              </w:rPr>
              <w:fldChar w:fldCharType="separate"/>
            </w:r>
            <w:r w:rsidRPr="001D7189">
              <w:rPr>
                <w:rFonts w:ascii="Courier New" w:hAnsi="Courier New" w:cs="Courier New"/>
                <w:noProof/>
                <w:webHidden/>
              </w:rPr>
              <w:t>15</w:t>
            </w:r>
            <w:r w:rsidRPr="001D7189">
              <w:rPr>
                <w:rFonts w:ascii="Courier New" w:hAnsi="Courier New" w:cs="Courier New"/>
                <w:noProof/>
                <w:webHidden/>
              </w:rPr>
              <w:fldChar w:fldCharType="end"/>
            </w:r>
          </w:hyperlink>
        </w:p>
        <w:p w14:paraId="12D585BE" w14:textId="77777777" w:rsidR="007033FE" w:rsidRPr="001D7189" w:rsidRDefault="007033FE" w:rsidP="00557CC9">
          <w:pPr>
            <w:pStyle w:val="TOC1"/>
            <w:tabs>
              <w:tab w:val="right" w:leader="dot" w:pos="9016"/>
            </w:tabs>
            <w:rPr>
              <w:rFonts w:ascii="Courier New" w:hAnsi="Courier New" w:cs="Courier New"/>
              <w:noProof/>
            </w:rPr>
          </w:pPr>
          <w:hyperlink w:anchor="_Toc168918933" w:history="1">
            <w:r w:rsidRPr="001D7189">
              <w:rPr>
                <w:rStyle w:val="Hyperlink"/>
                <w:rFonts w:ascii="Courier New" w:hAnsi="Courier New" w:cs="Courier New"/>
                <w:noProof/>
              </w:rPr>
              <w:t>4 TRIALS – HOME + PLANNING PAGE</w:t>
            </w:r>
            <w:r w:rsidRPr="001D7189">
              <w:rPr>
                <w:rFonts w:ascii="Courier New" w:hAnsi="Courier New" w:cs="Courier New"/>
                <w:noProof/>
                <w:webHidden/>
              </w:rPr>
              <w:tab/>
            </w:r>
            <w:r w:rsidRPr="001D7189">
              <w:rPr>
                <w:rFonts w:ascii="Courier New" w:hAnsi="Courier New" w:cs="Courier New"/>
                <w:noProof/>
                <w:webHidden/>
              </w:rPr>
              <w:fldChar w:fldCharType="begin"/>
            </w:r>
            <w:r w:rsidRPr="001D7189">
              <w:rPr>
                <w:rFonts w:ascii="Courier New" w:hAnsi="Courier New" w:cs="Courier New"/>
                <w:noProof/>
                <w:webHidden/>
              </w:rPr>
              <w:instrText xml:space="preserve"> PAGEREF _Toc168918933 \h </w:instrText>
            </w:r>
            <w:r w:rsidRPr="001D7189">
              <w:rPr>
                <w:rFonts w:ascii="Courier New" w:hAnsi="Courier New" w:cs="Courier New"/>
                <w:noProof/>
                <w:webHidden/>
              </w:rPr>
            </w:r>
            <w:r w:rsidRPr="001D7189">
              <w:rPr>
                <w:rFonts w:ascii="Courier New" w:hAnsi="Courier New" w:cs="Courier New"/>
                <w:noProof/>
                <w:webHidden/>
              </w:rPr>
              <w:fldChar w:fldCharType="separate"/>
            </w:r>
            <w:r w:rsidRPr="001D7189">
              <w:rPr>
                <w:rFonts w:ascii="Courier New" w:hAnsi="Courier New" w:cs="Courier New"/>
                <w:noProof/>
                <w:webHidden/>
              </w:rPr>
              <w:t>15</w:t>
            </w:r>
            <w:r w:rsidRPr="001D7189">
              <w:rPr>
                <w:rFonts w:ascii="Courier New" w:hAnsi="Courier New" w:cs="Courier New"/>
                <w:noProof/>
                <w:webHidden/>
              </w:rPr>
              <w:fldChar w:fldCharType="end"/>
            </w:r>
          </w:hyperlink>
        </w:p>
        <w:p w14:paraId="247891BB" w14:textId="77777777" w:rsidR="007033FE" w:rsidRPr="001D7189" w:rsidRDefault="007033FE" w:rsidP="00557CC9">
          <w:pPr>
            <w:pStyle w:val="TOC1"/>
            <w:tabs>
              <w:tab w:val="right" w:leader="dot" w:pos="9016"/>
            </w:tabs>
            <w:rPr>
              <w:rFonts w:ascii="Courier New" w:hAnsi="Courier New" w:cs="Courier New"/>
              <w:noProof/>
            </w:rPr>
          </w:pPr>
          <w:hyperlink w:anchor="_Toc168918934" w:history="1">
            <w:r w:rsidRPr="001D7189">
              <w:rPr>
                <w:rStyle w:val="Hyperlink"/>
                <w:rFonts w:ascii="Courier New" w:hAnsi="Courier New" w:cs="Courier New"/>
                <w:noProof/>
              </w:rPr>
              <w:t>5 APPROACH – HOME + PLANNING PAGE</w:t>
            </w:r>
            <w:r w:rsidRPr="001D7189">
              <w:rPr>
                <w:rFonts w:ascii="Courier New" w:hAnsi="Courier New" w:cs="Courier New"/>
                <w:noProof/>
                <w:webHidden/>
              </w:rPr>
              <w:tab/>
            </w:r>
            <w:r w:rsidRPr="001D7189">
              <w:rPr>
                <w:rFonts w:ascii="Courier New" w:hAnsi="Courier New" w:cs="Courier New"/>
                <w:noProof/>
                <w:webHidden/>
              </w:rPr>
              <w:fldChar w:fldCharType="begin"/>
            </w:r>
            <w:r w:rsidRPr="001D7189">
              <w:rPr>
                <w:rFonts w:ascii="Courier New" w:hAnsi="Courier New" w:cs="Courier New"/>
                <w:noProof/>
                <w:webHidden/>
              </w:rPr>
              <w:instrText xml:space="preserve"> PAGEREF _Toc168918934 \h </w:instrText>
            </w:r>
            <w:r w:rsidRPr="001D7189">
              <w:rPr>
                <w:rFonts w:ascii="Courier New" w:hAnsi="Courier New" w:cs="Courier New"/>
                <w:noProof/>
                <w:webHidden/>
              </w:rPr>
            </w:r>
            <w:r w:rsidRPr="001D7189">
              <w:rPr>
                <w:rFonts w:ascii="Courier New" w:hAnsi="Courier New" w:cs="Courier New"/>
                <w:noProof/>
                <w:webHidden/>
              </w:rPr>
              <w:fldChar w:fldCharType="separate"/>
            </w:r>
            <w:r w:rsidRPr="001D7189">
              <w:rPr>
                <w:rFonts w:ascii="Courier New" w:hAnsi="Courier New" w:cs="Courier New"/>
                <w:noProof/>
                <w:webHidden/>
              </w:rPr>
              <w:t>15</w:t>
            </w:r>
            <w:r w:rsidRPr="001D7189">
              <w:rPr>
                <w:rFonts w:ascii="Courier New" w:hAnsi="Courier New" w:cs="Courier New"/>
                <w:noProof/>
                <w:webHidden/>
              </w:rPr>
              <w:fldChar w:fldCharType="end"/>
            </w:r>
          </w:hyperlink>
        </w:p>
        <w:p w14:paraId="407B8641" w14:textId="77777777" w:rsidR="007033FE" w:rsidRPr="001D7189" w:rsidRDefault="007033FE" w:rsidP="00557CC9">
          <w:pPr>
            <w:pStyle w:val="TOC1"/>
            <w:tabs>
              <w:tab w:val="right" w:leader="dot" w:pos="9016"/>
            </w:tabs>
            <w:rPr>
              <w:rFonts w:ascii="Courier New" w:hAnsi="Courier New" w:cs="Courier New"/>
              <w:noProof/>
            </w:rPr>
          </w:pPr>
          <w:hyperlink w:anchor="_Toc168918935" w:history="1">
            <w:r w:rsidRPr="001D7189">
              <w:rPr>
                <w:rStyle w:val="Hyperlink"/>
                <w:rFonts w:ascii="Courier New" w:hAnsi="Courier New" w:cs="Courier New"/>
                <w:noProof/>
              </w:rPr>
              <w:t>6 CRISIS – HOME + PLANNING PAGE</w:t>
            </w:r>
            <w:r w:rsidRPr="001D7189">
              <w:rPr>
                <w:rFonts w:ascii="Courier New" w:hAnsi="Courier New" w:cs="Courier New"/>
                <w:noProof/>
                <w:webHidden/>
              </w:rPr>
              <w:tab/>
            </w:r>
            <w:r w:rsidRPr="001D7189">
              <w:rPr>
                <w:rFonts w:ascii="Courier New" w:hAnsi="Courier New" w:cs="Courier New"/>
                <w:noProof/>
                <w:webHidden/>
              </w:rPr>
              <w:fldChar w:fldCharType="begin"/>
            </w:r>
            <w:r w:rsidRPr="001D7189">
              <w:rPr>
                <w:rFonts w:ascii="Courier New" w:hAnsi="Courier New" w:cs="Courier New"/>
                <w:noProof/>
                <w:webHidden/>
              </w:rPr>
              <w:instrText xml:space="preserve"> PAGEREF _Toc168918935 \h </w:instrText>
            </w:r>
            <w:r w:rsidRPr="001D7189">
              <w:rPr>
                <w:rFonts w:ascii="Courier New" w:hAnsi="Courier New" w:cs="Courier New"/>
                <w:noProof/>
                <w:webHidden/>
              </w:rPr>
            </w:r>
            <w:r w:rsidRPr="001D7189">
              <w:rPr>
                <w:rFonts w:ascii="Courier New" w:hAnsi="Courier New" w:cs="Courier New"/>
                <w:noProof/>
                <w:webHidden/>
              </w:rPr>
              <w:fldChar w:fldCharType="separate"/>
            </w:r>
            <w:r w:rsidRPr="001D7189">
              <w:rPr>
                <w:rFonts w:ascii="Courier New" w:hAnsi="Courier New" w:cs="Courier New"/>
                <w:noProof/>
                <w:webHidden/>
              </w:rPr>
              <w:t>15</w:t>
            </w:r>
            <w:r w:rsidRPr="001D7189">
              <w:rPr>
                <w:rFonts w:ascii="Courier New" w:hAnsi="Courier New" w:cs="Courier New"/>
                <w:noProof/>
                <w:webHidden/>
              </w:rPr>
              <w:fldChar w:fldCharType="end"/>
            </w:r>
          </w:hyperlink>
        </w:p>
        <w:p w14:paraId="5DDA44DA" w14:textId="77777777" w:rsidR="007033FE" w:rsidRPr="001D7189" w:rsidRDefault="007033FE" w:rsidP="00557CC9">
          <w:pPr>
            <w:pStyle w:val="TOC1"/>
            <w:tabs>
              <w:tab w:val="right" w:leader="dot" w:pos="9016"/>
            </w:tabs>
            <w:rPr>
              <w:rFonts w:ascii="Courier New" w:hAnsi="Courier New" w:cs="Courier New"/>
              <w:noProof/>
            </w:rPr>
          </w:pPr>
          <w:hyperlink w:anchor="_Toc168918936" w:history="1">
            <w:r w:rsidRPr="001D7189">
              <w:rPr>
                <w:rStyle w:val="Hyperlink"/>
                <w:rFonts w:ascii="Courier New" w:hAnsi="Courier New" w:cs="Courier New"/>
                <w:noProof/>
              </w:rPr>
              <w:t>7 TREASURE</w:t>
            </w:r>
            <w:r w:rsidRPr="001D7189">
              <w:rPr>
                <w:rFonts w:ascii="Courier New" w:hAnsi="Courier New" w:cs="Courier New"/>
                <w:noProof/>
                <w:webHidden/>
              </w:rPr>
              <w:tab/>
            </w:r>
            <w:r w:rsidRPr="001D7189">
              <w:rPr>
                <w:rFonts w:ascii="Courier New" w:hAnsi="Courier New" w:cs="Courier New"/>
                <w:noProof/>
                <w:webHidden/>
              </w:rPr>
              <w:fldChar w:fldCharType="begin"/>
            </w:r>
            <w:r w:rsidRPr="001D7189">
              <w:rPr>
                <w:rFonts w:ascii="Courier New" w:hAnsi="Courier New" w:cs="Courier New"/>
                <w:noProof/>
                <w:webHidden/>
              </w:rPr>
              <w:instrText xml:space="preserve"> PAGEREF _Toc168918936 \h </w:instrText>
            </w:r>
            <w:r w:rsidRPr="001D7189">
              <w:rPr>
                <w:rFonts w:ascii="Courier New" w:hAnsi="Courier New" w:cs="Courier New"/>
                <w:noProof/>
                <w:webHidden/>
              </w:rPr>
            </w:r>
            <w:r w:rsidRPr="001D7189">
              <w:rPr>
                <w:rFonts w:ascii="Courier New" w:hAnsi="Courier New" w:cs="Courier New"/>
                <w:noProof/>
                <w:webHidden/>
              </w:rPr>
              <w:fldChar w:fldCharType="separate"/>
            </w:r>
            <w:r w:rsidRPr="001D7189">
              <w:rPr>
                <w:rFonts w:ascii="Courier New" w:hAnsi="Courier New" w:cs="Courier New"/>
                <w:noProof/>
                <w:webHidden/>
              </w:rPr>
              <w:t>15</w:t>
            </w:r>
            <w:r w:rsidRPr="001D7189">
              <w:rPr>
                <w:rFonts w:ascii="Courier New" w:hAnsi="Courier New" w:cs="Courier New"/>
                <w:noProof/>
                <w:webHidden/>
              </w:rPr>
              <w:fldChar w:fldCharType="end"/>
            </w:r>
          </w:hyperlink>
        </w:p>
        <w:p w14:paraId="199045DA" w14:textId="77777777" w:rsidR="007033FE" w:rsidRPr="001D7189" w:rsidRDefault="007033FE" w:rsidP="00557CC9">
          <w:pPr>
            <w:pStyle w:val="TOC1"/>
            <w:tabs>
              <w:tab w:val="right" w:leader="dot" w:pos="9016"/>
            </w:tabs>
            <w:rPr>
              <w:rFonts w:ascii="Courier New" w:hAnsi="Courier New" w:cs="Courier New"/>
              <w:noProof/>
            </w:rPr>
          </w:pPr>
          <w:hyperlink w:anchor="_Toc168918937" w:history="1">
            <w:r w:rsidRPr="001D7189">
              <w:rPr>
                <w:rStyle w:val="Hyperlink"/>
                <w:rFonts w:ascii="Courier New" w:hAnsi="Courier New" w:cs="Courier New"/>
                <w:noProof/>
              </w:rPr>
              <w:t>8 RESULT</w:t>
            </w:r>
            <w:r w:rsidRPr="001D7189">
              <w:rPr>
                <w:rFonts w:ascii="Courier New" w:hAnsi="Courier New" w:cs="Courier New"/>
                <w:noProof/>
                <w:webHidden/>
              </w:rPr>
              <w:tab/>
            </w:r>
            <w:r w:rsidRPr="001D7189">
              <w:rPr>
                <w:rFonts w:ascii="Courier New" w:hAnsi="Courier New" w:cs="Courier New"/>
                <w:noProof/>
                <w:webHidden/>
              </w:rPr>
              <w:fldChar w:fldCharType="begin"/>
            </w:r>
            <w:r w:rsidRPr="001D7189">
              <w:rPr>
                <w:rFonts w:ascii="Courier New" w:hAnsi="Courier New" w:cs="Courier New"/>
                <w:noProof/>
                <w:webHidden/>
              </w:rPr>
              <w:instrText xml:space="preserve"> PAGEREF _Toc168918937 \h </w:instrText>
            </w:r>
            <w:r w:rsidRPr="001D7189">
              <w:rPr>
                <w:rFonts w:ascii="Courier New" w:hAnsi="Courier New" w:cs="Courier New"/>
                <w:noProof/>
                <w:webHidden/>
              </w:rPr>
            </w:r>
            <w:r w:rsidRPr="001D7189">
              <w:rPr>
                <w:rFonts w:ascii="Courier New" w:hAnsi="Courier New" w:cs="Courier New"/>
                <w:noProof/>
                <w:webHidden/>
              </w:rPr>
              <w:fldChar w:fldCharType="separate"/>
            </w:r>
            <w:r w:rsidRPr="001D7189">
              <w:rPr>
                <w:rFonts w:ascii="Courier New" w:hAnsi="Courier New" w:cs="Courier New"/>
                <w:noProof/>
                <w:webHidden/>
              </w:rPr>
              <w:t>15</w:t>
            </w:r>
            <w:r w:rsidRPr="001D7189">
              <w:rPr>
                <w:rFonts w:ascii="Courier New" w:hAnsi="Courier New" w:cs="Courier New"/>
                <w:noProof/>
                <w:webHidden/>
              </w:rPr>
              <w:fldChar w:fldCharType="end"/>
            </w:r>
          </w:hyperlink>
        </w:p>
        <w:p w14:paraId="4ED469D3" w14:textId="77777777" w:rsidR="007033FE" w:rsidRPr="001D7189" w:rsidRDefault="007033FE" w:rsidP="00557CC9">
          <w:pPr>
            <w:pStyle w:val="TOC1"/>
            <w:tabs>
              <w:tab w:val="right" w:leader="dot" w:pos="9016"/>
            </w:tabs>
            <w:rPr>
              <w:rFonts w:ascii="Courier New" w:hAnsi="Courier New" w:cs="Courier New"/>
              <w:noProof/>
            </w:rPr>
          </w:pPr>
          <w:hyperlink w:anchor="_Toc168918938" w:history="1">
            <w:r w:rsidRPr="001D7189">
              <w:rPr>
                <w:rStyle w:val="Hyperlink"/>
                <w:rFonts w:ascii="Courier New" w:hAnsi="Courier New" w:cs="Courier New"/>
                <w:noProof/>
              </w:rPr>
              <w:t>9 RETURN</w:t>
            </w:r>
            <w:r w:rsidRPr="001D7189">
              <w:rPr>
                <w:rFonts w:ascii="Courier New" w:hAnsi="Courier New" w:cs="Courier New"/>
                <w:noProof/>
                <w:webHidden/>
              </w:rPr>
              <w:tab/>
            </w:r>
            <w:r w:rsidRPr="001D7189">
              <w:rPr>
                <w:rFonts w:ascii="Courier New" w:hAnsi="Courier New" w:cs="Courier New"/>
                <w:noProof/>
                <w:webHidden/>
              </w:rPr>
              <w:fldChar w:fldCharType="begin"/>
            </w:r>
            <w:r w:rsidRPr="001D7189">
              <w:rPr>
                <w:rFonts w:ascii="Courier New" w:hAnsi="Courier New" w:cs="Courier New"/>
                <w:noProof/>
                <w:webHidden/>
              </w:rPr>
              <w:instrText xml:space="preserve"> PAGEREF _Toc168918938 \h </w:instrText>
            </w:r>
            <w:r w:rsidRPr="001D7189">
              <w:rPr>
                <w:rFonts w:ascii="Courier New" w:hAnsi="Courier New" w:cs="Courier New"/>
                <w:noProof/>
                <w:webHidden/>
              </w:rPr>
            </w:r>
            <w:r w:rsidRPr="001D7189">
              <w:rPr>
                <w:rFonts w:ascii="Courier New" w:hAnsi="Courier New" w:cs="Courier New"/>
                <w:noProof/>
                <w:webHidden/>
              </w:rPr>
              <w:fldChar w:fldCharType="separate"/>
            </w:r>
            <w:r w:rsidRPr="001D7189">
              <w:rPr>
                <w:rFonts w:ascii="Courier New" w:hAnsi="Courier New" w:cs="Courier New"/>
                <w:noProof/>
                <w:webHidden/>
              </w:rPr>
              <w:t>15</w:t>
            </w:r>
            <w:r w:rsidRPr="001D7189">
              <w:rPr>
                <w:rFonts w:ascii="Courier New" w:hAnsi="Courier New" w:cs="Courier New"/>
                <w:noProof/>
                <w:webHidden/>
              </w:rPr>
              <w:fldChar w:fldCharType="end"/>
            </w:r>
          </w:hyperlink>
        </w:p>
        <w:p w14:paraId="45ECB53E" w14:textId="77777777" w:rsidR="007033FE" w:rsidRPr="001D7189" w:rsidRDefault="007033FE" w:rsidP="00557CC9">
          <w:pPr>
            <w:pStyle w:val="TOC1"/>
            <w:tabs>
              <w:tab w:val="right" w:leader="dot" w:pos="9016"/>
            </w:tabs>
            <w:rPr>
              <w:rFonts w:ascii="Courier New" w:hAnsi="Courier New" w:cs="Courier New"/>
              <w:noProof/>
            </w:rPr>
          </w:pPr>
          <w:hyperlink w:anchor="_Toc168918939" w:history="1">
            <w:r w:rsidRPr="001D7189">
              <w:rPr>
                <w:rStyle w:val="Hyperlink"/>
                <w:rFonts w:ascii="Courier New" w:hAnsi="Courier New" w:cs="Courier New"/>
                <w:noProof/>
              </w:rPr>
              <w:t>10 NEW LIFE</w:t>
            </w:r>
            <w:r w:rsidRPr="001D7189">
              <w:rPr>
                <w:rFonts w:ascii="Courier New" w:hAnsi="Courier New" w:cs="Courier New"/>
                <w:noProof/>
                <w:webHidden/>
              </w:rPr>
              <w:tab/>
            </w:r>
            <w:r w:rsidRPr="001D7189">
              <w:rPr>
                <w:rFonts w:ascii="Courier New" w:hAnsi="Courier New" w:cs="Courier New"/>
                <w:noProof/>
                <w:webHidden/>
              </w:rPr>
              <w:fldChar w:fldCharType="begin"/>
            </w:r>
            <w:r w:rsidRPr="001D7189">
              <w:rPr>
                <w:rFonts w:ascii="Courier New" w:hAnsi="Courier New" w:cs="Courier New"/>
                <w:noProof/>
                <w:webHidden/>
              </w:rPr>
              <w:instrText xml:space="preserve"> PAGEREF _Toc168918939 \h </w:instrText>
            </w:r>
            <w:r w:rsidRPr="001D7189">
              <w:rPr>
                <w:rFonts w:ascii="Courier New" w:hAnsi="Courier New" w:cs="Courier New"/>
                <w:noProof/>
                <w:webHidden/>
              </w:rPr>
            </w:r>
            <w:r w:rsidRPr="001D7189">
              <w:rPr>
                <w:rFonts w:ascii="Courier New" w:hAnsi="Courier New" w:cs="Courier New"/>
                <w:noProof/>
                <w:webHidden/>
              </w:rPr>
              <w:fldChar w:fldCharType="separate"/>
            </w:r>
            <w:r w:rsidRPr="001D7189">
              <w:rPr>
                <w:rFonts w:ascii="Courier New" w:hAnsi="Courier New" w:cs="Courier New"/>
                <w:noProof/>
                <w:webHidden/>
              </w:rPr>
              <w:t>15</w:t>
            </w:r>
            <w:r w:rsidRPr="001D7189">
              <w:rPr>
                <w:rFonts w:ascii="Courier New" w:hAnsi="Courier New" w:cs="Courier New"/>
                <w:noProof/>
                <w:webHidden/>
              </w:rPr>
              <w:fldChar w:fldCharType="end"/>
            </w:r>
          </w:hyperlink>
        </w:p>
        <w:p w14:paraId="24F1F373" w14:textId="77777777" w:rsidR="007033FE" w:rsidRPr="001D7189" w:rsidRDefault="007033FE" w:rsidP="00557CC9">
          <w:pPr>
            <w:pStyle w:val="TOC1"/>
            <w:tabs>
              <w:tab w:val="right" w:leader="dot" w:pos="9016"/>
            </w:tabs>
            <w:rPr>
              <w:rFonts w:ascii="Courier New" w:hAnsi="Courier New" w:cs="Courier New"/>
              <w:noProof/>
            </w:rPr>
          </w:pPr>
          <w:hyperlink w:anchor="_Toc168918940" w:history="1">
            <w:r w:rsidRPr="001D7189">
              <w:rPr>
                <w:rStyle w:val="Hyperlink"/>
                <w:rFonts w:ascii="Courier New" w:hAnsi="Courier New" w:cs="Courier New"/>
                <w:noProof/>
              </w:rPr>
              <w:t>11 RESOLUTION</w:t>
            </w:r>
            <w:r w:rsidRPr="001D7189">
              <w:rPr>
                <w:rFonts w:ascii="Courier New" w:hAnsi="Courier New" w:cs="Courier New"/>
                <w:noProof/>
                <w:webHidden/>
              </w:rPr>
              <w:tab/>
            </w:r>
            <w:r w:rsidRPr="001D7189">
              <w:rPr>
                <w:rFonts w:ascii="Courier New" w:hAnsi="Courier New" w:cs="Courier New"/>
                <w:noProof/>
                <w:webHidden/>
              </w:rPr>
              <w:fldChar w:fldCharType="begin"/>
            </w:r>
            <w:r w:rsidRPr="001D7189">
              <w:rPr>
                <w:rFonts w:ascii="Courier New" w:hAnsi="Courier New" w:cs="Courier New"/>
                <w:noProof/>
                <w:webHidden/>
              </w:rPr>
              <w:instrText xml:space="preserve"> PAGEREF _Toc168918940 \h </w:instrText>
            </w:r>
            <w:r w:rsidRPr="001D7189">
              <w:rPr>
                <w:rFonts w:ascii="Courier New" w:hAnsi="Courier New" w:cs="Courier New"/>
                <w:noProof/>
                <w:webHidden/>
              </w:rPr>
            </w:r>
            <w:r w:rsidRPr="001D7189">
              <w:rPr>
                <w:rFonts w:ascii="Courier New" w:hAnsi="Courier New" w:cs="Courier New"/>
                <w:noProof/>
                <w:webHidden/>
              </w:rPr>
              <w:fldChar w:fldCharType="separate"/>
            </w:r>
            <w:r w:rsidRPr="001D7189">
              <w:rPr>
                <w:rFonts w:ascii="Courier New" w:hAnsi="Courier New" w:cs="Courier New"/>
                <w:noProof/>
                <w:webHidden/>
              </w:rPr>
              <w:t>15</w:t>
            </w:r>
            <w:r w:rsidRPr="001D7189">
              <w:rPr>
                <w:rFonts w:ascii="Courier New" w:hAnsi="Courier New" w:cs="Courier New"/>
                <w:noProof/>
                <w:webHidden/>
              </w:rPr>
              <w:fldChar w:fldCharType="end"/>
            </w:r>
          </w:hyperlink>
        </w:p>
        <w:p w14:paraId="71155A24" w14:textId="77777777" w:rsidR="007033FE" w:rsidRPr="001D7189" w:rsidRDefault="007033FE" w:rsidP="00557CC9">
          <w:pPr>
            <w:rPr>
              <w:rFonts w:ascii="Courier New" w:hAnsi="Courier New" w:cs="Courier New"/>
              <w:b/>
              <w:noProof/>
            </w:rPr>
          </w:pPr>
          <w:r w:rsidRPr="001D7189">
            <w:rPr>
              <w:rFonts w:ascii="Courier New" w:hAnsi="Courier New" w:cs="Courier New"/>
              <w:b/>
              <w:noProof/>
            </w:rPr>
            <w:fldChar w:fldCharType="end"/>
          </w:r>
        </w:p>
      </w:sdtContent>
    </w:sdt>
    <w:p w14:paraId="5B300F56" w14:textId="77777777" w:rsidR="007033FE" w:rsidRPr="001D7189" w:rsidRDefault="007033FE" w:rsidP="00557CC9">
      <w:pPr>
        <w:pStyle w:val="Heading1"/>
        <w:rPr>
          <w:rFonts w:ascii="Courier New" w:hAnsi="Courier New" w:cs="Courier New"/>
          <w:b/>
          <w:color w:val="auto"/>
          <w:sz w:val="22"/>
          <w:szCs w:val="22"/>
        </w:rPr>
      </w:pPr>
      <w:bookmarkStart w:id="0" w:name="_Toc168918930"/>
      <w:r w:rsidRPr="001D7189">
        <w:rPr>
          <w:rFonts w:ascii="Courier New" w:hAnsi="Courier New" w:cs="Courier New"/>
          <w:b/>
          <w:color w:val="auto"/>
          <w:sz w:val="22"/>
          <w:szCs w:val="22"/>
        </w:rPr>
        <w:lastRenderedPageBreak/>
        <w:t>1 CALL TO ADVENTURE – LANDING PAGE</w:t>
      </w:r>
      <w:bookmarkEnd w:id="0"/>
    </w:p>
    <w:p w14:paraId="5DC9449C" w14:textId="77777777" w:rsidR="007033FE" w:rsidRPr="001D7189" w:rsidRDefault="007033FE" w:rsidP="00557CC9">
      <w:pPr>
        <w:spacing w:line="276" w:lineRule="auto"/>
        <w:jc w:val="both"/>
        <w:rPr>
          <w:rFonts w:ascii="Courier New" w:hAnsi="Courier New" w:cs="Courier New"/>
          <w:b/>
          <w:bCs w:val="0"/>
        </w:rPr>
      </w:pPr>
    </w:p>
    <w:p w14:paraId="0D5A03DE"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Hi.</w:t>
      </w:r>
    </w:p>
    <w:p w14:paraId="51532467"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I’ve been expecting you.</w:t>
      </w:r>
    </w:p>
    <w:p w14:paraId="7DA86B91"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You’ve chosen well.</w:t>
      </w:r>
    </w:p>
    <w:p w14:paraId="413385F3"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They say it’s been here for at least 500 years.</w:t>
      </w:r>
    </w:p>
    <w:p w14:paraId="70A680E2"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 xml:space="preserve">The forest is healthy and </w:t>
      </w:r>
      <w:proofErr w:type="gramStart"/>
      <w:r w:rsidRPr="001D7189">
        <w:rPr>
          <w:rFonts w:ascii="Courier New" w:hAnsi="Courier New" w:cs="Courier New"/>
        </w:rPr>
        <w:t>fairly large</w:t>
      </w:r>
      <w:proofErr w:type="gramEnd"/>
      <w:r w:rsidRPr="001D7189">
        <w:rPr>
          <w:rFonts w:ascii="Courier New" w:hAnsi="Courier New" w:cs="Courier New"/>
        </w:rPr>
        <w:t>.</w:t>
      </w:r>
    </w:p>
    <w:p w14:paraId="3EAB547D"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I'd say it's a good size for first time forest owners like yourself.</w:t>
      </w:r>
    </w:p>
    <w:p w14:paraId="4DD518F3"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Your forest offers a wealth of resources like timber, honey, mushrooms, and berries. You could also build infrastructure that enables recreational activities and attracts visitors.</w:t>
      </w:r>
    </w:p>
    <w:p w14:paraId="032AFE71"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I'm sorry to hear about global warming and rapid climate change on Earth. But it's not a bother here; your forest regulates the carbon cycle.</w:t>
      </w:r>
    </w:p>
    <w:p w14:paraId="236FF890" w14:textId="77777777" w:rsidR="007033FE" w:rsidRPr="001D7189" w:rsidRDefault="007033FE" w:rsidP="00557CC9">
      <w:pPr>
        <w:spacing w:line="276" w:lineRule="auto"/>
        <w:rPr>
          <w:rFonts w:ascii="Courier New" w:hAnsi="Courier New" w:cs="Courier New"/>
        </w:rPr>
      </w:pPr>
      <w:r w:rsidRPr="001D7189">
        <w:rPr>
          <w:rFonts w:ascii="Courier New" w:hAnsi="Courier New" w:cs="Courier New"/>
        </w:rPr>
        <w:t>As your adviser, I've arranged for help. An interactive map will manifest when you press "H" on your keyboard. It'll walk you through the lay of the land and all what you can do here.</w:t>
      </w:r>
    </w:p>
    <w:p w14:paraId="199F790B" w14:textId="77777777" w:rsidR="007033FE" w:rsidRPr="001D7189" w:rsidRDefault="007033FE" w:rsidP="00557CC9">
      <w:pPr>
        <w:spacing w:line="276" w:lineRule="auto"/>
        <w:rPr>
          <w:rFonts w:ascii="Courier New" w:hAnsi="Courier New" w:cs="Courier New"/>
        </w:rPr>
      </w:pPr>
      <w:r w:rsidRPr="001D7189">
        <w:rPr>
          <w:rFonts w:ascii="Courier New" w:hAnsi="Courier New" w:cs="Courier New"/>
        </w:rPr>
        <w:t>When you're ready, just press "W" to delve into the world.</w:t>
      </w:r>
    </w:p>
    <w:p w14:paraId="15F3657A" w14:textId="77777777" w:rsidR="007033FE" w:rsidRPr="001D7189" w:rsidRDefault="007033FE" w:rsidP="00557CC9">
      <w:pPr>
        <w:spacing w:line="276" w:lineRule="auto"/>
        <w:rPr>
          <w:rFonts w:ascii="Courier New" w:hAnsi="Courier New" w:cs="Courier New"/>
        </w:rPr>
      </w:pPr>
      <w:r w:rsidRPr="001D7189">
        <w:rPr>
          <w:rFonts w:ascii="Courier New" w:hAnsi="Courier New" w:cs="Courier New"/>
        </w:rPr>
        <w:t>Explore away!</w:t>
      </w:r>
    </w:p>
    <w:p w14:paraId="3588C1ED" w14:textId="77777777" w:rsidR="007033FE" w:rsidRPr="001D7189" w:rsidRDefault="007033FE" w:rsidP="00557CC9">
      <w:pPr>
        <w:pStyle w:val="Heading1"/>
        <w:rPr>
          <w:rFonts w:ascii="Courier New" w:hAnsi="Courier New" w:cs="Courier New"/>
          <w:b/>
          <w:sz w:val="22"/>
          <w:szCs w:val="22"/>
        </w:rPr>
      </w:pPr>
      <w:r w:rsidRPr="001D7189">
        <w:rPr>
          <w:rFonts w:ascii="Courier New" w:hAnsi="Courier New" w:cs="Courier New"/>
        </w:rPr>
        <w:br w:type="page"/>
      </w:r>
      <w:bookmarkStart w:id="1" w:name="_Toc168918931"/>
      <w:r w:rsidRPr="001D7189">
        <w:rPr>
          <w:rFonts w:ascii="Courier New" w:hAnsi="Courier New" w:cs="Courier New"/>
          <w:b/>
          <w:color w:val="auto"/>
          <w:sz w:val="22"/>
          <w:szCs w:val="22"/>
        </w:rPr>
        <w:lastRenderedPageBreak/>
        <w:t>2 ASSISSTANCE – WALKTHOUGH PAGE</w:t>
      </w:r>
      <w:bookmarkEnd w:id="1"/>
    </w:p>
    <w:p w14:paraId="5A847B4F" w14:textId="77777777" w:rsidR="007033FE" w:rsidRPr="001D7189" w:rsidRDefault="007033FE" w:rsidP="00557CC9">
      <w:pPr>
        <w:spacing w:line="276" w:lineRule="auto"/>
        <w:jc w:val="center"/>
        <w:rPr>
          <w:rFonts w:ascii="Courier New" w:hAnsi="Courier New" w:cs="Courier New"/>
        </w:rPr>
      </w:pPr>
    </w:p>
    <w:p w14:paraId="277B7A37"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WORLD</w:t>
      </w:r>
    </w:p>
    <w:p w14:paraId="470C54C4"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This microworld is an oversimplified model of no single forest on Earth. It’s an abstract representation of all of them and captures multiple general rules observed in nature with numbers inspired from real world figures.</w:t>
      </w:r>
    </w:p>
    <w:p w14:paraId="3F1CB34D"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TIME</w:t>
      </w:r>
    </w:p>
    <w:p w14:paraId="4B17717B"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 xml:space="preserve">The unit of time in this microworld is Year. </w:t>
      </w:r>
    </w:p>
    <w:p w14:paraId="5D6953B9" w14:textId="77777777" w:rsidR="007033FE" w:rsidRPr="001D7189" w:rsidRDefault="007033FE" w:rsidP="00557CC9">
      <w:pPr>
        <w:spacing w:after="0" w:line="276" w:lineRule="auto"/>
        <w:jc w:val="both"/>
        <w:rPr>
          <w:rFonts w:ascii="Courier New" w:hAnsi="Courier New" w:cs="Courier New"/>
        </w:rPr>
      </w:pPr>
      <w:r w:rsidRPr="001D7189">
        <w:rPr>
          <w:rFonts w:ascii="Courier New" w:hAnsi="Courier New" w:cs="Courier New"/>
        </w:rPr>
        <w:t xml:space="preserve">The TIMELINE as shown below, may be used to move to different points in time in the simulation. </w:t>
      </w:r>
    </w:p>
    <w:p w14:paraId="2CBDCA75"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7662981F" wp14:editId="3F72CCD5">
            <wp:extent cx="2880000" cy="17559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1755993"/>
                    </a:xfrm>
                    <a:prstGeom prst="rect">
                      <a:avLst/>
                    </a:prstGeom>
                    <a:noFill/>
                  </pic:spPr>
                </pic:pic>
              </a:graphicData>
            </a:graphic>
          </wp:inline>
        </w:drawing>
      </w:r>
    </w:p>
    <w:p w14:paraId="080CB3B6"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Clicking the PLAY BUTTON runs the simulation, and the current year in the microworld is updated with every timestep. The number in the display changes to reflect this. Once clicked, the play button changes to a PAUSE BUTTON. Clicking the pause button pauses the simulation and it changes back into the play button. The RESET BUTTON may be clicked to go back to year 0. The BACK and NEXT buttons can be clicked to go one year before or after.</w:t>
      </w:r>
    </w:p>
    <w:p w14:paraId="6A571259"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3228CCB0" wp14:editId="62415673">
            <wp:extent cx="2880000" cy="15668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566838"/>
                    </a:xfrm>
                    <a:prstGeom prst="rect">
                      <a:avLst/>
                    </a:prstGeom>
                    <a:noFill/>
                  </pic:spPr>
                </pic:pic>
              </a:graphicData>
            </a:graphic>
          </wp:inline>
        </w:drawing>
      </w:r>
    </w:p>
    <w:p w14:paraId="2967DA3E"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In the TEXTBOX, you may type in any year within simulation range (0 to 300 years) and the microworld jumps to that point in time. Upon entering some input, the play and reset buttons change to a CONFIRM BUTTON and CANCEL BUTTON as shown above. Clicking the confirm button applies the change to the year and cancel prevents this. If input is invalid (not an integer in the allowed range) then the input box turns red to indicate this and the change will not be applied even upon confirmation.</w:t>
      </w:r>
    </w:p>
    <w:p w14:paraId="102C444F" w14:textId="77777777" w:rsidR="007033FE" w:rsidRPr="001D7189" w:rsidRDefault="007033FE" w:rsidP="00557CC9">
      <w:pPr>
        <w:spacing w:line="276" w:lineRule="auto"/>
        <w:jc w:val="both"/>
        <w:rPr>
          <w:rFonts w:ascii="Courier New" w:hAnsi="Courier New" w:cs="Courier New"/>
        </w:rPr>
      </w:pPr>
    </w:p>
    <w:p w14:paraId="0D453EA1" w14:textId="77777777" w:rsidR="007033FE" w:rsidRPr="001D7189" w:rsidRDefault="007033FE" w:rsidP="00557CC9">
      <w:pPr>
        <w:spacing w:line="276" w:lineRule="auto"/>
        <w:jc w:val="center"/>
        <w:rPr>
          <w:rFonts w:ascii="Courier New" w:hAnsi="Courier New" w:cs="Courier New"/>
          <w:b/>
          <w:bCs w:val="0"/>
          <w:i/>
          <w:iCs/>
          <w:u w:val="single"/>
        </w:rPr>
      </w:pPr>
      <w:r w:rsidRPr="001D7189">
        <w:rPr>
          <w:rFonts w:ascii="Courier New" w:hAnsi="Courier New" w:cs="Courier New"/>
          <w:b/>
          <w:bCs w:val="0"/>
          <w:i/>
          <w:iCs/>
          <w:u w:val="single"/>
        </w:rPr>
        <w:lastRenderedPageBreak/>
        <w:t>ENVIRONMENT</w:t>
      </w:r>
    </w:p>
    <w:p w14:paraId="3480553F"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The environment is comprised of your piece of land and carbon reservoirs. The term “carbon reservoir” simply means “a location that can hold carbon compounds”</w:t>
      </w:r>
      <w:r>
        <w:rPr>
          <w:rFonts w:ascii="Courier New" w:hAnsi="Courier New" w:cs="Courier New"/>
        </w:rPr>
        <w:fldChar w:fldCharType="begin"/>
      </w:r>
      <w:r>
        <w:rPr>
          <w:rFonts w:ascii="Courier New" w:hAnsi="Courier New" w:cs="Courier New"/>
        </w:rPr>
        <w:instrText xml:space="preserve"> ADDIN EN.CITE &lt;EndNote&gt;&lt;Cite&gt;&lt;RecNum&gt;0&lt;/RecNum&gt;&lt;IDText&gt;carbon reservoir&lt;/IDText&gt;&lt;record&gt;&lt;ref-type name="Online Multimedia"&gt;48&lt;/ref-type&gt;&lt;contributors /&gt;&lt;titles&gt;&lt;title&gt;carbon reservoir&lt;/title&gt;&lt;/titles&gt;&lt;urls&gt;&lt;related-urls&gt;&lt;url&gt;https://www.oxfordreference.com/view/10.1093/oi/authority.20110803095548917&lt;/url&gt;&lt;/related-urls&gt;&lt;/urls&gt;&lt;access-date&gt;June/9/2024&lt;/access-date&gt;&lt;publisher&gt;Oxford Reference&lt;/publisher&gt;&lt;/record&gt;&lt;/Cite&gt;&lt;/EndNote&gt;</w:instrText>
      </w:r>
      <w:r>
        <w:rPr>
          <w:rFonts w:ascii="Courier New" w:hAnsi="Courier New" w:cs="Courier New"/>
        </w:rPr>
        <w:fldChar w:fldCharType="end"/>
      </w:r>
      <w:r w:rsidRPr="001D7189">
        <w:rPr>
          <w:rFonts w:ascii="Courier New" w:hAnsi="Courier New" w:cs="Courier New"/>
        </w:rPr>
        <w:t>.</w:t>
      </w:r>
    </w:p>
    <w:p w14:paraId="3A53128D"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b/>
          <w:bCs w:val="0"/>
          <w:i/>
          <w:iCs/>
          <w:u w:val="single"/>
        </w:rPr>
        <w:t>CARBON RESERVOIRS</w:t>
      </w:r>
    </w:p>
    <w:p w14:paraId="1FFB7BB3"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In this microworld, there are 5 carbon reservoirs. Amount of carbon in all these reservoirs are expressed in Gigatons (Gt) of Carbon (1 Gt = 10</w:t>
      </w:r>
      <w:r w:rsidRPr="001D7189">
        <w:rPr>
          <w:rFonts w:ascii="Courier New" w:hAnsi="Courier New" w:cs="Courier New"/>
          <w:vertAlign w:val="superscript"/>
        </w:rPr>
        <w:t xml:space="preserve">12 </w:t>
      </w:r>
      <w:r w:rsidRPr="001D7189">
        <w:rPr>
          <w:rFonts w:ascii="Courier New" w:hAnsi="Courier New" w:cs="Courier New"/>
        </w:rPr>
        <w:t>kg).</w:t>
      </w:r>
    </w:p>
    <w:p w14:paraId="0DC538A7" w14:textId="77777777" w:rsidR="007033FE" w:rsidRPr="001D7189" w:rsidRDefault="007033FE" w:rsidP="00557CC9">
      <w:pPr>
        <w:pStyle w:val="ListParagraph"/>
        <w:numPr>
          <w:ilvl w:val="0"/>
          <w:numId w:val="1"/>
        </w:numPr>
        <w:spacing w:line="276" w:lineRule="auto"/>
        <w:jc w:val="both"/>
        <w:rPr>
          <w:rFonts w:ascii="Courier New" w:hAnsi="Courier New" w:cs="Courier New"/>
        </w:rPr>
      </w:pPr>
      <w:r w:rsidRPr="001D7189">
        <w:rPr>
          <w:rFonts w:ascii="Courier New" w:hAnsi="Courier New" w:cs="Courier New"/>
        </w:rPr>
        <w:t xml:space="preserve">VEGETATION: The plants on land sequester carbon dioxide (CO2) from the atmosphere. Carbon sequestration refers to the process through which CO2 is removed from the atmosphere and held in solid or liquid form. </w:t>
      </w:r>
      <w:r>
        <w:rPr>
          <w:rFonts w:ascii="Courier New" w:hAnsi="Courier New" w:cs="Courier New"/>
        </w:rPr>
        <w:fldChar w:fldCharType="begin"/>
      </w:r>
      <w:r>
        <w:rPr>
          <w:rFonts w:ascii="Courier New" w:hAnsi="Courier New" w:cs="Courier New"/>
        </w:rPr>
        <w:instrText xml:space="preserve"> ADDIN EN.CITE &lt;EndNote&gt;&lt;Cite&gt;&lt;RecNum&gt;0&lt;/RecNum&gt;&lt;IDText&gt;Dictionary carbon sequestration&lt;/IDText&gt;&lt;record&gt;&lt;ref-type name="Online Multimedia"&gt;48&lt;/ref-type&gt;&lt;contributors /&gt;&lt;titles&gt;&lt;title&gt;Dictionary carbon sequestration&lt;/title&gt;&lt;/titles&gt;&lt;urls&gt;&lt;related-urls&gt;&lt;url&gt;https://www.google.com/search?client=firefox-b-d&amp;amp;sca_esv=bd5de69f547e2ef3&amp;amp;sca_upv=1&amp;amp;q=carbon+sequestration&amp;amp;si=ACC90nxFKxGIkEronL_t-_P1vo-ZJsK70JfOsn5CDUyBd0eHsIWlZqvD0F2uzkFaIvtab6wuU-Ql3LONo88jio_hZMU3sjhiLnyiyzb1YjmtriFBRWyuzdI2QtvPuQIPhWzNX5TKIe2s&amp;amp;expn&lt;/url&gt;&lt;/related-urls&gt;&lt;/urls&gt;&lt;access-date&gt;June/9/2024&lt;/access-date&gt;&lt;publisher&gt;Oxford Languages&lt;/publisher&gt;&lt;/record&gt;&lt;/Cite&gt;&lt;/EndNote&gt;</w:instrText>
      </w:r>
      <w:r>
        <w:rPr>
          <w:rFonts w:ascii="Courier New" w:hAnsi="Courier New" w:cs="Courier New"/>
        </w:rPr>
        <w:fldChar w:fldCharType="end"/>
      </w:r>
    </w:p>
    <w:p w14:paraId="621B221A" w14:textId="77777777" w:rsidR="007033FE" w:rsidRPr="001D7189" w:rsidRDefault="007033FE" w:rsidP="00557CC9">
      <w:pPr>
        <w:pStyle w:val="ListParagraph"/>
        <w:numPr>
          <w:ilvl w:val="0"/>
          <w:numId w:val="1"/>
        </w:numPr>
        <w:spacing w:line="276" w:lineRule="auto"/>
        <w:jc w:val="both"/>
        <w:rPr>
          <w:rFonts w:ascii="Courier New" w:hAnsi="Courier New" w:cs="Courier New"/>
        </w:rPr>
      </w:pPr>
      <w:r w:rsidRPr="001D7189">
        <w:rPr>
          <w:rFonts w:ascii="Courier New" w:hAnsi="Courier New" w:cs="Courier New"/>
        </w:rPr>
        <w:t>SOIL: The soil holds carbon in the form of organic material (plant/animal remains, microbes, etc.) or minerals.</w:t>
      </w:r>
    </w:p>
    <w:p w14:paraId="45F82B91" w14:textId="77777777" w:rsidR="007033FE" w:rsidRPr="001D7189" w:rsidRDefault="007033FE" w:rsidP="00557CC9">
      <w:pPr>
        <w:pStyle w:val="ListParagraph"/>
        <w:numPr>
          <w:ilvl w:val="0"/>
          <w:numId w:val="1"/>
        </w:numPr>
        <w:spacing w:line="276" w:lineRule="auto"/>
        <w:jc w:val="both"/>
        <w:rPr>
          <w:rFonts w:ascii="Courier New" w:hAnsi="Courier New" w:cs="Courier New"/>
        </w:rPr>
      </w:pPr>
      <w:r w:rsidRPr="001D7189">
        <w:rPr>
          <w:rFonts w:ascii="Courier New" w:hAnsi="Courier New" w:cs="Courier New"/>
        </w:rPr>
        <w:t>LUMBER: This is a man-made reservoir. It refers to all wood that’s preserved in use (furniture, construction, etc.) and not burned for energy. When we preserve wood, we significantly slow down its breakdown and re-entry into the carbon cycle via natural decay.</w:t>
      </w:r>
    </w:p>
    <w:p w14:paraId="5CAC37A2" w14:textId="77777777" w:rsidR="007033FE" w:rsidRPr="001D7189" w:rsidRDefault="007033FE" w:rsidP="00557CC9">
      <w:pPr>
        <w:pStyle w:val="ListParagraph"/>
        <w:numPr>
          <w:ilvl w:val="0"/>
          <w:numId w:val="1"/>
        </w:numPr>
        <w:spacing w:line="276" w:lineRule="auto"/>
        <w:jc w:val="both"/>
        <w:rPr>
          <w:rFonts w:ascii="Courier New" w:hAnsi="Courier New" w:cs="Courier New"/>
        </w:rPr>
      </w:pPr>
      <w:r w:rsidRPr="001D7189">
        <w:rPr>
          <w:rFonts w:ascii="Courier New" w:hAnsi="Courier New" w:cs="Courier New"/>
          <w:b/>
          <w:bCs w:val="0"/>
          <w:i/>
          <w:iCs/>
          <w:u w:val="single"/>
        </w:rPr>
        <w:t>FOSSIL FUELS</w:t>
      </w:r>
      <w:r w:rsidRPr="001D7189">
        <w:rPr>
          <w:rFonts w:ascii="Courier New" w:hAnsi="Courier New" w:cs="Courier New"/>
        </w:rPr>
        <w:t xml:space="preserve">: Fossil fuels refer to energy dense coal, oil and gas trapped deep within the earth’s surface that can be extracted and burned to generate heat to drive electricity production, machine operation, and more. These hydrocarbons (combinations of Hydrogen (H) + Carbon (C)) were formed from organic matter compressed over millions of under immerse heat and pressure, deep in the belly of planet Earth. So, unless you’re willing to wait for another million years, fossil fuels, as we know it, are non-renewable. </w:t>
      </w:r>
      <w:r>
        <w:rPr>
          <w:rFonts w:ascii="Courier New" w:hAnsi="Courier New" w:cs="Courier New"/>
        </w:rPr>
        <w:fldChar w:fldCharType="begin"/>
      </w:r>
      <w:r>
        <w:rPr>
          <w:rFonts w:ascii="Courier New" w:hAnsi="Courier New" w:cs="Courier New"/>
        </w:rPr>
        <w:instrText xml:space="preserve"> ADDIN EN.CITE &lt;EndNote&gt;&lt;Cite&gt;&lt;RecNum&gt;0&lt;/RecNum&gt;&lt;IDText&gt;Education Fossil Fuels&lt;/IDText&gt;&lt;record&gt;&lt;ref-type name="Online Multimedia"&gt;48&lt;/ref-type&gt;&lt;contributors /&gt;&lt;titles&gt;&lt;title&gt;Education Fossil Fuels&lt;/title&gt;&lt;/titles&gt;&lt;urls&gt;&lt;related-urls&gt;&lt;url&gt;https://www.gsi.ie/en-ie/education/earth-resources/Pages/Fossil-fuels.aspx&lt;/url&gt;&lt;/related-urls&gt;&lt;/urls&gt;&lt;access-date&gt;June/9/2024&lt;/access-date&gt;&lt;publisher&gt;Geological Survey Ireland&lt;/publisher&gt;&lt;/record&gt;&lt;/Cite&gt;&lt;/EndNote&gt;</w:instrText>
      </w:r>
      <w:r>
        <w:rPr>
          <w:rFonts w:ascii="Courier New" w:hAnsi="Courier New" w:cs="Courier New"/>
        </w:rPr>
        <w:fldChar w:fldCharType="end"/>
      </w:r>
    </w:p>
    <w:p w14:paraId="55DF3983" w14:textId="77777777" w:rsidR="007033FE" w:rsidRPr="001D7189" w:rsidRDefault="007033FE" w:rsidP="00557CC9">
      <w:pPr>
        <w:pStyle w:val="ListParagraph"/>
        <w:numPr>
          <w:ilvl w:val="0"/>
          <w:numId w:val="1"/>
        </w:numPr>
        <w:spacing w:line="276" w:lineRule="auto"/>
        <w:jc w:val="both"/>
        <w:rPr>
          <w:rFonts w:ascii="Courier New" w:hAnsi="Courier New" w:cs="Courier New"/>
        </w:rPr>
      </w:pPr>
      <w:r w:rsidRPr="001D7189">
        <w:rPr>
          <w:rFonts w:ascii="Courier New" w:hAnsi="Courier New" w:cs="Courier New"/>
          <w:b/>
          <w:bCs w:val="0"/>
          <w:i/>
          <w:iCs/>
          <w:u w:val="single"/>
        </w:rPr>
        <w:t>AIR</w:t>
      </w:r>
      <w:r w:rsidRPr="001D7189">
        <w:rPr>
          <w:rFonts w:ascii="Courier New" w:hAnsi="Courier New" w:cs="Courier New"/>
        </w:rPr>
        <w:t xml:space="preserve">: Natural processes like respiration and anthropogenic (human generated) ones like burning of wood or fossil fuels, and so on, release carbon into the atmosphere in gaseous form, of which a large part is CO2. CO2 is a greenhouse gas that traps heat within the atmosphere and keeps the planet toasty. Mars has too little CO2. Venus has too much. On Earth, it’s just right. Mars and Venus are both thought to have started out much like earth with similar conditions. </w:t>
      </w:r>
      <w:r>
        <w:rPr>
          <w:rFonts w:ascii="Courier New" w:hAnsi="Courier New" w:cs="Courier New"/>
        </w:rPr>
        <w:fldChar w:fldCharType="begin"/>
      </w:r>
      <w:r>
        <w:rPr>
          <w:rFonts w:ascii="Courier New" w:hAnsi="Courier New" w:cs="Courier New"/>
        </w:rPr>
        <w:instrText xml:space="preserve"> ADDIN EN.CITE &lt;EndNote&gt;&lt;Cite&gt;&lt;Author&gt;Alicia&lt;/Author&gt;&lt;Year&gt;2020&lt;/Year&gt;&lt;RecNum&gt;0&lt;/RecNum&gt;&lt;IDText&gt;Life in Our Solar System? Meet the Neighbors&lt;/IDText&gt;&lt;DisplayText&gt;[1]&lt;/DisplayText&gt;&lt;record&gt;&lt;ref-type name="Online Multimedia"&gt;48&lt;/ref-type&gt;&lt;contributors&gt;&lt;authors&gt;&lt;author&gt;Alicia&lt;/author&gt;&lt;/authors&gt;&lt;/contributors&gt;&lt;titles&gt;&lt;title&gt;Life in Our Solar System? Meet the Neighbors&lt;/title&gt;&lt;/titles&gt;&lt;dates&gt;&lt;year&gt;2020&lt;/year&gt;&lt;pub-dates&gt;&lt;date&gt;November 11&lt;/date&gt;&lt;/pub-dates&gt;&lt;/dates&gt;&lt;urls&gt;&lt;related-urls&gt;&lt;url&gt;https://science.nasa.gov/universe/exoplanets/life-in-our-solar-system-meet-the-neighbors/&lt;/url&gt;&lt;/related-urls&gt;&lt;/urls&gt;&lt;access-date&gt;June/9/2024&lt;/access-date&gt;&lt;publisher&gt;NASA&lt;/publisher&gt;&lt;/record&gt;&lt;/Cite&gt;&lt;/EndNote&gt;</w:instrText>
      </w:r>
      <w:r>
        <w:rPr>
          <w:rFonts w:ascii="Courier New" w:hAnsi="Courier New" w:cs="Courier New"/>
        </w:rPr>
        <w:fldChar w:fldCharType="separate"/>
      </w:r>
      <w:r>
        <w:rPr>
          <w:rFonts w:ascii="Courier New" w:hAnsi="Courier New" w:cs="Courier New"/>
          <w:noProof/>
        </w:rPr>
        <w:t>[1]</w:t>
      </w:r>
      <w:r>
        <w:rPr>
          <w:rFonts w:ascii="Courier New" w:hAnsi="Courier New" w:cs="Courier New"/>
        </w:rPr>
        <w:fldChar w:fldCharType="end"/>
      </w:r>
    </w:p>
    <w:p w14:paraId="6FAE3380"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The amount of carbon in each reservoir at every time step is displayed in the CARBON PANEL as follows.</w:t>
      </w:r>
    </w:p>
    <w:p w14:paraId="08FA9856"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7F9E63CC" wp14:editId="7A678A22">
            <wp:extent cx="2300345" cy="1842381"/>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0211" cy="1882320"/>
                    </a:xfrm>
                    <a:prstGeom prst="rect">
                      <a:avLst/>
                    </a:prstGeom>
                  </pic:spPr>
                </pic:pic>
              </a:graphicData>
            </a:graphic>
          </wp:inline>
        </w:drawing>
      </w:r>
    </w:p>
    <w:p w14:paraId="10B2BED6" w14:textId="77777777" w:rsidR="007033FE" w:rsidRPr="001D7189" w:rsidRDefault="007033FE" w:rsidP="00557CC9">
      <w:pPr>
        <w:spacing w:before="240" w:line="276" w:lineRule="auto"/>
        <w:jc w:val="center"/>
        <w:rPr>
          <w:rFonts w:ascii="Courier New" w:hAnsi="Courier New" w:cs="Courier New"/>
          <w:b/>
          <w:bCs w:val="0"/>
          <w:i/>
          <w:iCs/>
          <w:u w:val="single"/>
        </w:rPr>
      </w:pPr>
    </w:p>
    <w:p w14:paraId="344FD5EF"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lastRenderedPageBreak/>
        <w:t>AIR</w:t>
      </w:r>
    </w:p>
    <w:p w14:paraId="75CF0285"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 xml:space="preserve">Atmospheric CO2 concentration is expressed in Parts Per Million (ppm). This is the standard. </w:t>
      </w:r>
    </w:p>
    <w:p w14:paraId="21A09A36"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 xml:space="preserve">Unlike Gt, which is a measure of weight or mass, ppm is a measure of the concentration of a substance in a solution or gas. It is a proportion, just like percent. 80 percent is 80 parts out of 100. 80 ppm is 80 parts out of 1,000,000. Here, this indicates the number of parts of CO2 per 1 million parts of the total air in the atmosphere. </w:t>
      </w:r>
      <w:r>
        <w:rPr>
          <w:rFonts w:ascii="Courier New" w:hAnsi="Courier New" w:cs="Courier New"/>
        </w:rPr>
        <w:fldChar w:fldCharType="begin"/>
      </w:r>
      <w:r>
        <w:rPr>
          <w:rFonts w:ascii="Courier New" w:hAnsi="Courier New" w:cs="Courier New"/>
        </w:rPr>
        <w:instrText xml:space="preserve"> ADDIN EN.CITE &lt;EndNote&gt;&lt;Cite&gt;&lt;Year&gt;2023&lt;/Year&gt;&lt;RecNum&gt;0&lt;/RecNum&gt;&lt;IDText&gt;What is CO2 ppm?&lt;/IDText&gt;&lt;DisplayText&gt;[2]&lt;/DisplayText&gt;&lt;record&gt;&lt;ref-type name="Online Multimedia"&gt;48&lt;/ref-type&gt;&lt;contributors /&gt;&lt;titles&gt;&lt;title&gt;What is CO2 ppm?&lt;/title&gt;&lt;/titles&gt;&lt;dates&gt;&lt;year&gt;2023&lt;/year&gt;&lt;pub-dates&gt;&lt;date&gt;March 16&lt;/date&gt;&lt;/pub-dates&gt;&lt;/dates&gt;&lt;urls&gt;&lt;related-urls&gt;&lt;url&gt;https://www.co2meter.com/blogs/news/co2-ppm&lt;/url&gt;&lt;/related-urls&gt;&lt;/urls&gt;&lt;access-date&gt;June/9/2024&lt;/access-date&gt;&lt;publisher&gt;CO2 Meter&lt;/publisher&gt;&lt;/record&gt;&lt;/Cite&gt;&lt;/EndNote&gt;</w:instrText>
      </w:r>
      <w:r>
        <w:rPr>
          <w:rFonts w:ascii="Courier New" w:hAnsi="Courier New" w:cs="Courier New"/>
        </w:rPr>
        <w:fldChar w:fldCharType="separate"/>
      </w:r>
      <w:r>
        <w:rPr>
          <w:rFonts w:ascii="Courier New" w:hAnsi="Courier New" w:cs="Courier New"/>
          <w:noProof/>
        </w:rPr>
        <w:t>[2]</w:t>
      </w:r>
      <w:r>
        <w:rPr>
          <w:rFonts w:ascii="Courier New" w:hAnsi="Courier New" w:cs="Courier New"/>
        </w:rPr>
        <w:fldChar w:fldCharType="end"/>
      </w:r>
    </w:p>
    <w:p w14:paraId="2948C0B1"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CO2 concentration in the microworld has been organized into an easy-to-read scale as shown below. Associated with each band in the scale, is a label that is indicative of the expected quality of life for humans at that level of atmospheric CO2 concentration after considering corresponding climate change.</w:t>
      </w:r>
    </w:p>
    <w:p w14:paraId="67150D2E"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noProof/>
        </w:rPr>
        <w:drawing>
          <wp:inline distT="0" distB="0" distL="0" distR="0" wp14:anchorId="712B3275" wp14:editId="213BB94D">
            <wp:extent cx="5731510" cy="2597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9715"/>
                    </a:xfrm>
                    <a:prstGeom prst="rect">
                      <a:avLst/>
                    </a:prstGeom>
                    <a:noFill/>
                    <a:ln>
                      <a:noFill/>
                    </a:ln>
                  </pic:spPr>
                </pic:pic>
              </a:graphicData>
            </a:graphic>
          </wp:inline>
        </w:drawing>
      </w:r>
    </w:p>
    <w:p w14:paraId="2DA79779"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noProof/>
        </w:rPr>
        <w:drawing>
          <wp:inline distT="0" distB="0" distL="0" distR="0" wp14:anchorId="0B409020" wp14:editId="46E5C43C">
            <wp:extent cx="5731510" cy="154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54940"/>
                    </a:xfrm>
                    <a:prstGeom prst="rect">
                      <a:avLst/>
                    </a:prstGeom>
                    <a:noFill/>
                    <a:ln>
                      <a:noFill/>
                    </a:ln>
                  </pic:spPr>
                </pic:pic>
              </a:graphicData>
            </a:graphic>
          </wp:inline>
        </w:drawing>
      </w:r>
      <w:r w:rsidRPr="001D7189">
        <w:rPr>
          <w:rFonts w:ascii="Courier New" w:hAnsi="Courier New" w:cs="Courier New"/>
        </w:rPr>
        <w:t xml:space="preserve"> </w:t>
      </w:r>
    </w:p>
    <w:p w14:paraId="116AB6CE" w14:textId="77777777" w:rsidR="007033FE" w:rsidRPr="001D7189" w:rsidRDefault="007033FE" w:rsidP="00557CC9">
      <w:pPr>
        <w:spacing w:line="276" w:lineRule="auto"/>
        <w:rPr>
          <w:rFonts w:ascii="Courier New" w:hAnsi="Courier New" w:cs="Courier New"/>
        </w:rPr>
      </w:pPr>
      <w:r w:rsidRPr="001D7189">
        <w:rPr>
          <w:rFonts w:ascii="Courier New" w:hAnsi="Courier New" w:cs="Courier New"/>
        </w:rPr>
        <w:t>In the microworld, current levels of CO2 at each point in the simulation shall be displayed as shown below. The number within the colored tile is the current concentration. Hovering over each tile, reveals its range and quality of life label.</w:t>
      </w:r>
    </w:p>
    <w:p w14:paraId="45F3B901"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77A61CDE" wp14:editId="3AAE6024">
            <wp:extent cx="5552721" cy="1099996"/>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4781" cy="1169739"/>
                    </a:xfrm>
                    <a:prstGeom prst="rect">
                      <a:avLst/>
                    </a:prstGeom>
                    <a:noFill/>
                  </pic:spPr>
                </pic:pic>
              </a:graphicData>
            </a:graphic>
          </wp:inline>
        </w:drawing>
      </w:r>
    </w:p>
    <w:p w14:paraId="320D2FBC" w14:textId="77777777" w:rsidR="007033FE" w:rsidRPr="001D7189" w:rsidRDefault="007033FE" w:rsidP="00557CC9">
      <w:pPr>
        <w:spacing w:line="276" w:lineRule="auto"/>
        <w:jc w:val="both"/>
        <w:rPr>
          <w:rFonts w:ascii="Courier New" w:hAnsi="Courier New" w:cs="Courier New"/>
        </w:rPr>
      </w:pPr>
    </w:p>
    <w:p w14:paraId="3EED0701"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b/>
          <w:bCs w:val="0"/>
          <w:i/>
          <w:iCs/>
          <w:u w:val="single"/>
        </w:rPr>
        <w:t>FOSSIL FUELS</w:t>
      </w:r>
    </w:p>
    <w:p w14:paraId="263284AF" w14:textId="77777777" w:rsidR="007033FE" w:rsidRPr="001D7189" w:rsidRDefault="007033FE" w:rsidP="00557CC9">
      <w:pPr>
        <w:spacing w:line="276" w:lineRule="auto"/>
        <w:rPr>
          <w:rFonts w:ascii="Courier New" w:hAnsi="Courier New" w:cs="Courier New"/>
        </w:rPr>
      </w:pPr>
      <w:r w:rsidRPr="001D7189">
        <w:rPr>
          <w:rFonts w:ascii="Courier New" w:hAnsi="Courier New" w:cs="Courier New"/>
        </w:rPr>
        <w:t xml:space="preserve">On Earth, humans burn fossil fuels for energy. In the year 2023, this led to an addition of around 9.95 Gt of carbon to the atmosphere. </w:t>
      </w:r>
      <w:r>
        <w:rPr>
          <w:rFonts w:ascii="Courier New" w:hAnsi="Courier New" w:cs="Courier New"/>
        </w:rPr>
        <w:fldChar w:fldCharType="begin"/>
      </w:r>
      <w:r>
        <w:rPr>
          <w:rFonts w:ascii="Courier New" w:hAnsi="Courier New" w:cs="Courier New"/>
        </w:rPr>
        <w:instrText xml:space="preserve"> ADDIN EN.CITE &lt;EndNote&gt;&lt;Cite&gt;&lt;RecNum&gt;0&lt;/RecNum&gt;&lt;IDText&gt;Mass Units&lt;/IDText&gt;&lt;record&gt;&lt;ref-type name="Online Multimedia"&gt;48&lt;/ref-type&gt;&lt;contributors /&gt;&lt;titles&gt;&lt;title&gt;Mass Units&lt;/title&gt;&lt;/titles&gt;&lt;urls&gt;&lt;related-urls&gt;&lt;url&gt;http://earthguide.ucsd.edu/virtualmuseum/Glossary_Climate/massunits.html&lt;/url&gt;&lt;/related-urls&gt;&lt;/urls&gt;&lt;access-date&gt;June/9/2024&lt;/access-date&gt;&lt;/record&gt;&lt;/Cite&gt;&lt;Cite&gt;&lt;Year&gt;2024&lt;/Year&gt;&lt;RecNum&gt;0&lt;/RecNum&gt;&lt;IDText&gt;Emissions from Fossil Fuels Continue to Rise&lt;/IDText&gt;&lt;DisplayText&gt;[3]&lt;/DisplayText&gt;&lt;record&gt;&lt;ref-type name="Online Multimedia"&gt;48&lt;/ref-type&gt;&lt;contributors /&gt;&lt;titles&gt;&lt;title&gt;Emissions from Fossil Fuels Continue to Rise&lt;/title&gt;&lt;/titles&gt;&lt;dates&gt;&lt;year&gt;2024&lt;/year&gt;&lt;/dates&gt;&lt;urls&gt;&lt;related-urls&gt;&lt;url&gt;https://earthobservatory.nasa.gov/images/152519/emissions-from-fossil-fuels-continue-to-rise&lt;/url&gt;&lt;/related-urls&gt;&lt;/urls&gt;&lt;access-date&gt;June/5/2024&lt;/access-date&gt;&lt;publisher&gt;Earth Observatory&lt;/publisher&gt;&lt;/record&gt;&lt;/Cite&gt;&lt;/EndNote&gt;</w:instrText>
      </w:r>
      <w:r>
        <w:rPr>
          <w:rFonts w:ascii="Courier New" w:hAnsi="Courier New" w:cs="Courier New"/>
        </w:rPr>
        <w:fldChar w:fldCharType="end"/>
      </w:r>
    </w:p>
    <w:p w14:paraId="7B1906CF" w14:textId="77777777" w:rsidR="007033FE" w:rsidRPr="001D7189" w:rsidRDefault="007033FE" w:rsidP="00557CC9">
      <w:pPr>
        <w:spacing w:line="276" w:lineRule="auto"/>
        <w:rPr>
          <w:rFonts w:ascii="Courier New" w:hAnsi="Courier New" w:cs="Courier New"/>
        </w:rPr>
      </w:pPr>
      <w:r w:rsidRPr="001D7189">
        <w:rPr>
          <w:rFonts w:ascii="Courier New" w:hAnsi="Courier New" w:cs="Courier New"/>
        </w:rPr>
        <w:t>In this microworld, such annual emissions due to burning of fossil fuels may be set using the FOSSIL FUEL USAGE setter as shown below. Any valid positive real number may be entered into the text field (invalid entry results in text turning red and no updates made to the value in the simulation) and that many Gt of C will move from the fossil fuels carbon reservoir to air with each time step.</w:t>
      </w:r>
    </w:p>
    <w:p w14:paraId="0A274038"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lastRenderedPageBreak/>
        <w:drawing>
          <wp:inline distT="0" distB="0" distL="0" distR="0" wp14:anchorId="4EAB29B5" wp14:editId="176BDC6C">
            <wp:extent cx="2607092" cy="155267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b="6164"/>
                    <a:stretch/>
                  </pic:blipFill>
                  <pic:spPr bwMode="auto">
                    <a:xfrm>
                      <a:off x="0" y="0"/>
                      <a:ext cx="2625375" cy="1563559"/>
                    </a:xfrm>
                    <a:prstGeom prst="rect">
                      <a:avLst/>
                    </a:prstGeom>
                    <a:noFill/>
                    <a:ln>
                      <a:noFill/>
                    </a:ln>
                    <a:extLst>
                      <a:ext uri="{53640926-AAD7-44D8-BBD7-CCE9431645EC}">
                        <a14:shadowObscured xmlns:a14="http://schemas.microsoft.com/office/drawing/2010/main"/>
                      </a:ext>
                    </a:extLst>
                  </pic:spPr>
                </pic:pic>
              </a:graphicData>
            </a:graphic>
          </wp:inline>
        </w:drawing>
      </w:r>
    </w:p>
    <w:p w14:paraId="1ED75221" w14:textId="77777777" w:rsidR="007033FE" w:rsidRPr="001D7189" w:rsidRDefault="007033FE" w:rsidP="00557CC9">
      <w:pPr>
        <w:spacing w:line="276" w:lineRule="auto"/>
        <w:jc w:val="center"/>
        <w:rPr>
          <w:rFonts w:ascii="Courier New" w:hAnsi="Courier New" w:cs="Courier New"/>
        </w:rPr>
      </w:pPr>
    </w:p>
    <w:p w14:paraId="45766ECA" w14:textId="77777777" w:rsidR="007033FE" w:rsidRPr="001D7189" w:rsidRDefault="007033FE" w:rsidP="00557CC9">
      <w:pPr>
        <w:spacing w:line="276" w:lineRule="auto"/>
        <w:jc w:val="center"/>
        <w:rPr>
          <w:rFonts w:ascii="Courier New" w:hAnsi="Courier New" w:cs="Courier New"/>
        </w:rPr>
      </w:pPr>
    </w:p>
    <w:p w14:paraId="6B851B10"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BANK BALANCE</w:t>
      </w:r>
    </w:p>
    <w:p w14:paraId="6C6C334A"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The currency (fictional) in this microworld is “</w:t>
      </w:r>
      <w:proofErr w:type="spellStart"/>
      <w:r w:rsidRPr="001D7189">
        <w:rPr>
          <w:rFonts w:ascii="Courier New" w:hAnsi="Courier New" w:cs="Courier New"/>
        </w:rPr>
        <w:t>Barcon</w:t>
      </w:r>
      <w:proofErr w:type="spellEnd"/>
      <w:r w:rsidRPr="001D7189">
        <w:rPr>
          <w:rFonts w:ascii="Courier New" w:hAnsi="Courier New" w:cs="Courier New"/>
        </w:rPr>
        <w:t xml:space="preserve">”. </w:t>
      </w:r>
    </w:p>
    <w:p w14:paraId="0DF88F1A"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Your total bank balance at every time step is displayed on the screen as follows. The symbol “M” here, stands for million. Similarly, money related values in the thousands, are represented using the symbol “k”.</w:t>
      </w:r>
    </w:p>
    <w:p w14:paraId="13969D9B"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1FF3E2A5" wp14:editId="6A4A8B63">
            <wp:extent cx="4866042" cy="6912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6042" cy="691261"/>
                    </a:xfrm>
                    <a:prstGeom prst="rect">
                      <a:avLst/>
                    </a:prstGeom>
                  </pic:spPr>
                </pic:pic>
              </a:graphicData>
            </a:graphic>
          </wp:inline>
        </w:drawing>
      </w:r>
    </w:p>
    <w:p w14:paraId="14290FE3" w14:textId="77777777" w:rsidR="007033FE" w:rsidRPr="001D7189" w:rsidRDefault="007033FE" w:rsidP="00557CC9">
      <w:pPr>
        <w:spacing w:before="240" w:line="276" w:lineRule="auto"/>
        <w:jc w:val="center"/>
        <w:rPr>
          <w:rFonts w:ascii="Courier New" w:hAnsi="Courier New" w:cs="Courier New"/>
          <w:b/>
          <w:bCs w:val="0"/>
          <w:i/>
          <w:iCs/>
          <w:u w:val="single"/>
        </w:rPr>
      </w:pPr>
    </w:p>
    <w:p w14:paraId="0653435F"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TARGETS</w:t>
      </w:r>
    </w:p>
    <w:p w14:paraId="434C4710"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You may set yourself targets as part of challenges. These are displayed in the TARGETS panel as follows.</w:t>
      </w:r>
    </w:p>
    <w:p w14:paraId="604F0973"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48D23EB0" wp14:editId="44BBCB17">
            <wp:extent cx="4097049" cy="15407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1293" cy="1549897"/>
                    </a:xfrm>
                    <a:prstGeom prst="rect">
                      <a:avLst/>
                    </a:prstGeom>
                    <a:noFill/>
                  </pic:spPr>
                </pic:pic>
              </a:graphicData>
            </a:graphic>
          </wp:inline>
        </w:drawing>
      </w:r>
    </w:p>
    <w:p w14:paraId="532A7C68"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Target CO2 concentration below which atmospheric CO2 levels must never dip as well as the minimum amount of income you’d like to gain each rotation can be set.</w:t>
      </w:r>
    </w:p>
    <w:p w14:paraId="1FF396BF"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Failing to meet one or more of the targets indicates that you need to try again after tweaking your plan and/or settings.</w:t>
      </w:r>
    </w:p>
    <w:p w14:paraId="5EEAE59E" w14:textId="77777777" w:rsidR="007033FE" w:rsidRPr="001D7189" w:rsidRDefault="007033FE" w:rsidP="00557CC9">
      <w:pPr>
        <w:spacing w:after="0" w:line="276" w:lineRule="auto"/>
        <w:jc w:val="both"/>
        <w:rPr>
          <w:rFonts w:ascii="Courier New" w:hAnsi="Courier New" w:cs="Courier New"/>
        </w:rPr>
      </w:pPr>
      <w:r w:rsidRPr="001D7189">
        <w:rPr>
          <w:rFonts w:ascii="Courier New" w:hAnsi="Courier New" w:cs="Courier New"/>
        </w:rPr>
        <w:t xml:space="preserve">Clicking on the EVALUATE SWITCH toggles it ON and OFF. Turning it ON allows you to visualize whether targets are being met. You may want to turn it OFF when experiment with ideas. If a target is met, then the corresponding </w:t>
      </w:r>
      <w:r w:rsidRPr="001D7189">
        <w:rPr>
          <w:rFonts w:ascii="Courier New" w:hAnsi="Courier New" w:cs="Courier New"/>
        </w:rPr>
        <w:lastRenderedPageBreak/>
        <w:t>SUCCESS CONDITION gains a green border. If that condition has failed, it turns red.</w:t>
      </w:r>
    </w:p>
    <w:p w14:paraId="7477BC21"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736B136F" wp14:editId="6DD5809C">
            <wp:extent cx="2406693" cy="118020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6825" cy="1185174"/>
                    </a:xfrm>
                    <a:prstGeom prst="rect">
                      <a:avLst/>
                    </a:prstGeom>
                  </pic:spPr>
                </pic:pic>
              </a:graphicData>
            </a:graphic>
          </wp:inline>
        </w:drawing>
      </w:r>
    </w:p>
    <w:p w14:paraId="3079471C"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LAND</w:t>
      </w:r>
    </w:p>
    <w:p w14:paraId="37A9C03C"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Your land has 36 spots arranged in a 6 x 6 grid. Each of these 36 spots may either contain a tree or nothing. You may hover symbols on the land to view what they represent.</w:t>
      </w:r>
    </w:p>
    <w:p w14:paraId="06408715"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32B3C11B" wp14:editId="3503F9F5">
            <wp:extent cx="4099263" cy="384542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2959" cy="3848890"/>
                    </a:xfrm>
                    <a:prstGeom prst="rect">
                      <a:avLst/>
                    </a:prstGeom>
                    <a:noFill/>
                  </pic:spPr>
                </pic:pic>
              </a:graphicData>
            </a:graphic>
          </wp:inline>
        </w:drawing>
      </w:r>
    </w:p>
    <w:p w14:paraId="748AD677" w14:textId="77777777" w:rsidR="007033FE" w:rsidRPr="001D7189" w:rsidRDefault="007033FE" w:rsidP="00557CC9">
      <w:pPr>
        <w:spacing w:line="276" w:lineRule="auto"/>
        <w:rPr>
          <w:rFonts w:ascii="Courier New" w:hAnsi="Courier New" w:cs="Courier New"/>
        </w:rPr>
      </w:pPr>
    </w:p>
    <w:p w14:paraId="0D528905"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TREE</w:t>
      </w:r>
    </w:p>
    <w:p w14:paraId="325F4CF9"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Trees in this microworld are of 2 types, CONIFEROUS (triangular symbols) and DECIDUOUS (circular symbols). At any given time, a tree may be in one of 6 possible life stages: SEEDLING, SAPLING, MATURE, OLD GROWTH, SENESCENT and DEAD. A spot on the land is empty if there is no tree there. Each spot can have at most one live tree. The following image shows the different symbols used to represent “empty land spot” as well as trees of varying type and age.</w:t>
      </w:r>
    </w:p>
    <w:p w14:paraId="0D18C33A"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lastRenderedPageBreak/>
        <w:drawing>
          <wp:inline distT="0" distB="0" distL="0" distR="0" wp14:anchorId="7498FAFA" wp14:editId="2BE133E5">
            <wp:extent cx="5731510" cy="347091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470910"/>
                    </a:xfrm>
                    <a:prstGeom prst="rect">
                      <a:avLst/>
                    </a:prstGeom>
                    <a:noFill/>
                    <a:ln>
                      <a:noFill/>
                    </a:ln>
                  </pic:spPr>
                </pic:pic>
              </a:graphicData>
            </a:graphic>
          </wp:inline>
        </w:drawing>
      </w:r>
    </w:p>
    <w:p w14:paraId="0A064896" w14:textId="77777777" w:rsidR="007033FE" w:rsidRPr="001D7189" w:rsidRDefault="007033FE" w:rsidP="00557CC9">
      <w:pPr>
        <w:spacing w:line="276" w:lineRule="auto"/>
        <w:jc w:val="both"/>
        <w:rPr>
          <w:rFonts w:ascii="Courier New" w:hAnsi="Courier New" w:cs="Courier New"/>
        </w:rPr>
      </w:pPr>
    </w:p>
    <w:p w14:paraId="2E1B6508" w14:textId="77777777" w:rsidR="007033FE" w:rsidRPr="001D7189" w:rsidRDefault="007033FE" w:rsidP="00557CC9">
      <w:pPr>
        <w:spacing w:line="276" w:lineRule="auto"/>
        <w:jc w:val="both"/>
        <w:rPr>
          <w:rFonts w:ascii="Courier New" w:hAnsi="Courier New" w:cs="Courier New"/>
        </w:rPr>
      </w:pPr>
      <w:r w:rsidRPr="001D7189">
        <w:rPr>
          <w:rFonts w:ascii="Courier New" w:hAnsi="Courier New" w:cs="Courier New"/>
        </w:rPr>
        <w:t>The primary differences among the two types of trees are as follows.</w:t>
      </w:r>
    </w:p>
    <w:tbl>
      <w:tblPr>
        <w:tblStyle w:val="TableGrid"/>
        <w:tblW w:w="0" w:type="auto"/>
        <w:tblLook w:val="04A0" w:firstRow="1" w:lastRow="0" w:firstColumn="1" w:lastColumn="0" w:noHBand="0" w:noVBand="1"/>
      </w:tblPr>
      <w:tblGrid>
        <w:gridCol w:w="4508"/>
        <w:gridCol w:w="4508"/>
      </w:tblGrid>
      <w:tr w:rsidR="007033FE" w:rsidRPr="001D7189" w14:paraId="2A32A25A" w14:textId="77777777" w:rsidTr="002E4D47">
        <w:tc>
          <w:tcPr>
            <w:tcW w:w="4508" w:type="dxa"/>
            <w:shd w:val="clear" w:color="auto" w:fill="F2F2F2" w:themeFill="background1" w:themeFillShade="F2"/>
          </w:tcPr>
          <w:p w14:paraId="6BFFA2C5" w14:textId="77777777" w:rsidR="007033FE" w:rsidRPr="001D7189" w:rsidRDefault="007033FE" w:rsidP="002E4D47">
            <w:pPr>
              <w:tabs>
                <w:tab w:val="left" w:pos="3080"/>
              </w:tabs>
              <w:spacing w:line="276" w:lineRule="auto"/>
              <w:jc w:val="both"/>
              <w:rPr>
                <w:rFonts w:ascii="Courier New" w:hAnsi="Courier New" w:cs="Courier New"/>
              </w:rPr>
            </w:pPr>
            <w:r w:rsidRPr="001D7189">
              <w:rPr>
                <w:rFonts w:ascii="Courier New" w:hAnsi="Courier New" w:cs="Courier New"/>
              </w:rPr>
              <w:t>CONIFEROUS</w:t>
            </w:r>
          </w:p>
        </w:tc>
        <w:tc>
          <w:tcPr>
            <w:tcW w:w="4508" w:type="dxa"/>
            <w:shd w:val="clear" w:color="auto" w:fill="F2F2F2" w:themeFill="background1" w:themeFillShade="F2"/>
          </w:tcPr>
          <w:p w14:paraId="4914489E" w14:textId="77777777" w:rsidR="007033FE" w:rsidRPr="001D7189" w:rsidRDefault="007033FE" w:rsidP="002E4D47">
            <w:pPr>
              <w:tabs>
                <w:tab w:val="left" w:pos="3080"/>
              </w:tabs>
              <w:spacing w:line="276" w:lineRule="auto"/>
              <w:jc w:val="both"/>
              <w:rPr>
                <w:rFonts w:ascii="Courier New" w:hAnsi="Courier New" w:cs="Courier New"/>
              </w:rPr>
            </w:pPr>
            <w:r w:rsidRPr="001D7189">
              <w:rPr>
                <w:rFonts w:ascii="Courier New" w:hAnsi="Courier New" w:cs="Courier New"/>
              </w:rPr>
              <w:t>DECIDUOUS</w:t>
            </w:r>
          </w:p>
        </w:tc>
      </w:tr>
      <w:tr w:rsidR="007033FE" w:rsidRPr="001D7189" w14:paraId="56136CFD" w14:textId="77777777" w:rsidTr="002E4D47">
        <w:tc>
          <w:tcPr>
            <w:tcW w:w="4508" w:type="dxa"/>
          </w:tcPr>
          <w:p w14:paraId="738B1F13"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Slightly slower growth rate (meters grown per year) = 0.7 m/s.</w:t>
            </w:r>
          </w:p>
        </w:tc>
        <w:tc>
          <w:tcPr>
            <w:tcW w:w="4508" w:type="dxa"/>
          </w:tcPr>
          <w:p w14:paraId="3B340793"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Slightly faster growth rate (meters grown per year) = 0.9 m/s.</w:t>
            </w:r>
          </w:p>
        </w:tc>
      </w:tr>
      <w:tr w:rsidR="007033FE" w:rsidRPr="001D7189" w14:paraId="7133EAD6" w14:textId="77777777" w:rsidTr="002E4D47">
        <w:tc>
          <w:tcPr>
            <w:tcW w:w="4508" w:type="dxa"/>
          </w:tcPr>
          <w:p w14:paraId="424916E7"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Taller. Max height = 70 m.</w:t>
            </w:r>
          </w:p>
        </w:tc>
        <w:tc>
          <w:tcPr>
            <w:tcW w:w="4508" w:type="dxa"/>
          </w:tcPr>
          <w:p w14:paraId="09007277"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Shorter. Max height = 40 m.</w:t>
            </w:r>
          </w:p>
        </w:tc>
      </w:tr>
      <w:tr w:rsidR="007033FE" w:rsidRPr="001D7189" w14:paraId="4EB35BCA" w14:textId="77777777" w:rsidTr="002E4D47">
        <w:tc>
          <w:tcPr>
            <w:tcW w:w="4508" w:type="dxa"/>
          </w:tcPr>
          <w:p w14:paraId="6FC50901"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Longer reproduction interval. Reproduces every 2.5 years.</w:t>
            </w:r>
          </w:p>
        </w:tc>
        <w:tc>
          <w:tcPr>
            <w:tcW w:w="4508" w:type="dxa"/>
          </w:tcPr>
          <w:p w14:paraId="74F74F8A"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Shorter reproduction interval. Reproduces every year.</w:t>
            </w:r>
          </w:p>
        </w:tc>
      </w:tr>
      <w:tr w:rsidR="007033FE" w:rsidRPr="001D7189" w14:paraId="3FD28D2B" w14:textId="77777777" w:rsidTr="002E4D47">
        <w:tc>
          <w:tcPr>
            <w:tcW w:w="4508" w:type="dxa"/>
          </w:tcPr>
          <w:p w14:paraId="51D53B8F"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Wood is less dense at 600kg/m</w:t>
            </w:r>
            <w:r w:rsidRPr="001D7189">
              <w:rPr>
                <w:rFonts w:ascii="Courier New" w:hAnsi="Courier New" w:cs="Courier New"/>
                <w:vertAlign w:val="superscript"/>
              </w:rPr>
              <w:t>3</w:t>
            </w:r>
            <w:r w:rsidRPr="001D7189">
              <w:rPr>
                <w:rFonts w:ascii="Courier New" w:hAnsi="Courier New" w:cs="Courier New"/>
              </w:rPr>
              <w:t>.</w:t>
            </w:r>
          </w:p>
        </w:tc>
        <w:tc>
          <w:tcPr>
            <w:tcW w:w="4508" w:type="dxa"/>
          </w:tcPr>
          <w:p w14:paraId="7C5ABB5B"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Wood is denser at 700kg/m</w:t>
            </w:r>
            <w:r w:rsidRPr="001D7189">
              <w:rPr>
                <w:rFonts w:ascii="Courier New" w:hAnsi="Courier New" w:cs="Courier New"/>
                <w:vertAlign w:val="superscript"/>
              </w:rPr>
              <w:t>3</w:t>
            </w:r>
            <w:r w:rsidRPr="001D7189">
              <w:rPr>
                <w:rFonts w:ascii="Courier New" w:hAnsi="Courier New" w:cs="Courier New"/>
              </w:rPr>
              <w:t>.</w:t>
            </w:r>
          </w:p>
        </w:tc>
      </w:tr>
      <w:tr w:rsidR="007033FE" w:rsidRPr="001D7189" w14:paraId="56C88B03" w14:textId="77777777" w:rsidTr="002E4D47">
        <w:tc>
          <w:tcPr>
            <w:tcW w:w="4508" w:type="dxa"/>
          </w:tcPr>
          <w:p w14:paraId="0B7E6EE2"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Evergreen. So, absorbs a lesser amount of carbon for maintenance.</w:t>
            </w:r>
          </w:p>
        </w:tc>
        <w:tc>
          <w:tcPr>
            <w:tcW w:w="4508" w:type="dxa"/>
          </w:tcPr>
          <w:p w14:paraId="0C7099CA"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Foliage changes in accordance with seasons. Sheds leaves in Autumn and regains them in Spring.</w:t>
            </w:r>
          </w:p>
        </w:tc>
      </w:tr>
      <w:tr w:rsidR="007033FE" w:rsidRPr="001D7189" w14:paraId="75EBF930" w14:textId="77777777" w:rsidTr="002E4D47">
        <w:tc>
          <w:tcPr>
            <w:tcW w:w="4508" w:type="dxa"/>
          </w:tcPr>
          <w:p w14:paraId="6689C782"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Remains a seedling for 4 years.</w:t>
            </w:r>
          </w:p>
        </w:tc>
        <w:tc>
          <w:tcPr>
            <w:tcW w:w="4508" w:type="dxa"/>
          </w:tcPr>
          <w:p w14:paraId="4EB7A2C3"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Remains a seedling for 3 years.</w:t>
            </w:r>
          </w:p>
        </w:tc>
      </w:tr>
      <w:tr w:rsidR="007033FE" w:rsidRPr="001D7189" w14:paraId="56E5FCCE" w14:textId="77777777" w:rsidTr="002E4D47">
        <w:tc>
          <w:tcPr>
            <w:tcW w:w="4508" w:type="dxa"/>
          </w:tcPr>
          <w:p w14:paraId="78C3AB48"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Remains a sapling for 22 years.</w:t>
            </w:r>
          </w:p>
        </w:tc>
        <w:tc>
          <w:tcPr>
            <w:tcW w:w="4508" w:type="dxa"/>
          </w:tcPr>
          <w:p w14:paraId="058EEB50"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Remains a sapling for 18 years.</w:t>
            </w:r>
          </w:p>
        </w:tc>
      </w:tr>
      <w:tr w:rsidR="007033FE" w:rsidRPr="001D7189" w14:paraId="5307069A" w14:textId="77777777" w:rsidTr="002E4D47">
        <w:tc>
          <w:tcPr>
            <w:tcW w:w="4508" w:type="dxa"/>
          </w:tcPr>
          <w:p w14:paraId="50205323"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Matures at the age of 26 years.</w:t>
            </w:r>
          </w:p>
        </w:tc>
        <w:tc>
          <w:tcPr>
            <w:tcW w:w="4508" w:type="dxa"/>
          </w:tcPr>
          <w:p w14:paraId="03223990"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Matures at the age of 21 years.</w:t>
            </w:r>
          </w:p>
        </w:tc>
      </w:tr>
      <w:tr w:rsidR="007033FE" w:rsidRPr="001D7189" w14:paraId="70CB7E67" w14:textId="77777777" w:rsidTr="002E4D47">
        <w:tc>
          <w:tcPr>
            <w:tcW w:w="4508" w:type="dxa"/>
          </w:tcPr>
          <w:p w14:paraId="4F95321D"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Enters the old growth stage of life at the age of 60.</w:t>
            </w:r>
          </w:p>
        </w:tc>
        <w:tc>
          <w:tcPr>
            <w:tcW w:w="4508" w:type="dxa"/>
          </w:tcPr>
          <w:p w14:paraId="29B07028"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Enters the old growth stage of life at the age of 47.</w:t>
            </w:r>
          </w:p>
        </w:tc>
      </w:tr>
      <w:tr w:rsidR="007033FE" w:rsidRPr="001D7189" w14:paraId="305B525C" w14:textId="77777777" w:rsidTr="002E4D47">
        <w:tc>
          <w:tcPr>
            <w:tcW w:w="4508" w:type="dxa"/>
          </w:tcPr>
          <w:p w14:paraId="49BD2762"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Enters the senescent stage of life at the age of 90.</w:t>
            </w:r>
          </w:p>
        </w:tc>
        <w:tc>
          <w:tcPr>
            <w:tcW w:w="4508" w:type="dxa"/>
          </w:tcPr>
          <w:p w14:paraId="789CBF14"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Enters the senescent stage of life at the age of 70.</w:t>
            </w:r>
          </w:p>
        </w:tc>
      </w:tr>
      <w:tr w:rsidR="007033FE" w:rsidRPr="001D7189" w14:paraId="30B48C5A" w14:textId="77777777" w:rsidTr="002E4D47">
        <w:tc>
          <w:tcPr>
            <w:tcW w:w="4508" w:type="dxa"/>
          </w:tcPr>
          <w:p w14:paraId="3A736312"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Lives longer. Dies at the age of 100.</w:t>
            </w:r>
          </w:p>
        </w:tc>
        <w:tc>
          <w:tcPr>
            <w:tcW w:w="4508" w:type="dxa"/>
          </w:tcPr>
          <w:p w14:paraId="77AC8699" w14:textId="77777777" w:rsidR="007033FE" w:rsidRPr="001D7189" w:rsidRDefault="007033FE" w:rsidP="002E4D47">
            <w:pPr>
              <w:spacing w:line="276" w:lineRule="auto"/>
              <w:jc w:val="both"/>
              <w:rPr>
                <w:rFonts w:ascii="Courier New" w:hAnsi="Courier New" w:cs="Courier New"/>
              </w:rPr>
            </w:pPr>
            <w:r w:rsidRPr="001D7189">
              <w:rPr>
                <w:rFonts w:ascii="Courier New" w:hAnsi="Courier New" w:cs="Courier New"/>
              </w:rPr>
              <w:t>Shorter lived. Dies at the age of 80.</w:t>
            </w:r>
          </w:p>
        </w:tc>
      </w:tr>
    </w:tbl>
    <w:p w14:paraId="19791A69" w14:textId="77777777" w:rsidR="007033FE" w:rsidRPr="001D7189" w:rsidRDefault="007033FE" w:rsidP="00557CC9">
      <w:pPr>
        <w:spacing w:line="276" w:lineRule="auto"/>
        <w:jc w:val="both"/>
        <w:rPr>
          <w:rFonts w:ascii="Courier New" w:hAnsi="Courier New" w:cs="Courier New"/>
        </w:rPr>
      </w:pPr>
    </w:p>
    <w:p w14:paraId="55F6ED15"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 xml:space="preserve">Trees are under STRESS due to both environmental factors (CO2 concentration in the atmosphere) and age. When conditions are favorable, they recover from this stress. Trees die when stress rises beyond a certain threshold. </w:t>
      </w:r>
      <w:r w:rsidRPr="001D7189">
        <w:rPr>
          <w:rFonts w:ascii="Courier New" w:hAnsi="Courier New" w:cs="Courier New"/>
        </w:rPr>
        <w:lastRenderedPageBreak/>
        <w:t xml:space="preserve">Seedlings and Saplings are more impacted by environmental stressors (stress builds quicker). </w:t>
      </w:r>
    </w:p>
    <w:p w14:paraId="7CF22EA5"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Trees that die naturally, remain on land as dead wood for a while until it decays. This decay also releases some CO2 into the air.</w:t>
      </w:r>
    </w:p>
    <w:p w14:paraId="71F45EFC"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Trees can REPRODUCE in the mature and old growth stages. During this time, a parent tree can give rise to new seedlings of its type at a spot immediately adjacent to itself (up, down, left, right, top, left, top right, bottom left, bottom right).</w:t>
      </w:r>
    </w:p>
    <w:p w14:paraId="46ECCAE1" w14:textId="77777777" w:rsidR="007033FE" w:rsidRPr="001D7189" w:rsidRDefault="007033FE" w:rsidP="00557CC9">
      <w:pPr>
        <w:spacing w:before="240" w:line="276" w:lineRule="auto"/>
        <w:rPr>
          <w:rFonts w:ascii="Courier New" w:hAnsi="Courier New" w:cs="Courier New"/>
        </w:rPr>
      </w:pPr>
    </w:p>
    <w:p w14:paraId="052FF1C8"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BIODIVERSITY</w:t>
      </w:r>
    </w:p>
    <w:p w14:paraId="1B5B498B"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 xml:space="preserve">The land has an associated BIODIVERSITY SCORE computed based on how much variety there is. Mixed forests with both types of trees and trees of varying ages boasts have been shown to support more life. </w:t>
      </w:r>
      <w:r>
        <w:rPr>
          <w:rFonts w:ascii="Courier New" w:hAnsi="Courier New" w:cs="Courier New"/>
        </w:rPr>
        <w:fldChar w:fldCharType="begin"/>
      </w:r>
      <w:r>
        <w:rPr>
          <w:rFonts w:ascii="Courier New" w:hAnsi="Courier New" w:cs="Courier New"/>
        </w:rPr>
        <w:instrText xml:space="preserve"> ADDIN EN.CITE &lt;EndNote&gt;&lt;Cite&gt;&lt;Author&gt;Wang&lt;/Author&gt;&lt;Year&gt;2019&lt;/Year&gt;&lt;RecNum&gt;0&lt;/RecNum&gt;&lt;IDText&gt;The biodiversity benefit of native forests and mixed</w:instrText>
      </w:r>
      <w:r>
        <w:rPr>
          <w:rFonts w:ascii="Cambria Math" w:hAnsi="Cambria Math" w:cs="Cambria Math"/>
        </w:rPr>
        <w:instrText>‐</w:instrText>
      </w:r>
      <w:r>
        <w:rPr>
          <w:rFonts w:ascii="Courier New" w:hAnsi="Courier New" w:cs="Courier New"/>
        </w:rPr>
        <w:instrText>species plantations over monoculture plantations.&lt;/IDText&gt;&lt;DisplayText&gt;[4]&lt;/DisplayText&gt;&lt;record&gt;&lt;ref-type name="Journal Article"&gt;17&lt;/ref-type&gt;&lt;contributors&gt;&lt;authors&gt;&lt;author&gt;Wang, X., Hua, F., Wang, L., Wilcove, D. S. &amp;amp; Yu, D. W.&lt;/author&gt;&lt;/authors&gt;&lt;/contributors&gt;&lt;titles&gt;&lt;title&gt;The biodiversity benefit of native forests and mixed</w:instrText>
      </w:r>
      <w:r>
        <w:rPr>
          <w:rFonts w:ascii="Cambria Math" w:hAnsi="Cambria Math" w:cs="Cambria Math"/>
        </w:rPr>
        <w:instrText>‐</w:instrText>
      </w:r>
      <w:r>
        <w:rPr>
          <w:rFonts w:ascii="Courier New" w:hAnsi="Courier New" w:cs="Courier New"/>
        </w:rPr>
        <w:instrText>species plantations over monoculture plantations.&lt;/title&gt;&lt;secondary-title&gt;Diversity and distributions&lt;/secondary-title&gt;&lt;/titles&gt;&lt;dates&gt;&lt;year&gt;2019&lt;/year&gt;&lt;/dates&gt;&lt;pages&gt;1721–1735&lt;/pages&gt;&lt;volume&gt;25&lt;/volume&gt;&lt;number&gt;11&lt;/number&gt;&lt;/record&gt;&lt;/Cite&gt;&lt;/EndNote&gt;</w:instrText>
      </w:r>
      <w:r>
        <w:rPr>
          <w:rFonts w:ascii="Courier New" w:hAnsi="Courier New" w:cs="Courier New"/>
        </w:rPr>
        <w:fldChar w:fldCharType="separate"/>
      </w:r>
      <w:r>
        <w:rPr>
          <w:rFonts w:ascii="Courier New" w:hAnsi="Courier New" w:cs="Courier New"/>
          <w:noProof/>
        </w:rPr>
        <w:t>[4]</w:t>
      </w:r>
      <w:r>
        <w:rPr>
          <w:rFonts w:ascii="Courier New" w:hAnsi="Courier New" w:cs="Courier New"/>
        </w:rPr>
        <w:fldChar w:fldCharType="end"/>
      </w:r>
      <w:r w:rsidRPr="001D7189">
        <w:rPr>
          <w:rFonts w:ascii="Courier New" w:hAnsi="Courier New" w:cs="Courier New"/>
        </w:rPr>
        <w:t xml:space="preserve">Thus, such forests here, have a greater biodiversity score. This score lies in the range 0 to 1 with 1. </w:t>
      </w:r>
    </w:p>
    <w:p w14:paraId="182122B4"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The land is classified based on these scores as follows.</w:t>
      </w:r>
    </w:p>
    <w:tbl>
      <w:tblPr>
        <w:tblStyle w:val="TableGrid"/>
        <w:tblW w:w="5000" w:type="pct"/>
        <w:tblLook w:val="04A0" w:firstRow="1" w:lastRow="0" w:firstColumn="1" w:lastColumn="0" w:noHBand="0" w:noVBand="1"/>
      </w:tblPr>
      <w:tblGrid>
        <w:gridCol w:w="2546"/>
        <w:gridCol w:w="1560"/>
        <w:gridCol w:w="1702"/>
        <w:gridCol w:w="1702"/>
        <w:gridCol w:w="1506"/>
      </w:tblGrid>
      <w:tr w:rsidR="007033FE" w:rsidRPr="001D7189" w14:paraId="7876495A" w14:textId="77777777" w:rsidTr="002E4D47">
        <w:tc>
          <w:tcPr>
            <w:tcW w:w="1412" w:type="pct"/>
            <w:shd w:val="clear" w:color="auto" w:fill="F2F2F2" w:themeFill="background1" w:themeFillShade="F2"/>
          </w:tcPr>
          <w:p w14:paraId="4A3D18A0" w14:textId="77777777" w:rsidR="007033FE" w:rsidRPr="001D7189" w:rsidRDefault="007033FE" w:rsidP="002E4D47">
            <w:pPr>
              <w:spacing w:before="240" w:line="276" w:lineRule="auto"/>
              <w:jc w:val="right"/>
              <w:rPr>
                <w:rFonts w:ascii="Courier New" w:hAnsi="Courier New" w:cs="Courier New"/>
              </w:rPr>
            </w:pPr>
            <w:r w:rsidRPr="001D7189">
              <w:rPr>
                <w:rFonts w:ascii="Courier New" w:hAnsi="Courier New" w:cs="Courier New"/>
              </w:rPr>
              <w:t>Class:</w:t>
            </w:r>
          </w:p>
        </w:tc>
        <w:tc>
          <w:tcPr>
            <w:tcW w:w="865" w:type="pct"/>
          </w:tcPr>
          <w:p w14:paraId="24E685AC" w14:textId="77777777" w:rsidR="007033FE" w:rsidRPr="001D7189" w:rsidRDefault="007033FE" w:rsidP="002E4D47">
            <w:pPr>
              <w:spacing w:before="240" w:line="276" w:lineRule="auto"/>
              <w:jc w:val="center"/>
              <w:rPr>
                <w:rFonts w:ascii="Courier New" w:hAnsi="Courier New" w:cs="Courier New"/>
              </w:rPr>
            </w:pPr>
            <m:oMathPara>
              <m:oMath>
                <m:r>
                  <w:rPr>
                    <w:rFonts w:ascii="Cambria Math" w:hAnsi="Cambria Math" w:cs="Courier New"/>
                  </w:rPr>
                  <m:t>≥0.75 &amp;≤1</m:t>
                </m:r>
              </m:oMath>
            </m:oMathPara>
          </w:p>
        </w:tc>
        <w:tc>
          <w:tcPr>
            <w:tcW w:w="944" w:type="pct"/>
          </w:tcPr>
          <w:p w14:paraId="3AA2DF44" w14:textId="77777777" w:rsidR="007033FE" w:rsidRPr="001D7189" w:rsidRDefault="007033FE" w:rsidP="002E4D47">
            <w:pPr>
              <w:spacing w:before="240" w:line="276" w:lineRule="auto"/>
              <w:jc w:val="center"/>
              <w:rPr>
                <w:rFonts w:ascii="Courier New" w:hAnsi="Courier New" w:cs="Courier New"/>
              </w:rPr>
            </w:pPr>
            <m:oMathPara>
              <m:oMath>
                <m:r>
                  <w:rPr>
                    <w:rFonts w:ascii="Cambria Math" w:hAnsi="Cambria Math" w:cs="Courier New"/>
                  </w:rPr>
                  <m:t>≥0.5 &amp;&lt;0.75</m:t>
                </m:r>
              </m:oMath>
            </m:oMathPara>
          </w:p>
        </w:tc>
        <w:tc>
          <w:tcPr>
            <w:tcW w:w="944" w:type="pct"/>
          </w:tcPr>
          <w:p w14:paraId="155C0DFF" w14:textId="77777777" w:rsidR="007033FE" w:rsidRPr="001D7189" w:rsidRDefault="007033FE" w:rsidP="002E4D47">
            <w:pPr>
              <w:spacing w:before="240" w:line="276" w:lineRule="auto"/>
              <w:jc w:val="center"/>
              <w:rPr>
                <w:rFonts w:ascii="Courier New" w:hAnsi="Courier New" w:cs="Courier New"/>
              </w:rPr>
            </w:pPr>
            <m:oMathPara>
              <m:oMath>
                <m:r>
                  <w:rPr>
                    <w:rFonts w:ascii="Cambria Math" w:hAnsi="Cambria Math" w:cs="Courier New"/>
                  </w:rPr>
                  <m:t>≥0.25 &amp;&lt;0.5</m:t>
                </m:r>
              </m:oMath>
            </m:oMathPara>
          </w:p>
        </w:tc>
        <w:tc>
          <w:tcPr>
            <w:tcW w:w="835" w:type="pct"/>
          </w:tcPr>
          <w:p w14:paraId="07919E65" w14:textId="77777777" w:rsidR="007033FE" w:rsidRPr="001D7189" w:rsidRDefault="007033FE" w:rsidP="002E4D47">
            <w:pPr>
              <w:spacing w:before="240" w:line="276" w:lineRule="auto"/>
              <w:jc w:val="center"/>
              <w:rPr>
                <w:rFonts w:ascii="Courier New" w:hAnsi="Courier New" w:cs="Courier New"/>
              </w:rPr>
            </w:pPr>
            <m:oMathPara>
              <m:oMath>
                <m:r>
                  <w:rPr>
                    <w:rFonts w:ascii="Cambria Math" w:hAnsi="Cambria Math" w:cs="Courier New"/>
                  </w:rPr>
                  <m:t>≥0 &amp;&lt;0.25</m:t>
                </m:r>
              </m:oMath>
            </m:oMathPara>
          </w:p>
        </w:tc>
      </w:tr>
      <w:tr w:rsidR="007033FE" w:rsidRPr="001D7189" w14:paraId="3570B250" w14:textId="77777777" w:rsidTr="002E4D47">
        <w:tc>
          <w:tcPr>
            <w:tcW w:w="1412" w:type="pct"/>
            <w:shd w:val="clear" w:color="auto" w:fill="F2F2F2" w:themeFill="background1" w:themeFillShade="F2"/>
          </w:tcPr>
          <w:p w14:paraId="6CE8F887" w14:textId="77777777" w:rsidR="007033FE" w:rsidRPr="001D7189" w:rsidRDefault="007033FE" w:rsidP="002E4D47">
            <w:pPr>
              <w:spacing w:before="240" w:line="276" w:lineRule="auto"/>
              <w:jc w:val="right"/>
              <w:rPr>
                <w:rFonts w:ascii="Courier New" w:hAnsi="Courier New" w:cs="Courier New"/>
              </w:rPr>
            </w:pPr>
            <w:r w:rsidRPr="001D7189">
              <w:rPr>
                <w:rFonts w:ascii="Courier New" w:hAnsi="Courier New" w:cs="Courier New"/>
              </w:rPr>
              <w:t>Biodiversity Score:</w:t>
            </w:r>
          </w:p>
        </w:tc>
        <w:tc>
          <w:tcPr>
            <w:tcW w:w="865" w:type="pct"/>
          </w:tcPr>
          <w:p w14:paraId="4093568B" w14:textId="77777777" w:rsidR="007033FE" w:rsidRPr="001D7189" w:rsidRDefault="007033FE" w:rsidP="002E4D47">
            <w:pPr>
              <w:spacing w:before="240" w:line="276" w:lineRule="auto"/>
              <w:jc w:val="center"/>
              <w:rPr>
                <w:rFonts w:ascii="Courier New" w:hAnsi="Courier New" w:cs="Courier New"/>
              </w:rPr>
            </w:pPr>
            <w:r w:rsidRPr="001D7189">
              <w:rPr>
                <w:rFonts w:ascii="Courier New" w:hAnsi="Courier New" w:cs="Courier New"/>
              </w:rPr>
              <w:t>Ecosystem</w:t>
            </w:r>
          </w:p>
        </w:tc>
        <w:tc>
          <w:tcPr>
            <w:tcW w:w="944" w:type="pct"/>
          </w:tcPr>
          <w:p w14:paraId="6F6BE3F1" w14:textId="77777777" w:rsidR="007033FE" w:rsidRPr="001D7189" w:rsidRDefault="007033FE" w:rsidP="002E4D47">
            <w:pPr>
              <w:spacing w:before="240" w:line="276" w:lineRule="auto"/>
              <w:jc w:val="center"/>
              <w:rPr>
                <w:rFonts w:ascii="Courier New" w:hAnsi="Courier New" w:cs="Courier New"/>
              </w:rPr>
            </w:pPr>
            <w:r w:rsidRPr="001D7189">
              <w:rPr>
                <w:rFonts w:ascii="Courier New" w:hAnsi="Courier New" w:cs="Courier New"/>
              </w:rPr>
              <w:t>Forest</w:t>
            </w:r>
          </w:p>
        </w:tc>
        <w:tc>
          <w:tcPr>
            <w:tcW w:w="944" w:type="pct"/>
          </w:tcPr>
          <w:p w14:paraId="19147F67" w14:textId="77777777" w:rsidR="007033FE" w:rsidRPr="001D7189" w:rsidRDefault="007033FE" w:rsidP="002E4D47">
            <w:pPr>
              <w:spacing w:before="240" w:line="276" w:lineRule="auto"/>
              <w:jc w:val="center"/>
              <w:rPr>
                <w:rFonts w:ascii="Courier New" w:hAnsi="Courier New" w:cs="Courier New"/>
              </w:rPr>
            </w:pPr>
            <w:r w:rsidRPr="001D7189">
              <w:rPr>
                <w:rFonts w:ascii="Courier New" w:hAnsi="Courier New" w:cs="Courier New"/>
              </w:rPr>
              <w:t>Plantation</w:t>
            </w:r>
          </w:p>
        </w:tc>
        <w:tc>
          <w:tcPr>
            <w:tcW w:w="835" w:type="pct"/>
          </w:tcPr>
          <w:p w14:paraId="426846CB" w14:textId="77777777" w:rsidR="007033FE" w:rsidRPr="001D7189" w:rsidRDefault="007033FE" w:rsidP="002E4D47">
            <w:pPr>
              <w:spacing w:before="240" w:line="276" w:lineRule="auto"/>
              <w:jc w:val="center"/>
              <w:rPr>
                <w:rFonts w:ascii="Courier New" w:hAnsi="Courier New" w:cs="Courier New"/>
              </w:rPr>
            </w:pPr>
            <w:r w:rsidRPr="001D7189">
              <w:rPr>
                <w:rFonts w:ascii="Courier New" w:hAnsi="Courier New" w:cs="Courier New"/>
              </w:rPr>
              <w:t>Unforested</w:t>
            </w:r>
          </w:p>
        </w:tc>
      </w:tr>
    </w:tbl>
    <w:p w14:paraId="3F75755D"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Both the score and classification at every point in the simulation is displayed on the BIODIVERSITY PANEL as shown below.</w:t>
      </w:r>
    </w:p>
    <w:p w14:paraId="18244382"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noProof/>
        </w:rPr>
        <w:drawing>
          <wp:inline distT="0" distB="0" distL="0" distR="0" wp14:anchorId="7990A165" wp14:editId="3C8C8B4A">
            <wp:extent cx="4218325" cy="462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8325" cy="462655"/>
                    </a:xfrm>
                    <a:prstGeom prst="rect">
                      <a:avLst/>
                    </a:prstGeom>
                  </pic:spPr>
                </pic:pic>
              </a:graphicData>
            </a:graphic>
          </wp:inline>
        </w:drawing>
      </w:r>
    </w:p>
    <w:p w14:paraId="423E9A15"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 xml:space="preserve">More biodiverse forests have also been shown to be more resilient. </w:t>
      </w:r>
      <w:r>
        <w:rPr>
          <w:rFonts w:ascii="Courier New" w:hAnsi="Courier New" w:cs="Courier New"/>
        </w:rPr>
        <w:fldChar w:fldCharType="begin"/>
      </w:r>
      <w:r>
        <w:rPr>
          <w:rFonts w:ascii="Courier New" w:hAnsi="Courier New" w:cs="Courier New"/>
        </w:rPr>
        <w:instrText xml:space="preserve"> ADDIN EN.CITE &lt;EndNote&gt;&lt;Cite&gt;&lt;Author&gt;Murtadha&lt;/Author&gt;&lt;Year&gt;2023&lt;/Year&gt;&lt;RecNum&gt;0&lt;/RecNum&gt;&lt;IDText&gt;Re: Does biodiversity increase the resilience of an ecosystem and factors that can increase the resilience of an ecosystem?&lt;/IDText&gt;&lt;DisplayText&gt;[5]&lt;/DisplayText&gt;&lt;record&gt;&lt;ref-type name="Online Multimedia"&gt;48&lt;/ref-type&gt;&lt;contributors&gt;&lt;authors&gt;&lt;author&gt;Murtadha, Shukur&lt;/author&gt;&lt;/authors&gt;&lt;/contributors&gt;&lt;titles&gt;&lt;title&gt;Re: Does biodiversity increase the resilience of an ecosystem and factors that can increase the resilience of an ecosystem?&lt;/title&gt;&lt;/titles&gt;&lt;dates&gt;&lt;year&gt;2023&lt;/year&gt;&lt;/dates&gt;&lt;urls&gt;&lt;related-urls&gt;&lt;url&gt;https://www.researchgate.net/post/Does_biodiversity_increase_the_resilience_of_an_ecosystem_and_factors_that_can_increase_the_resilience_of_an_ecosystem&lt;/url&gt;&lt;/related-urls&gt;&lt;/urls&gt;&lt;access-date&gt;June/9/2024&lt;/access-date&gt;&lt;publisher&gt;researchgate&lt;/publisher&gt;&lt;/record&gt;&lt;/Cite&gt;&lt;/EndNote&gt;</w:instrText>
      </w:r>
      <w:r>
        <w:rPr>
          <w:rFonts w:ascii="Courier New" w:hAnsi="Courier New" w:cs="Courier New"/>
        </w:rPr>
        <w:fldChar w:fldCharType="separate"/>
      </w:r>
      <w:r>
        <w:rPr>
          <w:rFonts w:ascii="Courier New" w:hAnsi="Courier New" w:cs="Courier New"/>
          <w:noProof/>
        </w:rPr>
        <w:t>[5]</w:t>
      </w:r>
      <w:r>
        <w:rPr>
          <w:rFonts w:ascii="Courier New" w:hAnsi="Courier New" w:cs="Courier New"/>
        </w:rPr>
        <w:fldChar w:fldCharType="end"/>
      </w:r>
      <w:r w:rsidRPr="001D7189">
        <w:rPr>
          <w:rFonts w:ascii="Courier New" w:hAnsi="Courier New" w:cs="Courier New"/>
        </w:rPr>
        <w:t>Hence, in this microworld, higher biodiversity scores are linked to lower impact on a tree’s health due to stress.</w:t>
      </w:r>
    </w:p>
    <w:p w14:paraId="76A9F8E2" w14:textId="77777777" w:rsidR="007033FE" w:rsidRPr="001D7189" w:rsidRDefault="007033FE" w:rsidP="00557CC9">
      <w:pPr>
        <w:spacing w:before="240" w:line="276" w:lineRule="auto"/>
        <w:rPr>
          <w:rFonts w:ascii="Courier New" w:hAnsi="Courier New" w:cs="Courier New"/>
        </w:rPr>
      </w:pPr>
    </w:p>
    <w:p w14:paraId="71BDED76"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MANAGEMENT</w:t>
      </w:r>
    </w:p>
    <w:p w14:paraId="1E4BAF58"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Possible forest management actions include cutting down (felling) trees or planting them. Trees may be felled or planted every X no. of years. This X is the ROTATION PERIOD. Management actions such as FELL and PLANT may be scheduled at the end of each ROTATION. This type of planning in rotations mimics real world practices. In agriculture and forestry harvests are often planned in rotations. A rotation is thus defined as “the number of years between the formation or regeneration of a crop and its harvest”</w:t>
      </w:r>
      <w:r>
        <w:rPr>
          <w:rFonts w:ascii="Courier New" w:hAnsi="Courier New" w:cs="Courier New"/>
        </w:rPr>
        <w:fldChar w:fldCharType="begin"/>
      </w:r>
      <w:r>
        <w:rPr>
          <w:rFonts w:ascii="Courier New" w:hAnsi="Courier New" w:cs="Courier New"/>
        </w:rPr>
        <w:instrText xml:space="preserve"> ADDIN EN.CITE &lt;EndNote&gt;&lt;Cite&gt;&lt;Year&gt;2023&lt;/Year&gt;&lt;RecNum&gt;0&lt;/RecNum&gt;&lt;IDText&gt;ROTATION&lt;/IDText&gt;&lt;DisplayText&gt;[6]&lt;/DisplayText&gt;&lt;record&gt;&lt;ref-type name="Online Multimedia"&gt;48&lt;/ref-type&gt;&lt;contributors /&gt;&lt;titles&gt;&lt;title&gt;ROTATION&lt;/title&gt;&lt;/titles&gt;&lt;dates&gt;&lt;year&gt;2023&lt;/year&gt;&lt;/dates&gt;&lt;urls&gt;&lt;related-urls&gt;&lt;url&gt;https://www.studocu.com/in/document/sam-higginbottom-university-of-agriculture-technology-and-sciences/agroforestry-management/rotation/27330074&lt;/url&gt;&lt;/related-urls&gt;&lt;/urls&gt;&lt;access-date&gt;June/10/2024&lt;/access-date&gt;&lt;publisher&gt;studocu&lt;/publisher&gt;&lt;/record&gt;&lt;/Cite&gt;&lt;/EndNote&gt;</w:instrText>
      </w:r>
      <w:r>
        <w:rPr>
          <w:rFonts w:ascii="Courier New" w:hAnsi="Courier New" w:cs="Courier New"/>
        </w:rPr>
        <w:fldChar w:fldCharType="separate"/>
      </w:r>
      <w:r>
        <w:rPr>
          <w:rFonts w:ascii="Courier New" w:hAnsi="Courier New" w:cs="Courier New"/>
          <w:noProof/>
        </w:rPr>
        <w:t>[6]</w:t>
      </w:r>
      <w:r>
        <w:rPr>
          <w:rFonts w:ascii="Courier New" w:hAnsi="Courier New" w:cs="Courier New"/>
        </w:rPr>
        <w:fldChar w:fldCharType="end"/>
      </w:r>
      <w:r w:rsidRPr="001D7189">
        <w:rPr>
          <w:rFonts w:ascii="Courier New" w:hAnsi="Courier New" w:cs="Courier New"/>
        </w:rPr>
        <w:t>.</w:t>
      </w:r>
    </w:p>
    <w:p w14:paraId="589296F6"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lastRenderedPageBreak/>
        <w:t>Planning can be done using the planner that may be accessed via clicking the PLAN button within the PLAN VIEWER PANEL.</w:t>
      </w:r>
    </w:p>
    <w:p w14:paraId="0AB64CF6"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The plan viewer displays planned actions. It also shows the current rotation and set rotation period on the top left (ROTATION DISPLAY and ROTATION PERIOD DISPLAY).</w:t>
      </w:r>
    </w:p>
    <w:p w14:paraId="0EB33AEF"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Once a plan has been drafted. Actions that were most recently processed as well as the associated year is displayed under Previous Actions. Similarly, actions to be processed next along with the corresponding year, are displayed under Upcoming Actions. These action tags are horizontally scrollable if there are more of them than can fit within the view frame.</w:t>
      </w:r>
    </w:p>
    <w:p w14:paraId="0CE893D5"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noProof/>
        </w:rPr>
        <w:drawing>
          <wp:inline distT="0" distB="0" distL="0" distR="0" wp14:anchorId="76C8696D" wp14:editId="018168BF">
            <wp:extent cx="4833963" cy="319033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9957" cy="3194286"/>
                    </a:xfrm>
                    <a:prstGeom prst="rect">
                      <a:avLst/>
                    </a:prstGeom>
                    <a:noFill/>
                    <a:ln>
                      <a:noFill/>
                    </a:ln>
                  </pic:spPr>
                </pic:pic>
              </a:graphicData>
            </a:graphic>
          </wp:inline>
        </w:drawing>
      </w:r>
    </w:p>
    <w:p w14:paraId="517BFDE9"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Clicking on the plan button will take you to the PLANNING PAGE. Here you will find the MANAGEMENT ACTION PLANNER as shown below.</w:t>
      </w:r>
    </w:p>
    <w:p w14:paraId="1CC8C1F1"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noProof/>
        </w:rPr>
        <w:lastRenderedPageBreak/>
        <w:drawing>
          <wp:inline distT="0" distB="0" distL="0" distR="0" wp14:anchorId="5C9C1B76" wp14:editId="6BD660EC">
            <wp:extent cx="5622647" cy="3137026"/>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4033" cy="3160116"/>
                    </a:xfrm>
                    <a:prstGeom prst="rect">
                      <a:avLst/>
                    </a:prstGeom>
                    <a:noFill/>
                  </pic:spPr>
                </pic:pic>
              </a:graphicData>
            </a:graphic>
          </wp:inline>
        </w:drawing>
      </w:r>
    </w:p>
    <w:p w14:paraId="5CC4FC69"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The HOME BUTTON can be clicked to return to the home page.</w:t>
      </w:r>
    </w:p>
    <w:p w14:paraId="0C143B63" w14:textId="77777777" w:rsidR="007033FE" w:rsidRPr="001D7189" w:rsidRDefault="007033FE" w:rsidP="00557CC9">
      <w:pPr>
        <w:spacing w:before="240" w:line="276" w:lineRule="auto"/>
        <w:jc w:val="both"/>
        <w:rPr>
          <w:rFonts w:ascii="Courier New" w:eastAsiaTheme="minorEastAsia" w:hAnsi="Courier New" w:cs="Courier New"/>
        </w:rPr>
      </w:pPr>
      <w:r w:rsidRPr="001D7189">
        <w:rPr>
          <w:rFonts w:ascii="Courier New" w:hAnsi="Courier New" w:cs="Courier New"/>
        </w:rPr>
        <w:t xml:space="preserve">Rotation period can be set by changing the value within the ROTATION PERIOD TEXT BOX. Invalid entries (integers </w:t>
      </w:r>
      <m:oMath>
        <m:r>
          <w:rPr>
            <w:rFonts w:ascii="Cambria Math" w:hAnsi="Cambria Math" w:cs="Courier New"/>
          </w:rPr>
          <m:t>≤0</m:t>
        </m:r>
      </m:oMath>
      <w:r w:rsidRPr="001D7189">
        <w:rPr>
          <w:rFonts w:ascii="Courier New" w:eastAsiaTheme="minorEastAsia" w:hAnsi="Courier New" w:cs="Courier New"/>
        </w:rPr>
        <w:t xml:space="preserve">, integers </w:t>
      </w:r>
      <m:oMath>
        <m:r>
          <w:rPr>
            <w:rFonts w:ascii="Cambria Math" w:eastAsiaTheme="minorEastAsia" w:hAnsi="Cambria Math" w:cs="Courier New"/>
          </w:rPr>
          <m:t>≥</m:t>
        </m:r>
      </m:oMath>
      <w:r w:rsidRPr="001D7189">
        <w:rPr>
          <w:rFonts w:ascii="Courier New" w:eastAsiaTheme="minorEastAsia" w:hAnsi="Courier New" w:cs="Courier New"/>
        </w:rPr>
        <w:t xml:space="preserve"> max no. of simulated years = 300, negative numbers, floating point numbers, input containing characters other than numbers) is highlighted in red and will not lead to an update of the rota</w:t>
      </w:r>
      <w:proofErr w:type="spellStart"/>
      <w:r w:rsidRPr="001D7189">
        <w:rPr>
          <w:rFonts w:ascii="Courier New" w:eastAsiaTheme="minorEastAsia" w:hAnsi="Courier New" w:cs="Courier New"/>
        </w:rPr>
        <w:t>tion</w:t>
      </w:r>
      <w:proofErr w:type="spellEnd"/>
      <w:r w:rsidRPr="001D7189">
        <w:rPr>
          <w:rFonts w:ascii="Courier New" w:eastAsiaTheme="minorEastAsia" w:hAnsi="Courier New" w:cs="Courier New"/>
        </w:rPr>
        <w:t xml:space="preserve"> period value.</w:t>
      </w:r>
    </w:p>
    <w:p w14:paraId="7F370660" w14:textId="77777777" w:rsidR="007033FE" w:rsidRPr="001D7189" w:rsidRDefault="007033FE" w:rsidP="00557CC9">
      <w:pPr>
        <w:spacing w:before="240" w:line="276" w:lineRule="auto"/>
        <w:jc w:val="both"/>
        <w:rPr>
          <w:rFonts w:ascii="Courier New" w:eastAsiaTheme="minorEastAsia" w:hAnsi="Courier New" w:cs="Courier New"/>
        </w:rPr>
      </w:pPr>
      <w:r w:rsidRPr="001D7189">
        <w:rPr>
          <w:rFonts w:ascii="Courier New" w:eastAsiaTheme="minorEastAsia" w:hAnsi="Courier New" w:cs="Courier New"/>
        </w:rPr>
        <w:t>The blue year tags represent years at the beginning of each rotation as per set rotation period. This view frame is also horizontally scrollable. ACTION TAGS associated with actions added using the ACTION PICKER will appear under their corresponding year tags. These action tags under each year tag are vertically scrollable in case of view frame overflow.</w:t>
      </w:r>
    </w:p>
    <w:p w14:paraId="7CFC80AA" w14:textId="77777777" w:rsidR="007033FE" w:rsidRPr="001D7189" w:rsidRDefault="007033FE" w:rsidP="00557CC9">
      <w:pPr>
        <w:spacing w:before="240" w:line="276" w:lineRule="auto"/>
        <w:jc w:val="both"/>
        <w:rPr>
          <w:rFonts w:ascii="Courier New" w:eastAsiaTheme="minorEastAsia" w:hAnsi="Courier New" w:cs="Courier New"/>
        </w:rPr>
      </w:pPr>
      <w:r w:rsidRPr="001D7189">
        <w:rPr>
          <w:rFonts w:ascii="Courier New" w:eastAsiaTheme="minorEastAsia" w:hAnsi="Courier New" w:cs="Courier New"/>
        </w:rPr>
        <w:t>Clicking an action tag, selects it. Clicking a selected action tag, deselects it. Multiple tags may be selected at once. Selected actions may then be deleted by clicking the DELETE BUTTON. Double clicking the DELETE BUTTON deletes all planned actions.</w:t>
      </w:r>
    </w:p>
    <w:p w14:paraId="7DE0FA42" w14:textId="77777777" w:rsidR="007033FE" w:rsidRPr="001D7189" w:rsidRDefault="007033FE" w:rsidP="00557CC9">
      <w:pPr>
        <w:spacing w:before="240" w:line="276" w:lineRule="auto"/>
        <w:jc w:val="both"/>
        <w:rPr>
          <w:rFonts w:ascii="Courier New" w:eastAsiaTheme="minorEastAsia" w:hAnsi="Courier New" w:cs="Courier New"/>
        </w:rPr>
      </w:pPr>
      <w:r w:rsidRPr="001D7189">
        <w:rPr>
          <w:rFonts w:ascii="Courier New" w:eastAsiaTheme="minorEastAsia" w:hAnsi="Courier New" w:cs="Courier New"/>
        </w:rPr>
        <w:t xml:space="preserve">Clicking the SAVE BUTTON saves the current state of microworld along with the latest plan and other settings. </w:t>
      </w:r>
    </w:p>
    <w:p w14:paraId="3AEDA399" w14:textId="77777777" w:rsidR="007033FE" w:rsidRPr="001D7189" w:rsidRDefault="007033FE" w:rsidP="00557CC9">
      <w:pPr>
        <w:spacing w:before="240" w:line="276" w:lineRule="auto"/>
        <w:jc w:val="both"/>
        <w:rPr>
          <w:rFonts w:ascii="Courier New" w:eastAsiaTheme="minorEastAsia" w:hAnsi="Courier New" w:cs="Courier New"/>
        </w:rPr>
      </w:pPr>
      <w:r w:rsidRPr="001D7189">
        <w:rPr>
          <w:rFonts w:ascii="Courier New" w:eastAsiaTheme="minorEastAsia" w:hAnsi="Courier New" w:cs="Courier New"/>
        </w:rPr>
        <w:t>The UPLOAD BUTTON can be used to load previously saved states.</w:t>
      </w:r>
    </w:p>
    <w:p w14:paraId="49A9F488"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noProof/>
        </w:rPr>
        <w:lastRenderedPageBreak/>
        <w:drawing>
          <wp:inline distT="0" distB="0" distL="0" distR="0" wp14:anchorId="1A5127FC" wp14:editId="3677B7E7">
            <wp:extent cx="5582934" cy="2055137"/>
            <wp:effectExtent l="0" t="0" r="0" b="25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1630" cy="2084106"/>
                    </a:xfrm>
                    <a:prstGeom prst="rect">
                      <a:avLst/>
                    </a:prstGeom>
                    <a:noFill/>
                  </pic:spPr>
                </pic:pic>
              </a:graphicData>
            </a:graphic>
          </wp:inline>
        </w:drawing>
      </w:r>
    </w:p>
    <w:p w14:paraId="1816D7FB"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If rotation period is changed when previously planned actions exist for out-of-rotation years, then such years are highlighted in red suggesting that actions associated with them falls outside selected rotation period and thus should be deleted. If not deleted, they get processed.</w:t>
      </w:r>
    </w:p>
    <w:p w14:paraId="3F68721B"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noProof/>
        </w:rPr>
        <w:drawing>
          <wp:inline distT="0" distB="0" distL="0" distR="0" wp14:anchorId="29D6EC17" wp14:editId="352BF9A9">
            <wp:extent cx="3585172" cy="179894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0760" cy="1811779"/>
                    </a:xfrm>
                    <a:prstGeom prst="rect">
                      <a:avLst/>
                    </a:prstGeom>
                  </pic:spPr>
                </pic:pic>
              </a:graphicData>
            </a:graphic>
          </wp:inline>
        </w:drawing>
      </w:r>
    </w:p>
    <w:p w14:paraId="24EE38F2"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An action tag displays information about the corresponding action and its execution status. If an action was successfully executed for all no. of the specified type of tree, then execution status is green. If it was only possible to execute this action for a fraction of the originally specified no of trees, then the status is yellow indicating that this action was executed for how many ever trees as was available on land at the time, although that was lesser than the specified count. A red status indicates that the action could not be executed at all (perhaps because there was no instance of the given tree type and age on land).</w:t>
      </w:r>
    </w:p>
    <w:p w14:paraId="620B6C29"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noProof/>
        </w:rPr>
        <w:lastRenderedPageBreak/>
        <w:drawing>
          <wp:inline distT="0" distB="0" distL="0" distR="0" wp14:anchorId="731590EC" wp14:editId="1D65A758">
            <wp:extent cx="5372398" cy="2060448"/>
            <wp:effectExtent l="0" t="0" r="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2398" cy="2060448"/>
                    </a:xfrm>
                    <a:prstGeom prst="rect">
                      <a:avLst/>
                    </a:prstGeom>
                    <a:noFill/>
                  </pic:spPr>
                </pic:pic>
              </a:graphicData>
            </a:graphic>
          </wp:inline>
        </w:drawing>
      </w:r>
    </w:p>
    <w:p w14:paraId="6B414F56"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 xml:space="preserve">It’s the action picker that facilitates the addition of a new action to the plan. </w:t>
      </w:r>
    </w:p>
    <w:p w14:paraId="438D8C67"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noProof/>
        </w:rPr>
        <w:drawing>
          <wp:inline distT="0" distB="0" distL="0" distR="0" wp14:anchorId="5FD1AD50" wp14:editId="09F2C7CF">
            <wp:extent cx="4320659" cy="1789904"/>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456"/>
                    <a:stretch/>
                  </pic:blipFill>
                  <pic:spPr bwMode="auto">
                    <a:xfrm>
                      <a:off x="0" y="0"/>
                      <a:ext cx="4380895" cy="1814858"/>
                    </a:xfrm>
                    <a:prstGeom prst="rect">
                      <a:avLst/>
                    </a:prstGeom>
                    <a:noFill/>
                    <a:ln>
                      <a:noFill/>
                    </a:ln>
                    <a:extLst>
                      <a:ext uri="{53640926-AAD7-44D8-BBD7-CCE9431645EC}">
                        <a14:shadowObscured xmlns:a14="http://schemas.microsoft.com/office/drawing/2010/main"/>
                      </a:ext>
                    </a:extLst>
                  </pic:spPr>
                </pic:pic>
              </a:graphicData>
            </a:graphic>
          </wp:inline>
        </w:drawing>
      </w:r>
    </w:p>
    <w:p w14:paraId="2850367E"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 xml:space="preserve">To add a new action, first, the type of action must be selected. Then, the tree to apply that action to, must be selected. Finally, the maximum no. of trees to be affected as well as the year this action should be executed in, should be set using the text boxes. </w:t>
      </w:r>
    </w:p>
    <w:p w14:paraId="284748E8"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 xml:space="preserve">If invalid numbers are entered into these text boxes, then the change is not applied and the text turns red. </w:t>
      </w:r>
    </w:p>
    <w:p w14:paraId="51C4AA8C"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 xml:space="preserve">If the REPEAT option is turned on, then this means that the picked action will be performed every rotation starting from the year associated with the picked action. </w:t>
      </w:r>
    </w:p>
    <w:p w14:paraId="00CF9488"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Once happy with the settings, clicking the ADD BUTTON adds a new action tag to the plan.</w:t>
      </w:r>
    </w:p>
    <w:p w14:paraId="3681C673" w14:textId="77777777" w:rsidR="007033FE" w:rsidRPr="001D7189" w:rsidRDefault="007033FE" w:rsidP="00557CC9">
      <w:pPr>
        <w:spacing w:before="240" w:line="276" w:lineRule="auto"/>
        <w:jc w:val="both"/>
        <w:rPr>
          <w:rFonts w:ascii="Courier New" w:hAnsi="Courier New" w:cs="Courier New"/>
        </w:rPr>
      </w:pPr>
    </w:p>
    <w:p w14:paraId="2BA70797"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ACTIONS</w:t>
      </w:r>
    </w:p>
    <w:p w14:paraId="41DAFAAE" w14:textId="77777777" w:rsidR="007033FE" w:rsidRPr="001D7189" w:rsidRDefault="007033FE" w:rsidP="00557CC9">
      <w:pPr>
        <w:spacing w:before="240" w:line="276" w:lineRule="auto"/>
        <w:rPr>
          <w:rFonts w:ascii="Courier New" w:hAnsi="Courier New" w:cs="Courier New"/>
        </w:rPr>
      </w:pPr>
      <w:r w:rsidRPr="001D7189">
        <w:rPr>
          <w:rFonts w:ascii="Courier New" w:hAnsi="Courier New" w:cs="Courier New"/>
        </w:rPr>
        <w:t>There are 2 possible management actions.</w:t>
      </w:r>
    </w:p>
    <w:p w14:paraId="08CFC25A" w14:textId="77777777" w:rsidR="007033FE" w:rsidRPr="001D7189" w:rsidRDefault="007033FE" w:rsidP="00557CC9">
      <w:pPr>
        <w:spacing w:before="240" w:line="276" w:lineRule="auto"/>
        <w:rPr>
          <w:rFonts w:ascii="Courier New" w:hAnsi="Courier New" w:cs="Courier New"/>
        </w:rPr>
      </w:pPr>
      <w:r w:rsidRPr="001D7189">
        <w:rPr>
          <w:rFonts w:ascii="Courier New" w:hAnsi="Courier New" w:cs="Courier New"/>
        </w:rPr>
        <w:t xml:space="preserve">1. FELLING: Only mature, old growth, or senescent trees may be felled. Depending on the size of the tree felled, it can cost up to 3000 coins to </w:t>
      </w:r>
      <w:r w:rsidRPr="001D7189">
        <w:rPr>
          <w:rFonts w:ascii="Courier New" w:hAnsi="Courier New" w:cs="Courier New"/>
        </w:rPr>
        <w:lastRenderedPageBreak/>
        <w:t>fell a tree. The income that the felled tree fetches will depend on the wood density of the tree and its size.</w:t>
      </w:r>
    </w:p>
    <w:p w14:paraId="255FA1B5" w14:textId="77777777" w:rsidR="007033FE" w:rsidRPr="001D7189" w:rsidRDefault="007033FE" w:rsidP="00557CC9">
      <w:pPr>
        <w:spacing w:before="240" w:line="276" w:lineRule="auto"/>
        <w:rPr>
          <w:rFonts w:ascii="Courier New" w:hAnsi="Courier New" w:cs="Courier New"/>
          <w:noProof/>
        </w:rPr>
      </w:pPr>
      <w:r w:rsidRPr="001D7189">
        <w:rPr>
          <w:rFonts w:ascii="Courier New" w:hAnsi="Courier New" w:cs="Courier New"/>
        </w:rPr>
        <w:t>2. PLANTING: Irrespective of the life stage chosen from the action picker, upon planting, the tree of chosen type will start out as a seedling. Planting a tree of either type incurs a fixed cost of 277 coins.</w:t>
      </w:r>
      <w:r w:rsidRPr="001D7189">
        <w:rPr>
          <w:rFonts w:ascii="Courier New" w:hAnsi="Courier New" w:cs="Courier New"/>
          <w:noProof/>
        </w:rPr>
        <w:t xml:space="preserve"> </w:t>
      </w:r>
    </w:p>
    <w:p w14:paraId="60CB5A45"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COINS</w:t>
      </w:r>
    </w:p>
    <w:p w14:paraId="7452E7C6" w14:textId="77777777" w:rsidR="007033FE" w:rsidRPr="001D7189" w:rsidRDefault="007033FE" w:rsidP="00557CC9">
      <w:pPr>
        <w:spacing w:before="240" w:line="276" w:lineRule="auto"/>
        <w:rPr>
          <w:rFonts w:ascii="Courier New" w:hAnsi="Courier New" w:cs="Courier New"/>
          <w:noProof/>
        </w:rPr>
      </w:pPr>
      <w:r w:rsidRPr="001D7189">
        <w:rPr>
          <w:rFonts w:ascii="Courier New" w:hAnsi="Courier New" w:cs="Courier New"/>
          <w:noProof/>
        </w:rPr>
        <w:t>Coins are the currency of this world.</w:t>
      </w:r>
    </w:p>
    <w:p w14:paraId="2B92878C"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INCOME STREAMS</w:t>
      </w:r>
    </w:p>
    <w:p w14:paraId="2F66E000" w14:textId="77777777" w:rsidR="007033FE" w:rsidRPr="001D7189" w:rsidRDefault="007033FE" w:rsidP="00557CC9">
      <w:pPr>
        <w:spacing w:before="240" w:line="276" w:lineRule="auto"/>
        <w:rPr>
          <w:rFonts w:ascii="Courier New" w:hAnsi="Courier New" w:cs="Courier New"/>
        </w:rPr>
      </w:pPr>
      <w:r w:rsidRPr="001D7189">
        <w:rPr>
          <w:rFonts w:ascii="Courier New" w:hAnsi="Courier New" w:cs="Courier New"/>
        </w:rPr>
        <w:t>There are 3 possible ways of generating income.</w:t>
      </w:r>
    </w:p>
    <w:p w14:paraId="18AC272F" w14:textId="77777777" w:rsidR="007033FE" w:rsidRPr="001D7189" w:rsidRDefault="007033FE" w:rsidP="00557CC9">
      <w:pPr>
        <w:pStyle w:val="ListParagraph"/>
        <w:numPr>
          <w:ilvl w:val="0"/>
          <w:numId w:val="2"/>
        </w:numPr>
        <w:spacing w:before="240" w:line="276" w:lineRule="auto"/>
        <w:rPr>
          <w:rFonts w:ascii="Courier New" w:hAnsi="Courier New" w:cs="Courier New"/>
        </w:rPr>
      </w:pPr>
      <w:r w:rsidRPr="001D7189">
        <w:rPr>
          <w:rFonts w:ascii="Courier New" w:hAnsi="Courier New" w:cs="Courier New"/>
        </w:rPr>
        <w:t>TIMBER: Trees may be felled and sold to generate income. Trees sell for 0.3 coins per Kg. Availability of this resource depends on how often and what trees are felled as part of your plan. 50% of the sold timber is burned to generate energy and the remaining 50% is used as lumber. All the carbon in the amount of wood burned gets immediately released back into the atmosphere (vegetation reservoir to air reservoir). The carbon in the lumber gets locked away (vegetation reservoir to lumber reservoir).</w:t>
      </w:r>
    </w:p>
    <w:p w14:paraId="1F67FEFB" w14:textId="77777777" w:rsidR="007033FE" w:rsidRPr="001D7189" w:rsidRDefault="007033FE" w:rsidP="00557CC9">
      <w:pPr>
        <w:pStyle w:val="ListParagraph"/>
        <w:spacing w:before="240" w:line="276" w:lineRule="auto"/>
        <w:ind w:left="360"/>
        <w:rPr>
          <w:rFonts w:ascii="Courier New" w:hAnsi="Courier New" w:cs="Courier New"/>
        </w:rPr>
      </w:pPr>
    </w:p>
    <w:p w14:paraId="73ADB2E8" w14:textId="77777777" w:rsidR="007033FE" w:rsidRPr="001D7189" w:rsidRDefault="007033FE" w:rsidP="00557CC9">
      <w:pPr>
        <w:pStyle w:val="ListParagraph"/>
        <w:numPr>
          <w:ilvl w:val="0"/>
          <w:numId w:val="2"/>
        </w:numPr>
        <w:spacing w:before="240" w:line="276" w:lineRule="auto"/>
        <w:rPr>
          <w:rFonts w:ascii="Courier New" w:hAnsi="Courier New" w:cs="Courier New"/>
        </w:rPr>
      </w:pPr>
      <w:r w:rsidRPr="001D7189">
        <w:rPr>
          <w:rFonts w:ascii="Courier New" w:hAnsi="Courier New" w:cs="Courier New"/>
        </w:rPr>
        <w:t>NON-TIMBER FOREST PRODUCTS (NTFP): Resources like honey, mushrooms, and berries may be foraged from the forest and sold. Availability of this resource is less reliable and is directly proportional to the biodiversity score as well as amount of deadwood in the forest (mushrooms thrive on dead wood). That is, if biodiversity is high, then availability is also likely high. These products sell for 14 coins per Kg. Harvesting these resources, however, requires employing help. Thus, this income stream incurs a maximum maintenance cost of 600k coins per year.</w:t>
      </w:r>
    </w:p>
    <w:p w14:paraId="69B5524F" w14:textId="77777777" w:rsidR="007033FE" w:rsidRPr="001D7189" w:rsidRDefault="007033FE" w:rsidP="00557CC9">
      <w:pPr>
        <w:pStyle w:val="ListParagraph"/>
        <w:rPr>
          <w:rFonts w:ascii="Courier New" w:hAnsi="Courier New" w:cs="Courier New"/>
        </w:rPr>
      </w:pPr>
    </w:p>
    <w:p w14:paraId="6C238D6B" w14:textId="77777777" w:rsidR="007033FE" w:rsidRPr="001D7189" w:rsidRDefault="007033FE" w:rsidP="00557CC9">
      <w:pPr>
        <w:pStyle w:val="ListParagraph"/>
        <w:numPr>
          <w:ilvl w:val="0"/>
          <w:numId w:val="2"/>
        </w:numPr>
        <w:spacing w:before="240" w:line="276" w:lineRule="auto"/>
        <w:rPr>
          <w:rFonts w:ascii="Courier New" w:hAnsi="Courier New" w:cs="Courier New"/>
        </w:rPr>
      </w:pPr>
      <w:r w:rsidRPr="001D7189">
        <w:rPr>
          <w:rFonts w:ascii="Courier New" w:hAnsi="Courier New" w:cs="Courier New"/>
        </w:rPr>
        <w:t>RECREATION: Infrastructure such as roads, benches, cafés, signs, etc. can be built. This results in a fixed one-time cost of 240k coins. Managing the facility also requires a work force and hence incurs a maximum annual maintenance cost of 640k coins. Availability of people visiting the forest to engage in recreational activities is also subject to fluctuation and is directly proportional to the biodiversity score. Each visitor pays 5 coins.</w:t>
      </w:r>
    </w:p>
    <w:p w14:paraId="2AF53137"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noProof/>
        </w:rPr>
        <w:lastRenderedPageBreak/>
        <w:drawing>
          <wp:inline distT="0" distB="0" distL="0" distR="0" wp14:anchorId="41E7F956" wp14:editId="7B55275D">
            <wp:extent cx="3574863" cy="12608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27221" cy="1279353"/>
                    </a:xfrm>
                    <a:prstGeom prst="rect">
                      <a:avLst/>
                    </a:prstGeom>
                    <a:noFill/>
                  </pic:spPr>
                </pic:pic>
              </a:graphicData>
            </a:graphic>
          </wp:inline>
        </w:drawing>
      </w:r>
    </w:p>
    <w:p w14:paraId="1B6DE1D3" w14:textId="77777777" w:rsidR="007033FE" w:rsidRPr="001D7189" w:rsidRDefault="007033FE" w:rsidP="00557CC9">
      <w:pPr>
        <w:spacing w:before="240" w:line="276" w:lineRule="auto"/>
        <w:rPr>
          <w:rFonts w:ascii="Courier New" w:hAnsi="Courier New" w:cs="Courier New"/>
          <w:b/>
          <w:bCs w:val="0"/>
          <w:i/>
          <w:iCs/>
          <w:u w:val="single"/>
        </w:rPr>
      </w:pPr>
    </w:p>
    <w:p w14:paraId="617D2322" w14:textId="77777777" w:rsidR="007033FE" w:rsidRPr="001D7189" w:rsidRDefault="007033FE" w:rsidP="00557CC9">
      <w:pPr>
        <w:spacing w:before="240" w:line="276" w:lineRule="auto"/>
        <w:jc w:val="center"/>
        <w:rPr>
          <w:rFonts w:ascii="Courier New" w:hAnsi="Courier New" w:cs="Courier New"/>
          <w:b/>
          <w:bCs w:val="0"/>
          <w:i/>
          <w:iCs/>
          <w:u w:val="single"/>
        </w:rPr>
      </w:pPr>
      <w:r w:rsidRPr="001D7189">
        <w:rPr>
          <w:rFonts w:ascii="Courier New" w:hAnsi="Courier New" w:cs="Courier New"/>
          <w:b/>
          <w:bCs w:val="0"/>
          <w:i/>
          <w:iCs/>
          <w:u w:val="single"/>
        </w:rPr>
        <w:t>INCOME DEPENDENCY</w:t>
      </w:r>
    </w:p>
    <w:p w14:paraId="18B9B422" w14:textId="77777777" w:rsidR="007033FE" w:rsidRPr="001D7189" w:rsidRDefault="007033FE" w:rsidP="00557CC9">
      <w:pPr>
        <w:spacing w:before="240" w:line="276" w:lineRule="auto"/>
        <w:jc w:val="center"/>
        <w:rPr>
          <w:rFonts w:ascii="Courier New" w:hAnsi="Courier New" w:cs="Courier New"/>
          <w:b/>
          <w:bCs w:val="0"/>
          <w:i/>
          <w:iCs/>
          <w:u w:val="single"/>
        </w:rPr>
      </w:pPr>
    </w:p>
    <w:p w14:paraId="27403B98" w14:textId="77777777" w:rsidR="007033FE" w:rsidRPr="001D7189" w:rsidRDefault="007033FE" w:rsidP="00557CC9">
      <w:pPr>
        <w:rPr>
          <w:rFonts w:ascii="Courier New" w:hAnsi="Courier New" w:cs="Courier New"/>
        </w:rPr>
      </w:pPr>
      <w:r w:rsidRPr="001D7189">
        <w:rPr>
          <w:rFonts w:ascii="Courier New" w:hAnsi="Courier New" w:cs="Courier New"/>
        </w:rPr>
        <w:t xml:space="preserve">It is also possible to set DEPENDENCY on each income stream using DEPENDENCY SLIDERS on the planning page. Total dependency will always amount to 100%. You may click on the circle next to a slider to lock its value in place. </w:t>
      </w:r>
    </w:p>
    <w:p w14:paraId="663AF562" w14:textId="77777777" w:rsidR="007033FE" w:rsidRPr="001D7189" w:rsidRDefault="007033FE" w:rsidP="00557CC9">
      <w:pPr>
        <w:jc w:val="center"/>
        <w:rPr>
          <w:rFonts w:ascii="Courier New" w:hAnsi="Courier New" w:cs="Courier New"/>
        </w:rPr>
      </w:pPr>
      <w:r w:rsidRPr="001D7189">
        <w:rPr>
          <w:rFonts w:ascii="Courier New" w:hAnsi="Courier New" w:cs="Courier New"/>
          <w:noProof/>
        </w:rPr>
        <w:drawing>
          <wp:inline distT="0" distB="0" distL="0" distR="0" wp14:anchorId="0CD413CC" wp14:editId="3F083A13">
            <wp:extent cx="5200604" cy="1887647"/>
            <wp:effectExtent l="0" t="0" r="63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40096" cy="1901981"/>
                    </a:xfrm>
                    <a:prstGeom prst="rect">
                      <a:avLst/>
                    </a:prstGeom>
                    <a:noFill/>
                  </pic:spPr>
                </pic:pic>
              </a:graphicData>
            </a:graphic>
          </wp:inline>
        </w:drawing>
      </w:r>
    </w:p>
    <w:p w14:paraId="7EE48F28" w14:textId="77777777" w:rsidR="007033FE" w:rsidRPr="001D7189" w:rsidRDefault="007033FE" w:rsidP="00557CC9">
      <w:pPr>
        <w:rPr>
          <w:rFonts w:ascii="Courier New" w:hAnsi="Courier New" w:cs="Courier New"/>
        </w:rPr>
      </w:pPr>
      <w:r w:rsidRPr="001D7189">
        <w:rPr>
          <w:rFonts w:ascii="Courier New" w:hAnsi="Courier New" w:cs="Courier New"/>
        </w:rPr>
        <w:t>If dependency on the 3 streams is set to be 60%, 30%, and 10% for Timber, NTFP and Recreation respectively, then this means that you’re expecting 60% of your target income per rotation to come from timber, 30% to come from NTFPs and 10% to come from forest recreation. The cost of maintenance and returns from the NTFP and Recreation income streams is scaled based on dependency set.</w:t>
      </w:r>
    </w:p>
    <w:p w14:paraId="2154FA94" w14:textId="77777777" w:rsidR="007033FE" w:rsidRPr="001D7189" w:rsidRDefault="007033FE" w:rsidP="00557CC9">
      <w:pPr>
        <w:rPr>
          <w:rFonts w:ascii="Courier New" w:hAnsi="Courier New" w:cs="Courier New"/>
        </w:rPr>
      </w:pPr>
      <w:r w:rsidRPr="001D7189">
        <w:rPr>
          <w:rFonts w:ascii="Courier New" w:hAnsi="Courier New" w:cs="Courier New"/>
        </w:rPr>
        <w:t>Upon tweaking dependency, corresponding expected sales per rotation for each income stream is updated in the EXPECTED ROTATION INCOME PANEL on the planning page.</w:t>
      </w:r>
    </w:p>
    <w:p w14:paraId="541DBBC8" w14:textId="77777777" w:rsidR="007033FE" w:rsidRPr="001D7189" w:rsidRDefault="007033FE" w:rsidP="00557CC9">
      <w:pPr>
        <w:jc w:val="center"/>
        <w:rPr>
          <w:rFonts w:ascii="Courier New" w:hAnsi="Courier New" w:cs="Courier New"/>
        </w:rPr>
      </w:pPr>
      <w:r w:rsidRPr="001D7189">
        <w:rPr>
          <w:rFonts w:ascii="Courier New" w:hAnsi="Courier New" w:cs="Courier New"/>
          <w:noProof/>
        </w:rPr>
        <w:drawing>
          <wp:inline distT="0" distB="0" distL="0" distR="0" wp14:anchorId="39A8B0E3" wp14:editId="1796C0F8">
            <wp:extent cx="2503283" cy="1750618"/>
            <wp:effectExtent l="0" t="0" r="0"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7360" cy="1753469"/>
                    </a:xfrm>
                    <a:prstGeom prst="rect">
                      <a:avLst/>
                    </a:prstGeom>
                  </pic:spPr>
                </pic:pic>
              </a:graphicData>
            </a:graphic>
          </wp:inline>
        </w:drawing>
      </w:r>
    </w:p>
    <w:p w14:paraId="13B9D475" w14:textId="77777777" w:rsidR="007033FE" w:rsidRPr="001D7189" w:rsidRDefault="007033FE" w:rsidP="00557CC9">
      <w:pPr>
        <w:spacing w:before="240" w:line="276" w:lineRule="auto"/>
        <w:rPr>
          <w:rFonts w:ascii="Courier New" w:hAnsi="Courier New" w:cs="Courier New"/>
        </w:rPr>
      </w:pPr>
      <w:r w:rsidRPr="001D7189">
        <w:rPr>
          <w:rFonts w:ascii="Courier New" w:hAnsi="Courier New" w:cs="Courier New"/>
        </w:rPr>
        <w:lastRenderedPageBreak/>
        <w:t xml:space="preserve">Upon returning to the home page, income dependency settings are reflected in the INCOME DEPENDECY PANEL. </w:t>
      </w:r>
    </w:p>
    <w:p w14:paraId="5B183616" w14:textId="77777777" w:rsidR="007033FE" w:rsidRPr="001D7189" w:rsidRDefault="007033FE" w:rsidP="00557CC9">
      <w:pPr>
        <w:spacing w:line="276" w:lineRule="auto"/>
        <w:rPr>
          <w:rFonts w:ascii="Courier New" w:hAnsi="Courier New" w:cs="Courier New"/>
        </w:rPr>
      </w:pPr>
      <w:r w:rsidRPr="001D7189">
        <w:rPr>
          <w:rFonts w:ascii="Courier New" w:hAnsi="Courier New" w:cs="Courier New"/>
        </w:rPr>
        <w:t>As the simulation runs, this panel displays updated current rotation number, total income this rotation out of target rotation income and income so far from each stream out of expected income from that stream. When earned income matches or exceeds expected income, that stream gains a green border.</w:t>
      </w:r>
    </w:p>
    <w:p w14:paraId="4ADFE2ED" w14:textId="77777777" w:rsidR="007033FE" w:rsidRPr="001D7189" w:rsidRDefault="007033FE" w:rsidP="00557CC9">
      <w:pPr>
        <w:spacing w:line="276" w:lineRule="auto"/>
        <w:jc w:val="center"/>
        <w:rPr>
          <w:rFonts w:ascii="Courier New" w:hAnsi="Courier New" w:cs="Courier New"/>
        </w:rPr>
      </w:pPr>
      <w:r w:rsidRPr="001D7189">
        <w:rPr>
          <w:rFonts w:ascii="Courier New" w:hAnsi="Courier New" w:cs="Courier New"/>
          <w:noProof/>
        </w:rPr>
        <w:drawing>
          <wp:inline distT="0" distB="0" distL="0" distR="0" wp14:anchorId="0D75AF08" wp14:editId="76C87D93">
            <wp:extent cx="3001224" cy="1930982"/>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 r="2207"/>
                    <a:stretch/>
                  </pic:blipFill>
                  <pic:spPr bwMode="auto">
                    <a:xfrm>
                      <a:off x="0" y="0"/>
                      <a:ext cx="3018019" cy="1941788"/>
                    </a:xfrm>
                    <a:prstGeom prst="rect">
                      <a:avLst/>
                    </a:prstGeom>
                    <a:noFill/>
                    <a:ln>
                      <a:noFill/>
                    </a:ln>
                    <a:extLst>
                      <a:ext uri="{53640926-AAD7-44D8-BBD7-CCE9431645EC}">
                        <a14:shadowObscured xmlns:a14="http://schemas.microsoft.com/office/drawing/2010/main"/>
                      </a:ext>
                    </a:extLst>
                  </pic:spPr>
                </pic:pic>
              </a:graphicData>
            </a:graphic>
          </wp:inline>
        </w:drawing>
      </w:r>
    </w:p>
    <w:p w14:paraId="0A117E62" w14:textId="77777777" w:rsidR="007033FE" w:rsidRPr="001D7189" w:rsidRDefault="007033FE" w:rsidP="00557CC9">
      <w:pPr>
        <w:spacing w:before="240" w:line="276" w:lineRule="auto"/>
        <w:jc w:val="both"/>
        <w:rPr>
          <w:rFonts w:ascii="Courier New" w:hAnsi="Courier New" w:cs="Courier New"/>
        </w:rPr>
      </w:pPr>
      <w:r w:rsidRPr="001D7189">
        <w:rPr>
          <w:rFonts w:ascii="Courier New" w:hAnsi="Courier New" w:cs="Courier New"/>
        </w:rPr>
        <w:t>Also, the income dependency setting is displayed within the INCOME DEPENDENCY PANEL on the home page. Hovering over a colored bar, reveals the corresponding income stream and dependency value.</w:t>
      </w:r>
    </w:p>
    <w:p w14:paraId="5C2A38BC" w14:textId="77777777" w:rsidR="007033FE" w:rsidRPr="001D7189" w:rsidRDefault="007033FE" w:rsidP="00557CC9">
      <w:pPr>
        <w:spacing w:before="240" w:line="276" w:lineRule="auto"/>
        <w:jc w:val="center"/>
        <w:rPr>
          <w:rFonts w:ascii="Courier New" w:hAnsi="Courier New" w:cs="Courier New"/>
        </w:rPr>
      </w:pPr>
      <w:r w:rsidRPr="001D7189">
        <w:rPr>
          <w:rFonts w:ascii="Courier New" w:hAnsi="Courier New" w:cs="Courier New"/>
          <w:noProof/>
        </w:rPr>
        <w:drawing>
          <wp:inline distT="0" distB="0" distL="0" distR="0" wp14:anchorId="04866F09" wp14:editId="0A5FEB27">
            <wp:extent cx="4796530" cy="744304"/>
            <wp:effectExtent l="0" t="0" r="444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30076" cy="749510"/>
                    </a:xfrm>
                    <a:prstGeom prst="rect">
                      <a:avLst/>
                    </a:prstGeom>
                    <a:noFill/>
                  </pic:spPr>
                </pic:pic>
              </a:graphicData>
            </a:graphic>
          </wp:inline>
        </w:drawing>
      </w:r>
    </w:p>
    <w:p w14:paraId="5ACF7AE8" w14:textId="77777777" w:rsidR="007033FE" w:rsidRPr="001D7189" w:rsidRDefault="007033FE" w:rsidP="00557CC9">
      <w:pPr>
        <w:pStyle w:val="Heading1"/>
        <w:rPr>
          <w:rFonts w:ascii="Courier New" w:hAnsi="Courier New" w:cs="Courier New"/>
          <w:b/>
          <w:color w:val="auto"/>
          <w:sz w:val="22"/>
          <w:szCs w:val="22"/>
        </w:rPr>
      </w:pPr>
      <w:bookmarkStart w:id="2" w:name="_Toc168918932"/>
      <w:r w:rsidRPr="001D7189">
        <w:rPr>
          <w:rFonts w:ascii="Courier New" w:hAnsi="Courier New" w:cs="Courier New"/>
          <w:b/>
          <w:color w:val="auto"/>
          <w:sz w:val="22"/>
          <w:szCs w:val="22"/>
        </w:rPr>
        <w:t>3 DEPARTURE – HOME PAGE</w:t>
      </w:r>
      <w:bookmarkEnd w:id="2"/>
    </w:p>
    <w:p w14:paraId="64AB04B9" w14:textId="77777777" w:rsidR="007033FE" w:rsidRPr="001D7189" w:rsidRDefault="007033FE" w:rsidP="00557CC9">
      <w:pPr>
        <w:spacing w:line="276" w:lineRule="auto"/>
        <w:rPr>
          <w:rFonts w:ascii="Courier New" w:hAnsi="Courier New" w:cs="Courier New"/>
          <w:bCs w:val="0"/>
          <w:szCs w:val="22"/>
        </w:rPr>
      </w:pPr>
      <w:r w:rsidRPr="001D7189">
        <w:rPr>
          <w:rFonts w:ascii="Courier New" w:hAnsi="Courier New" w:cs="Courier New"/>
          <w:bCs w:val="0"/>
          <w:szCs w:val="22"/>
        </w:rPr>
        <w:t>Learner sees the HOME PAGE for the first time. They try out various UI elements, asks questions, and refers to the walkthrough as and when needed.</w:t>
      </w:r>
    </w:p>
    <w:p w14:paraId="0FE1235F" w14:textId="77777777" w:rsidR="007033FE" w:rsidRPr="001D7189" w:rsidRDefault="007033FE" w:rsidP="00557CC9">
      <w:pPr>
        <w:spacing w:after="0" w:line="276" w:lineRule="auto"/>
        <w:rPr>
          <w:rFonts w:ascii="Courier New" w:hAnsi="Courier New" w:cs="Courier New"/>
          <w:bCs w:val="0"/>
          <w:szCs w:val="22"/>
        </w:rPr>
      </w:pPr>
    </w:p>
    <w:p w14:paraId="4B16B825" w14:textId="77777777" w:rsidR="007033FE" w:rsidRPr="001D7189" w:rsidRDefault="007033FE" w:rsidP="00557CC9">
      <w:pPr>
        <w:pStyle w:val="Heading1"/>
        <w:rPr>
          <w:rFonts w:ascii="Courier New" w:hAnsi="Courier New" w:cs="Courier New"/>
          <w:b/>
          <w:color w:val="auto"/>
          <w:sz w:val="22"/>
          <w:szCs w:val="22"/>
        </w:rPr>
      </w:pPr>
      <w:bookmarkStart w:id="3" w:name="_Toc168918933"/>
      <w:r w:rsidRPr="001D7189">
        <w:rPr>
          <w:rFonts w:ascii="Courier New" w:hAnsi="Courier New" w:cs="Courier New"/>
          <w:b/>
          <w:color w:val="auto"/>
          <w:sz w:val="22"/>
          <w:szCs w:val="22"/>
        </w:rPr>
        <w:t>4 TRIALS – HOME + PLANNING PAGE</w:t>
      </w:r>
      <w:bookmarkEnd w:id="3"/>
    </w:p>
    <w:p w14:paraId="41A34BF7" w14:textId="77777777" w:rsidR="007033FE" w:rsidRPr="001D7189" w:rsidRDefault="007033FE" w:rsidP="00557CC9">
      <w:pPr>
        <w:spacing w:line="276" w:lineRule="auto"/>
        <w:rPr>
          <w:rFonts w:ascii="Courier New" w:hAnsi="Courier New" w:cs="Courier New"/>
          <w:bCs w:val="0"/>
          <w:szCs w:val="22"/>
        </w:rPr>
      </w:pPr>
      <w:r w:rsidRPr="001D7189">
        <w:rPr>
          <w:rFonts w:ascii="Courier New" w:hAnsi="Courier New" w:cs="Courier New"/>
          <w:bCs w:val="0"/>
          <w:szCs w:val="22"/>
        </w:rPr>
        <w:t>Learner attempts challenges 1 and 2. Takes notes.</w:t>
      </w:r>
    </w:p>
    <w:p w14:paraId="30A62B7B" w14:textId="77777777" w:rsidR="007033FE" w:rsidRPr="001D7189" w:rsidRDefault="007033FE" w:rsidP="00557CC9">
      <w:pPr>
        <w:spacing w:line="276" w:lineRule="auto"/>
        <w:rPr>
          <w:rFonts w:ascii="Courier New" w:hAnsi="Courier New" w:cs="Courier New"/>
          <w:bCs w:val="0"/>
          <w:szCs w:val="22"/>
        </w:rPr>
      </w:pPr>
    </w:p>
    <w:p w14:paraId="71DEE4F9" w14:textId="77777777" w:rsidR="007033FE" w:rsidRPr="001D7189" w:rsidRDefault="007033FE" w:rsidP="00557CC9">
      <w:pPr>
        <w:pStyle w:val="Heading1"/>
        <w:rPr>
          <w:rFonts w:ascii="Courier New" w:hAnsi="Courier New" w:cs="Courier New"/>
          <w:b/>
          <w:color w:val="auto"/>
          <w:sz w:val="22"/>
          <w:szCs w:val="22"/>
        </w:rPr>
      </w:pPr>
      <w:bookmarkStart w:id="4" w:name="_Toc168918934"/>
      <w:r w:rsidRPr="001D7189">
        <w:rPr>
          <w:rFonts w:ascii="Courier New" w:hAnsi="Courier New" w:cs="Courier New"/>
          <w:b/>
          <w:color w:val="auto"/>
          <w:sz w:val="22"/>
          <w:szCs w:val="22"/>
        </w:rPr>
        <w:t>5 APPROACH – HOME + PLANNING PAGE</w:t>
      </w:r>
      <w:bookmarkEnd w:id="4"/>
    </w:p>
    <w:p w14:paraId="0F0315C0" w14:textId="77777777" w:rsidR="007033FE" w:rsidRPr="001D7189" w:rsidRDefault="007033FE" w:rsidP="00557CC9">
      <w:pPr>
        <w:spacing w:line="276" w:lineRule="auto"/>
        <w:rPr>
          <w:rFonts w:ascii="Courier New" w:hAnsi="Courier New" w:cs="Courier New"/>
          <w:bCs w:val="0"/>
          <w:szCs w:val="22"/>
        </w:rPr>
      </w:pPr>
      <w:r w:rsidRPr="001D7189">
        <w:rPr>
          <w:rFonts w:ascii="Courier New" w:hAnsi="Courier New" w:cs="Courier New"/>
          <w:bCs w:val="0"/>
          <w:szCs w:val="22"/>
        </w:rPr>
        <w:t>Learner attempts challenge 3. Takes notes.</w:t>
      </w:r>
    </w:p>
    <w:p w14:paraId="046632CE" w14:textId="77777777" w:rsidR="007033FE" w:rsidRPr="001D7189" w:rsidRDefault="007033FE" w:rsidP="00557CC9">
      <w:pPr>
        <w:spacing w:line="276" w:lineRule="auto"/>
        <w:rPr>
          <w:rFonts w:ascii="Courier New" w:hAnsi="Courier New" w:cs="Courier New"/>
          <w:bCs w:val="0"/>
          <w:szCs w:val="22"/>
        </w:rPr>
      </w:pPr>
    </w:p>
    <w:p w14:paraId="5FB7CA52" w14:textId="77777777" w:rsidR="007033FE" w:rsidRPr="001D7189" w:rsidRDefault="007033FE" w:rsidP="00557CC9">
      <w:pPr>
        <w:pStyle w:val="Heading1"/>
        <w:rPr>
          <w:rFonts w:ascii="Courier New" w:hAnsi="Courier New" w:cs="Courier New"/>
          <w:b/>
          <w:color w:val="auto"/>
          <w:sz w:val="22"/>
          <w:szCs w:val="22"/>
        </w:rPr>
      </w:pPr>
      <w:bookmarkStart w:id="5" w:name="_Toc168918935"/>
      <w:r w:rsidRPr="001D7189">
        <w:rPr>
          <w:rFonts w:ascii="Courier New" w:hAnsi="Courier New" w:cs="Courier New"/>
          <w:b/>
          <w:color w:val="auto"/>
          <w:sz w:val="22"/>
          <w:szCs w:val="22"/>
        </w:rPr>
        <w:t>6 CRISIS – HOME + PLANNING PAGE</w:t>
      </w:r>
      <w:bookmarkEnd w:id="5"/>
    </w:p>
    <w:p w14:paraId="28D9A28D" w14:textId="77777777" w:rsidR="007033FE" w:rsidRPr="001D7189" w:rsidRDefault="007033FE" w:rsidP="00557CC9">
      <w:pPr>
        <w:spacing w:line="276" w:lineRule="auto"/>
        <w:rPr>
          <w:rFonts w:ascii="Courier New" w:hAnsi="Courier New" w:cs="Courier New"/>
          <w:bCs w:val="0"/>
          <w:szCs w:val="22"/>
        </w:rPr>
      </w:pPr>
      <w:r w:rsidRPr="001D7189">
        <w:rPr>
          <w:rFonts w:ascii="Courier New" w:hAnsi="Courier New" w:cs="Courier New"/>
          <w:bCs w:val="0"/>
          <w:szCs w:val="22"/>
        </w:rPr>
        <w:t>Learner attempts challenge 4. Fossil fuel emissions is now, something users need to worry about. Takes notes.</w:t>
      </w:r>
    </w:p>
    <w:p w14:paraId="403DD13E" w14:textId="77777777" w:rsidR="007033FE" w:rsidRPr="001D7189" w:rsidRDefault="007033FE" w:rsidP="00557CC9">
      <w:pPr>
        <w:spacing w:line="276" w:lineRule="auto"/>
        <w:rPr>
          <w:rFonts w:ascii="Courier New" w:hAnsi="Courier New" w:cs="Courier New"/>
          <w:bCs w:val="0"/>
          <w:szCs w:val="22"/>
        </w:rPr>
      </w:pPr>
    </w:p>
    <w:p w14:paraId="1E90FF15" w14:textId="77777777" w:rsidR="007033FE" w:rsidRPr="001D7189" w:rsidRDefault="007033FE" w:rsidP="00557CC9">
      <w:pPr>
        <w:pStyle w:val="Heading1"/>
        <w:rPr>
          <w:rFonts w:ascii="Courier New" w:hAnsi="Courier New" w:cs="Courier New"/>
          <w:b/>
          <w:color w:val="auto"/>
          <w:sz w:val="22"/>
          <w:szCs w:val="22"/>
        </w:rPr>
      </w:pPr>
      <w:bookmarkStart w:id="6" w:name="_Toc168918936"/>
      <w:r w:rsidRPr="001D7189">
        <w:rPr>
          <w:rFonts w:ascii="Courier New" w:hAnsi="Courier New" w:cs="Courier New"/>
          <w:b/>
          <w:color w:val="auto"/>
          <w:sz w:val="22"/>
          <w:szCs w:val="22"/>
        </w:rPr>
        <w:lastRenderedPageBreak/>
        <w:t>7 TREASURE</w:t>
      </w:r>
      <w:bookmarkEnd w:id="6"/>
    </w:p>
    <w:p w14:paraId="3B968E03" w14:textId="77777777" w:rsidR="007033FE" w:rsidRPr="001D7189" w:rsidRDefault="007033FE" w:rsidP="00557CC9">
      <w:pPr>
        <w:spacing w:line="276" w:lineRule="auto"/>
        <w:rPr>
          <w:rFonts w:ascii="Courier New" w:hAnsi="Courier New" w:cs="Courier New"/>
          <w:bCs w:val="0"/>
          <w:szCs w:val="22"/>
        </w:rPr>
      </w:pPr>
      <w:r w:rsidRPr="001D7189">
        <w:rPr>
          <w:rFonts w:ascii="Courier New" w:hAnsi="Courier New" w:cs="Courier New"/>
          <w:bCs w:val="0"/>
          <w:szCs w:val="22"/>
        </w:rPr>
        <w:t>Learner reviews notes. Understands how elements interact with each other in the microworld and by extension, the real world.</w:t>
      </w:r>
    </w:p>
    <w:p w14:paraId="19D2EA93" w14:textId="77777777" w:rsidR="007033FE" w:rsidRPr="001D7189" w:rsidRDefault="007033FE" w:rsidP="00557CC9">
      <w:pPr>
        <w:spacing w:line="276" w:lineRule="auto"/>
        <w:rPr>
          <w:rFonts w:ascii="Courier New" w:hAnsi="Courier New" w:cs="Courier New"/>
          <w:bCs w:val="0"/>
          <w:szCs w:val="22"/>
        </w:rPr>
      </w:pPr>
    </w:p>
    <w:p w14:paraId="4B7DC8F1" w14:textId="77777777" w:rsidR="007033FE" w:rsidRPr="001D7189" w:rsidRDefault="007033FE" w:rsidP="00557CC9">
      <w:pPr>
        <w:pStyle w:val="Heading1"/>
        <w:rPr>
          <w:rFonts w:ascii="Courier New" w:hAnsi="Courier New" w:cs="Courier New"/>
          <w:b/>
          <w:color w:val="auto"/>
          <w:sz w:val="22"/>
          <w:szCs w:val="22"/>
        </w:rPr>
      </w:pPr>
      <w:bookmarkStart w:id="7" w:name="_Toc168918937"/>
      <w:r w:rsidRPr="001D7189">
        <w:rPr>
          <w:rFonts w:ascii="Courier New" w:hAnsi="Courier New" w:cs="Courier New"/>
          <w:b/>
          <w:color w:val="auto"/>
          <w:sz w:val="22"/>
          <w:szCs w:val="22"/>
        </w:rPr>
        <w:t xml:space="preserve">8 </w:t>
      </w:r>
      <w:proofErr w:type="gramStart"/>
      <w:r w:rsidRPr="001D7189">
        <w:rPr>
          <w:rFonts w:ascii="Courier New" w:hAnsi="Courier New" w:cs="Courier New"/>
          <w:b/>
          <w:color w:val="auto"/>
          <w:sz w:val="22"/>
          <w:szCs w:val="22"/>
        </w:rPr>
        <w:t>RESULT</w:t>
      </w:r>
      <w:bookmarkEnd w:id="7"/>
      <w:proofErr w:type="gramEnd"/>
    </w:p>
    <w:p w14:paraId="3392A097" w14:textId="77777777" w:rsidR="007033FE" w:rsidRPr="001D7189" w:rsidRDefault="007033FE" w:rsidP="00557CC9">
      <w:pPr>
        <w:spacing w:line="276" w:lineRule="auto"/>
        <w:rPr>
          <w:rFonts w:ascii="Courier New" w:hAnsi="Courier New" w:cs="Courier New"/>
          <w:bCs w:val="0"/>
          <w:szCs w:val="22"/>
        </w:rPr>
      </w:pPr>
      <w:r w:rsidRPr="001D7189">
        <w:rPr>
          <w:rFonts w:ascii="Courier New" w:hAnsi="Courier New" w:cs="Courier New"/>
          <w:bCs w:val="0"/>
          <w:szCs w:val="22"/>
        </w:rPr>
        <w:t>Learner writes down a short paragraph about their main takeaway from the experience.</w:t>
      </w:r>
    </w:p>
    <w:p w14:paraId="1B278EEF" w14:textId="77777777" w:rsidR="007033FE" w:rsidRPr="001D7189" w:rsidRDefault="007033FE" w:rsidP="00557CC9">
      <w:pPr>
        <w:spacing w:line="276" w:lineRule="auto"/>
        <w:rPr>
          <w:rFonts w:ascii="Courier New" w:hAnsi="Courier New" w:cs="Courier New"/>
          <w:bCs w:val="0"/>
          <w:szCs w:val="22"/>
        </w:rPr>
      </w:pPr>
    </w:p>
    <w:p w14:paraId="57A324A4" w14:textId="77777777" w:rsidR="007033FE" w:rsidRPr="001D7189" w:rsidRDefault="007033FE" w:rsidP="00557CC9">
      <w:pPr>
        <w:pStyle w:val="Heading1"/>
        <w:rPr>
          <w:rFonts w:ascii="Courier New" w:hAnsi="Courier New" w:cs="Courier New"/>
          <w:b/>
          <w:color w:val="auto"/>
          <w:sz w:val="22"/>
          <w:szCs w:val="22"/>
        </w:rPr>
      </w:pPr>
      <w:bookmarkStart w:id="8" w:name="_Toc168918938"/>
      <w:r w:rsidRPr="001D7189">
        <w:rPr>
          <w:rFonts w:ascii="Courier New" w:hAnsi="Courier New" w:cs="Courier New"/>
          <w:b/>
          <w:color w:val="auto"/>
          <w:sz w:val="22"/>
          <w:szCs w:val="22"/>
        </w:rPr>
        <w:t xml:space="preserve">9 </w:t>
      </w:r>
      <w:proofErr w:type="gramStart"/>
      <w:r w:rsidRPr="001D7189">
        <w:rPr>
          <w:rFonts w:ascii="Courier New" w:hAnsi="Courier New" w:cs="Courier New"/>
          <w:b/>
          <w:color w:val="auto"/>
          <w:sz w:val="22"/>
          <w:szCs w:val="22"/>
        </w:rPr>
        <w:t>RETURN</w:t>
      </w:r>
      <w:bookmarkEnd w:id="8"/>
      <w:proofErr w:type="gramEnd"/>
    </w:p>
    <w:p w14:paraId="28C17BCD" w14:textId="77777777" w:rsidR="007033FE" w:rsidRPr="001D7189" w:rsidRDefault="007033FE" w:rsidP="00557CC9">
      <w:pPr>
        <w:spacing w:line="276" w:lineRule="auto"/>
        <w:rPr>
          <w:rFonts w:ascii="Courier New" w:hAnsi="Courier New" w:cs="Courier New"/>
          <w:bCs w:val="0"/>
          <w:szCs w:val="22"/>
        </w:rPr>
      </w:pPr>
      <w:r w:rsidRPr="001D7189">
        <w:rPr>
          <w:rFonts w:ascii="Courier New" w:hAnsi="Courier New" w:cs="Courier New"/>
          <w:bCs w:val="0"/>
          <w:szCs w:val="22"/>
        </w:rPr>
        <w:t>Learner compares their plans with that of a friend and discuss similarities, differences, and their main takeaways.</w:t>
      </w:r>
    </w:p>
    <w:p w14:paraId="21B7213F" w14:textId="77777777" w:rsidR="007033FE" w:rsidRPr="001D7189" w:rsidRDefault="007033FE" w:rsidP="00557CC9">
      <w:pPr>
        <w:spacing w:line="276" w:lineRule="auto"/>
        <w:rPr>
          <w:rFonts w:ascii="Courier New" w:hAnsi="Courier New" w:cs="Courier New"/>
          <w:bCs w:val="0"/>
          <w:szCs w:val="22"/>
        </w:rPr>
      </w:pPr>
    </w:p>
    <w:p w14:paraId="09832317" w14:textId="77777777" w:rsidR="007033FE" w:rsidRPr="001D7189" w:rsidRDefault="007033FE" w:rsidP="00557CC9">
      <w:pPr>
        <w:pStyle w:val="Heading1"/>
        <w:rPr>
          <w:rFonts w:ascii="Courier New" w:hAnsi="Courier New" w:cs="Courier New"/>
          <w:b/>
          <w:color w:val="auto"/>
          <w:sz w:val="22"/>
          <w:szCs w:val="22"/>
        </w:rPr>
      </w:pPr>
      <w:bookmarkStart w:id="9" w:name="_Toc168918939"/>
      <w:r w:rsidRPr="001D7189">
        <w:rPr>
          <w:rFonts w:ascii="Courier New" w:hAnsi="Courier New" w:cs="Courier New"/>
          <w:b/>
          <w:color w:val="auto"/>
          <w:sz w:val="22"/>
          <w:szCs w:val="22"/>
        </w:rPr>
        <w:t xml:space="preserve">10 NEW </w:t>
      </w:r>
      <w:proofErr w:type="gramStart"/>
      <w:r w:rsidRPr="001D7189">
        <w:rPr>
          <w:rFonts w:ascii="Courier New" w:hAnsi="Courier New" w:cs="Courier New"/>
          <w:b/>
          <w:color w:val="auto"/>
          <w:sz w:val="22"/>
          <w:szCs w:val="22"/>
        </w:rPr>
        <w:t>LIFE</w:t>
      </w:r>
      <w:bookmarkEnd w:id="9"/>
      <w:proofErr w:type="gramEnd"/>
    </w:p>
    <w:p w14:paraId="06E5DB7C" w14:textId="77777777" w:rsidR="007033FE" w:rsidRPr="001D7189" w:rsidRDefault="007033FE" w:rsidP="00557CC9">
      <w:pPr>
        <w:spacing w:line="276" w:lineRule="auto"/>
        <w:rPr>
          <w:rFonts w:ascii="Courier New" w:hAnsi="Courier New" w:cs="Courier New"/>
          <w:bCs w:val="0"/>
          <w:szCs w:val="22"/>
        </w:rPr>
      </w:pPr>
      <w:r w:rsidRPr="001D7189">
        <w:rPr>
          <w:rFonts w:ascii="Courier New" w:hAnsi="Courier New" w:cs="Courier New"/>
          <w:bCs w:val="0"/>
          <w:szCs w:val="22"/>
        </w:rPr>
        <w:t>Learners develop better awareness and appreciation for forests given their utility and role in Carbon sequestration.</w:t>
      </w:r>
    </w:p>
    <w:p w14:paraId="3B21EB61" w14:textId="77777777" w:rsidR="007033FE" w:rsidRPr="001D7189" w:rsidRDefault="007033FE" w:rsidP="00557CC9">
      <w:pPr>
        <w:spacing w:line="276" w:lineRule="auto"/>
        <w:rPr>
          <w:rFonts w:ascii="Courier New" w:hAnsi="Courier New" w:cs="Courier New"/>
          <w:bCs w:val="0"/>
          <w:szCs w:val="22"/>
        </w:rPr>
      </w:pPr>
    </w:p>
    <w:p w14:paraId="1F4FBF15" w14:textId="77777777" w:rsidR="007033FE" w:rsidRPr="001D7189" w:rsidRDefault="007033FE" w:rsidP="00557CC9">
      <w:pPr>
        <w:pStyle w:val="Heading1"/>
        <w:rPr>
          <w:rFonts w:ascii="Courier New" w:hAnsi="Courier New" w:cs="Courier New"/>
          <w:b/>
          <w:color w:val="auto"/>
          <w:sz w:val="22"/>
          <w:szCs w:val="22"/>
        </w:rPr>
      </w:pPr>
      <w:bookmarkStart w:id="10" w:name="_Toc168918940"/>
      <w:r w:rsidRPr="001D7189">
        <w:rPr>
          <w:rFonts w:ascii="Courier New" w:hAnsi="Courier New" w:cs="Courier New"/>
          <w:b/>
          <w:color w:val="auto"/>
          <w:sz w:val="22"/>
          <w:szCs w:val="22"/>
        </w:rPr>
        <w:t xml:space="preserve">11 </w:t>
      </w:r>
      <w:proofErr w:type="gramStart"/>
      <w:r w:rsidRPr="001D7189">
        <w:rPr>
          <w:rFonts w:ascii="Courier New" w:hAnsi="Courier New" w:cs="Courier New"/>
          <w:b/>
          <w:color w:val="auto"/>
          <w:sz w:val="22"/>
          <w:szCs w:val="22"/>
        </w:rPr>
        <w:t>RESOLUTION</w:t>
      </w:r>
      <w:bookmarkEnd w:id="10"/>
      <w:proofErr w:type="gramEnd"/>
    </w:p>
    <w:p w14:paraId="5162501C" w14:textId="77777777" w:rsidR="007033FE" w:rsidRPr="001D7189" w:rsidRDefault="007033FE" w:rsidP="00557CC9">
      <w:pPr>
        <w:spacing w:line="276" w:lineRule="auto"/>
        <w:rPr>
          <w:rFonts w:ascii="Courier New" w:hAnsi="Courier New" w:cs="Courier New"/>
          <w:bCs w:val="0"/>
          <w:szCs w:val="22"/>
        </w:rPr>
      </w:pPr>
      <w:r w:rsidRPr="001D7189">
        <w:rPr>
          <w:rFonts w:ascii="Courier New" w:hAnsi="Courier New" w:cs="Courier New"/>
          <w:bCs w:val="0"/>
          <w:szCs w:val="22"/>
        </w:rPr>
        <w:t>Perhaps a few learners may be inclined to engage in forest conservation practices or simply reduce their energy usage.</w:t>
      </w:r>
    </w:p>
    <w:p w14:paraId="43A826F3" w14:textId="77777777" w:rsidR="007033FE" w:rsidRPr="001D7189" w:rsidRDefault="007033FE" w:rsidP="00557CC9">
      <w:pPr>
        <w:spacing w:before="240" w:line="276" w:lineRule="auto"/>
        <w:rPr>
          <w:rFonts w:ascii="Courier New" w:hAnsi="Courier New" w:cs="Courier New"/>
          <w:bCs w:val="0"/>
          <w:szCs w:val="22"/>
        </w:rPr>
      </w:pPr>
    </w:p>
    <w:p w14:paraId="24EB1DE2" w14:textId="77777777" w:rsidR="007033FE" w:rsidRPr="001D7189" w:rsidRDefault="007033FE" w:rsidP="00557CC9">
      <w:pPr>
        <w:rPr>
          <w:rFonts w:ascii="Courier New" w:hAnsi="Courier New" w:cs="Courier New"/>
          <w:bCs w:val="0"/>
        </w:rPr>
      </w:pPr>
      <w:r w:rsidRPr="001D7189">
        <w:rPr>
          <w:rFonts w:ascii="Courier New" w:hAnsi="Courier New" w:cs="Courier New"/>
          <w:bCs w:val="0"/>
        </w:rPr>
        <w:br w:type="page"/>
      </w:r>
    </w:p>
    <w:p w14:paraId="6AE62644" w14:textId="77777777" w:rsidR="007033FE" w:rsidRDefault="007033FE" w:rsidP="00557CC9">
      <w:pPr>
        <w:rPr>
          <w:noProof/>
        </w:rPr>
      </w:pPr>
      <w:r w:rsidRPr="001D7189">
        <w:rPr>
          <w:rFonts w:ascii="Courier New" w:hAnsi="Courier New" w:cs="Courier New"/>
          <w:bCs w:val="0"/>
        </w:rPr>
        <w:lastRenderedPageBreak/>
        <w:fldChar w:fldCharType="begin"/>
      </w:r>
      <w:r w:rsidRPr="001D7189">
        <w:rPr>
          <w:rFonts w:ascii="Courier New" w:hAnsi="Courier New" w:cs="Courier New"/>
        </w:rPr>
        <w:instrText xml:space="preserve"> BIBLIOGRAPHY </w:instrText>
      </w:r>
      <w:r w:rsidRPr="001D7189">
        <w:rPr>
          <w:rFonts w:ascii="Courier New" w:hAnsi="Courier New" w:cs="Courier New"/>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6"/>
        <w:gridCol w:w="8730"/>
      </w:tblGrid>
      <w:tr w:rsidR="007033FE" w14:paraId="0BF1FFDE" w14:textId="77777777" w:rsidTr="002E4D47">
        <w:trPr>
          <w:tblCellSpacing w:w="15" w:type="dxa"/>
        </w:trPr>
        <w:tc>
          <w:tcPr>
            <w:tcW w:w="50" w:type="pct"/>
            <w:hideMark/>
          </w:tcPr>
          <w:p w14:paraId="1A56DD44" w14:textId="77777777" w:rsidR="007033FE" w:rsidRDefault="007033FE" w:rsidP="002E4D47">
            <w:pPr>
              <w:pStyle w:val="Bibliography"/>
              <w:rPr>
                <w:noProof/>
                <w:kern w:val="0"/>
                <w:sz w:val="24"/>
                <w:szCs w:val="24"/>
                <w14:ligatures w14:val="none"/>
              </w:rPr>
            </w:pPr>
            <w:r>
              <w:rPr>
                <w:noProof/>
              </w:rPr>
              <w:t xml:space="preserve">[1] </w:t>
            </w:r>
          </w:p>
        </w:tc>
        <w:tc>
          <w:tcPr>
            <w:tcW w:w="0" w:type="auto"/>
            <w:hideMark/>
          </w:tcPr>
          <w:p w14:paraId="1173362C" w14:textId="77777777" w:rsidR="007033FE" w:rsidRDefault="007033FE" w:rsidP="002E4D47">
            <w:pPr>
              <w:pStyle w:val="Bibliography"/>
              <w:rPr>
                <w:noProof/>
              </w:rPr>
            </w:pPr>
            <w:r>
              <w:rPr>
                <w:noProof/>
              </w:rPr>
              <w:t>Oxford Reference, "carbon reservoir," Oxford Reference, [Online]. Available: https://www.oxfordreference.com/view/10.1093/oi/authority.20110803095548917. [Accessed 9 June 2024].</w:t>
            </w:r>
          </w:p>
        </w:tc>
      </w:tr>
      <w:tr w:rsidR="007033FE" w14:paraId="5EAEA788" w14:textId="77777777" w:rsidTr="002E4D47">
        <w:trPr>
          <w:tblCellSpacing w:w="15" w:type="dxa"/>
        </w:trPr>
        <w:tc>
          <w:tcPr>
            <w:tcW w:w="50" w:type="pct"/>
            <w:hideMark/>
          </w:tcPr>
          <w:p w14:paraId="5DF19EDE" w14:textId="77777777" w:rsidR="007033FE" w:rsidRDefault="007033FE" w:rsidP="002E4D47">
            <w:pPr>
              <w:pStyle w:val="Bibliography"/>
              <w:rPr>
                <w:noProof/>
              </w:rPr>
            </w:pPr>
            <w:r>
              <w:rPr>
                <w:noProof/>
              </w:rPr>
              <w:t xml:space="preserve">[2] </w:t>
            </w:r>
          </w:p>
        </w:tc>
        <w:tc>
          <w:tcPr>
            <w:tcW w:w="0" w:type="auto"/>
            <w:hideMark/>
          </w:tcPr>
          <w:p w14:paraId="1968A5D5" w14:textId="77777777" w:rsidR="007033FE" w:rsidRDefault="007033FE" w:rsidP="002E4D47">
            <w:pPr>
              <w:pStyle w:val="Bibliography"/>
              <w:rPr>
                <w:noProof/>
              </w:rPr>
            </w:pPr>
            <w:r>
              <w:rPr>
                <w:noProof/>
              </w:rPr>
              <w:t>Oxford Languages, "Dictionary carbon sequestration," Oxford Languages, [Online]. Available: https://www.google.com/search?client=firefox-b-d&amp;sca_esv=bd5de69f547e2ef3&amp;sca_upv=1&amp;q=carbon+sequestration&amp;si=ACC90nxFKxGIkEronL_t-_P1vo-ZJsK70JfOsn5CDUyBd0eHsIWlZqvD0F2uzkFaIvtab6wuU-Ql3LONo88jio_hZMU3sjhiLnyiyzb1YjmtriFBRWyuzdI2QtvPuQIPhWzNX5TKIe2s&amp;expn. [Accessed 9 June 2024].</w:t>
            </w:r>
          </w:p>
        </w:tc>
      </w:tr>
      <w:tr w:rsidR="007033FE" w14:paraId="77AD2306" w14:textId="77777777" w:rsidTr="002E4D47">
        <w:trPr>
          <w:tblCellSpacing w:w="15" w:type="dxa"/>
        </w:trPr>
        <w:tc>
          <w:tcPr>
            <w:tcW w:w="50" w:type="pct"/>
            <w:hideMark/>
          </w:tcPr>
          <w:p w14:paraId="6D5DED5C" w14:textId="77777777" w:rsidR="007033FE" w:rsidRDefault="007033FE" w:rsidP="002E4D47">
            <w:pPr>
              <w:pStyle w:val="Bibliography"/>
              <w:rPr>
                <w:noProof/>
              </w:rPr>
            </w:pPr>
            <w:r>
              <w:rPr>
                <w:noProof/>
              </w:rPr>
              <w:t xml:space="preserve">[3] </w:t>
            </w:r>
          </w:p>
        </w:tc>
        <w:tc>
          <w:tcPr>
            <w:tcW w:w="0" w:type="auto"/>
            <w:hideMark/>
          </w:tcPr>
          <w:p w14:paraId="4767E446" w14:textId="77777777" w:rsidR="007033FE" w:rsidRDefault="007033FE" w:rsidP="002E4D47">
            <w:pPr>
              <w:pStyle w:val="Bibliography"/>
              <w:rPr>
                <w:noProof/>
              </w:rPr>
            </w:pPr>
            <w:r>
              <w:rPr>
                <w:noProof/>
              </w:rPr>
              <w:t>Geological Survey Ireland, "Education Fossil Fuels," Geological Survey Ireland, [Online]. Available: https://www.gsi.ie/en-ie/education/earth-resources/Pages/Fossil-fuels.aspx. [Accessed 9 June 2024].</w:t>
            </w:r>
          </w:p>
        </w:tc>
      </w:tr>
      <w:tr w:rsidR="007033FE" w14:paraId="717185A4" w14:textId="77777777" w:rsidTr="002E4D47">
        <w:trPr>
          <w:tblCellSpacing w:w="15" w:type="dxa"/>
        </w:trPr>
        <w:tc>
          <w:tcPr>
            <w:tcW w:w="50" w:type="pct"/>
            <w:hideMark/>
          </w:tcPr>
          <w:p w14:paraId="482595F7" w14:textId="77777777" w:rsidR="007033FE" w:rsidRDefault="007033FE" w:rsidP="002E4D47">
            <w:pPr>
              <w:pStyle w:val="Bibliography"/>
              <w:rPr>
                <w:noProof/>
              </w:rPr>
            </w:pPr>
            <w:r>
              <w:rPr>
                <w:noProof/>
              </w:rPr>
              <w:t xml:space="preserve">[4] </w:t>
            </w:r>
          </w:p>
        </w:tc>
        <w:tc>
          <w:tcPr>
            <w:tcW w:w="0" w:type="auto"/>
            <w:hideMark/>
          </w:tcPr>
          <w:p w14:paraId="64F6F713" w14:textId="77777777" w:rsidR="007033FE" w:rsidRDefault="007033FE" w:rsidP="002E4D47">
            <w:pPr>
              <w:pStyle w:val="Bibliography"/>
              <w:rPr>
                <w:noProof/>
              </w:rPr>
            </w:pPr>
            <w:r>
              <w:rPr>
                <w:noProof/>
              </w:rPr>
              <w:t>Alicia, "Life in Our Solar System? Meet the Neighbors," NASA, 11 November 2020. [Online]. Available: https://science.nasa.gov/universe/exoplanets/life-in-our-solar-system-meet-the-neighbors/. [Accessed 9 June 2024].</w:t>
            </w:r>
          </w:p>
        </w:tc>
      </w:tr>
      <w:tr w:rsidR="007033FE" w14:paraId="22D5A0DE" w14:textId="77777777" w:rsidTr="002E4D47">
        <w:trPr>
          <w:tblCellSpacing w:w="15" w:type="dxa"/>
        </w:trPr>
        <w:tc>
          <w:tcPr>
            <w:tcW w:w="50" w:type="pct"/>
            <w:hideMark/>
          </w:tcPr>
          <w:p w14:paraId="2B20DA71" w14:textId="77777777" w:rsidR="007033FE" w:rsidRDefault="007033FE" w:rsidP="002E4D47">
            <w:pPr>
              <w:pStyle w:val="Bibliography"/>
              <w:rPr>
                <w:noProof/>
              </w:rPr>
            </w:pPr>
            <w:r>
              <w:rPr>
                <w:noProof/>
              </w:rPr>
              <w:t xml:space="preserve">[5] </w:t>
            </w:r>
          </w:p>
        </w:tc>
        <w:tc>
          <w:tcPr>
            <w:tcW w:w="0" w:type="auto"/>
            <w:hideMark/>
          </w:tcPr>
          <w:p w14:paraId="2668F040" w14:textId="77777777" w:rsidR="007033FE" w:rsidRDefault="007033FE" w:rsidP="002E4D47">
            <w:pPr>
              <w:pStyle w:val="Bibliography"/>
              <w:rPr>
                <w:noProof/>
              </w:rPr>
            </w:pPr>
            <w:r>
              <w:rPr>
                <w:noProof/>
              </w:rPr>
              <w:t>CO2 Meter, "What is CO2 ppm?," CO2 Meter, 16 March 2023. [Online]. Available: https://www.co2meter.com/blogs/news/co2-ppm. [Accessed 9 June 2024].</w:t>
            </w:r>
          </w:p>
        </w:tc>
      </w:tr>
      <w:tr w:rsidR="007033FE" w14:paraId="3A436897" w14:textId="77777777" w:rsidTr="002E4D47">
        <w:trPr>
          <w:tblCellSpacing w:w="15" w:type="dxa"/>
        </w:trPr>
        <w:tc>
          <w:tcPr>
            <w:tcW w:w="50" w:type="pct"/>
            <w:hideMark/>
          </w:tcPr>
          <w:p w14:paraId="7889216A" w14:textId="77777777" w:rsidR="007033FE" w:rsidRDefault="007033FE" w:rsidP="002E4D47">
            <w:pPr>
              <w:pStyle w:val="Bibliography"/>
              <w:rPr>
                <w:noProof/>
              </w:rPr>
            </w:pPr>
            <w:r>
              <w:rPr>
                <w:noProof/>
              </w:rPr>
              <w:t xml:space="preserve">[6] </w:t>
            </w:r>
          </w:p>
        </w:tc>
        <w:tc>
          <w:tcPr>
            <w:tcW w:w="0" w:type="auto"/>
            <w:hideMark/>
          </w:tcPr>
          <w:p w14:paraId="3FD3C543" w14:textId="77777777" w:rsidR="007033FE" w:rsidRDefault="007033FE" w:rsidP="002E4D47">
            <w:pPr>
              <w:pStyle w:val="Bibliography"/>
              <w:rPr>
                <w:noProof/>
              </w:rPr>
            </w:pPr>
            <w:r>
              <w:rPr>
                <w:noProof/>
              </w:rPr>
              <w:t>University of California San Diego, "Mass Units," [Online]. Available: http://earthguide.ucsd.edu/virtualmuseum/Glossary_Climate/massunits.html. [Accessed 9 June 2024].</w:t>
            </w:r>
          </w:p>
        </w:tc>
      </w:tr>
      <w:tr w:rsidR="007033FE" w14:paraId="3FDFD36F" w14:textId="77777777" w:rsidTr="002E4D47">
        <w:trPr>
          <w:tblCellSpacing w:w="15" w:type="dxa"/>
        </w:trPr>
        <w:tc>
          <w:tcPr>
            <w:tcW w:w="50" w:type="pct"/>
            <w:hideMark/>
          </w:tcPr>
          <w:p w14:paraId="47104D1C" w14:textId="77777777" w:rsidR="007033FE" w:rsidRDefault="007033FE" w:rsidP="002E4D47">
            <w:pPr>
              <w:pStyle w:val="Bibliography"/>
              <w:rPr>
                <w:noProof/>
              </w:rPr>
            </w:pPr>
            <w:r>
              <w:rPr>
                <w:noProof/>
              </w:rPr>
              <w:t xml:space="preserve">[7] </w:t>
            </w:r>
          </w:p>
        </w:tc>
        <w:tc>
          <w:tcPr>
            <w:tcW w:w="0" w:type="auto"/>
            <w:hideMark/>
          </w:tcPr>
          <w:p w14:paraId="576B065C" w14:textId="77777777" w:rsidR="007033FE" w:rsidRDefault="007033FE" w:rsidP="002E4D47">
            <w:pPr>
              <w:pStyle w:val="Bibliography"/>
              <w:rPr>
                <w:noProof/>
              </w:rPr>
            </w:pPr>
            <w:r>
              <w:rPr>
                <w:noProof/>
              </w:rPr>
              <w:t>NASA, "Emissions from Fossil Fuels Continue to Rise," Earth Observatory, 2024. [Online]. Available: https://earthobservatory.nasa.gov/images/152519/emissions-from-fossil-fuels-continue-to-rise. [Accessed 5 June 2024].</w:t>
            </w:r>
          </w:p>
        </w:tc>
      </w:tr>
      <w:tr w:rsidR="007033FE" w14:paraId="6EE6BFC9" w14:textId="77777777" w:rsidTr="002E4D47">
        <w:trPr>
          <w:tblCellSpacing w:w="15" w:type="dxa"/>
        </w:trPr>
        <w:tc>
          <w:tcPr>
            <w:tcW w:w="50" w:type="pct"/>
            <w:hideMark/>
          </w:tcPr>
          <w:p w14:paraId="08BF2544" w14:textId="77777777" w:rsidR="007033FE" w:rsidRDefault="007033FE" w:rsidP="002E4D47">
            <w:pPr>
              <w:pStyle w:val="Bibliography"/>
              <w:rPr>
                <w:noProof/>
              </w:rPr>
            </w:pPr>
            <w:r>
              <w:rPr>
                <w:noProof/>
              </w:rPr>
              <w:t xml:space="preserve">[8] </w:t>
            </w:r>
          </w:p>
        </w:tc>
        <w:tc>
          <w:tcPr>
            <w:tcW w:w="0" w:type="auto"/>
            <w:hideMark/>
          </w:tcPr>
          <w:p w14:paraId="2805504F" w14:textId="77777777" w:rsidR="007033FE" w:rsidRDefault="007033FE" w:rsidP="002E4D47">
            <w:pPr>
              <w:pStyle w:val="Bibliography"/>
              <w:rPr>
                <w:noProof/>
              </w:rPr>
            </w:pPr>
            <w:r>
              <w:rPr>
                <w:noProof/>
              </w:rPr>
              <w:t xml:space="preserve">X. H. F. W. L. W. D. S. &amp;. Y. D. W. Wang, "The biodiversity benefit of native forests and mixed‐species plantations over monoculture plantations.," </w:t>
            </w:r>
            <w:r>
              <w:rPr>
                <w:i/>
                <w:iCs/>
                <w:noProof/>
              </w:rPr>
              <w:t xml:space="preserve">Diversity and distributions, </w:t>
            </w:r>
            <w:r>
              <w:rPr>
                <w:noProof/>
              </w:rPr>
              <w:t xml:space="preserve">vol. 25, no. 11, p. 1721–1735, 2019. </w:t>
            </w:r>
          </w:p>
        </w:tc>
      </w:tr>
      <w:tr w:rsidR="007033FE" w14:paraId="4FDDAC44" w14:textId="77777777" w:rsidTr="002E4D47">
        <w:trPr>
          <w:tblCellSpacing w:w="15" w:type="dxa"/>
        </w:trPr>
        <w:tc>
          <w:tcPr>
            <w:tcW w:w="50" w:type="pct"/>
            <w:hideMark/>
          </w:tcPr>
          <w:p w14:paraId="2558811A" w14:textId="77777777" w:rsidR="007033FE" w:rsidRDefault="007033FE" w:rsidP="002E4D47">
            <w:pPr>
              <w:pStyle w:val="Bibliography"/>
              <w:rPr>
                <w:noProof/>
              </w:rPr>
            </w:pPr>
            <w:r>
              <w:rPr>
                <w:noProof/>
              </w:rPr>
              <w:t xml:space="preserve">[9] </w:t>
            </w:r>
          </w:p>
        </w:tc>
        <w:tc>
          <w:tcPr>
            <w:tcW w:w="0" w:type="auto"/>
            <w:hideMark/>
          </w:tcPr>
          <w:p w14:paraId="4F5D7851" w14:textId="77777777" w:rsidR="007033FE" w:rsidRDefault="007033FE" w:rsidP="002E4D47">
            <w:pPr>
              <w:pStyle w:val="Bibliography"/>
              <w:rPr>
                <w:noProof/>
              </w:rPr>
            </w:pPr>
            <w:r>
              <w:rPr>
                <w:noProof/>
              </w:rPr>
              <w:t>S. Murtadha, "Re: Does biodiversity increase the resilience of an ecosystem and factors that can increase the resilience of an ecosystem?," researchgate, 2023. [Online]. Available: https://www.researchgate.net/post/Does_biodiversity_increase_the_resilience_of_an_ecosystem_and_factors_that_can_increase_the_resilience_of_an_ecosystem. [Accessed 9 June 2024].</w:t>
            </w:r>
          </w:p>
        </w:tc>
      </w:tr>
      <w:tr w:rsidR="007033FE" w14:paraId="2DAE742E" w14:textId="77777777" w:rsidTr="002E4D47">
        <w:trPr>
          <w:tblCellSpacing w:w="15" w:type="dxa"/>
        </w:trPr>
        <w:tc>
          <w:tcPr>
            <w:tcW w:w="50" w:type="pct"/>
            <w:hideMark/>
          </w:tcPr>
          <w:p w14:paraId="06269BAD" w14:textId="77777777" w:rsidR="007033FE" w:rsidRDefault="007033FE" w:rsidP="002E4D47">
            <w:pPr>
              <w:pStyle w:val="Bibliography"/>
              <w:rPr>
                <w:noProof/>
              </w:rPr>
            </w:pPr>
            <w:r>
              <w:rPr>
                <w:noProof/>
              </w:rPr>
              <w:t xml:space="preserve">[10] </w:t>
            </w:r>
          </w:p>
        </w:tc>
        <w:tc>
          <w:tcPr>
            <w:tcW w:w="0" w:type="auto"/>
            <w:hideMark/>
          </w:tcPr>
          <w:p w14:paraId="122EEFB3" w14:textId="77777777" w:rsidR="007033FE" w:rsidRDefault="007033FE" w:rsidP="002E4D47">
            <w:pPr>
              <w:pStyle w:val="Bibliography"/>
              <w:rPr>
                <w:noProof/>
              </w:rPr>
            </w:pPr>
            <w:r>
              <w:rPr>
                <w:noProof/>
              </w:rPr>
              <w:t>Sam Higginbottom University of Agriculture, Technology and Sciences, "ROTATION," studocu, 2023. [Online]. Available: https://www.studocu.com/in/document/sam-higginbottom-university-of-agriculture-technology-and-sciences/agroforestry-management/rotation/27330074. [Accessed 10 June 2024].</w:t>
            </w:r>
          </w:p>
        </w:tc>
      </w:tr>
    </w:tbl>
    <w:p w14:paraId="18ABCD7F" w14:textId="77777777" w:rsidR="007033FE" w:rsidRDefault="007033FE" w:rsidP="00557CC9">
      <w:pPr>
        <w:rPr>
          <w:rFonts w:eastAsia="Times New Roman"/>
          <w:noProof/>
        </w:rPr>
      </w:pPr>
    </w:p>
    <w:p w14:paraId="11F7513D" w14:textId="77777777" w:rsidR="007033FE" w:rsidRPr="00557CC9" w:rsidRDefault="007033FE">
      <w:pPr>
        <w:rPr>
          <w:rFonts w:ascii="Courier New" w:hAnsi="Courier New" w:cs="Courier New"/>
        </w:rPr>
      </w:pPr>
      <w:r w:rsidRPr="001D7189">
        <w:rPr>
          <w:rFonts w:ascii="Courier New" w:hAnsi="Courier New" w:cs="Courier New"/>
          <w:b/>
          <w:bCs w:val="0"/>
          <w:noProof/>
        </w:rPr>
        <w:fldChar w:fldCharType="end"/>
      </w:r>
    </w:p>
    <w:sectPr w:rsidR="007033FE" w:rsidRPr="00557CC9" w:rsidSect="00F0303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6224D" w14:textId="77777777" w:rsidR="008E48D2" w:rsidRDefault="008E48D2" w:rsidP="00F03031">
      <w:pPr>
        <w:spacing w:after="0" w:line="240" w:lineRule="auto"/>
      </w:pPr>
      <w:r>
        <w:separator/>
      </w:r>
    </w:p>
  </w:endnote>
  <w:endnote w:type="continuationSeparator" w:id="0">
    <w:p w14:paraId="1C4BD0B6" w14:textId="77777777" w:rsidR="008E48D2" w:rsidRDefault="008E48D2" w:rsidP="00F030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1C615" w14:textId="77777777" w:rsidR="008E48D2" w:rsidRDefault="008E48D2" w:rsidP="00F03031">
      <w:pPr>
        <w:spacing w:after="0" w:line="240" w:lineRule="auto"/>
      </w:pPr>
      <w:r>
        <w:separator/>
      </w:r>
    </w:p>
  </w:footnote>
  <w:footnote w:type="continuationSeparator" w:id="0">
    <w:p w14:paraId="756F0FC3" w14:textId="77777777" w:rsidR="008E48D2" w:rsidRDefault="008E48D2" w:rsidP="00F030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40250"/>
    <w:multiLevelType w:val="hybridMultilevel"/>
    <w:tmpl w:val="A64C3D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692332D"/>
    <w:multiLevelType w:val="hybridMultilevel"/>
    <w:tmpl w:val="D12614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77824255">
    <w:abstractNumId w:val="1"/>
  </w:num>
  <w:num w:numId="2" w16cid:durableId="888105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0F65CC"/>
    <w:rsid w:val="00001BAB"/>
    <w:rsid w:val="00002AB6"/>
    <w:rsid w:val="000062D3"/>
    <w:rsid w:val="00007D24"/>
    <w:rsid w:val="000103B2"/>
    <w:rsid w:val="00010A88"/>
    <w:rsid w:val="0001112A"/>
    <w:rsid w:val="00011403"/>
    <w:rsid w:val="00015F52"/>
    <w:rsid w:val="00020563"/>
    <w:rsid w:val="00021027"/>
    <w:rsid w:val="0002385A"/>
    <w:rsid w:val="00025615"/>
    <w:rsid w:val="00034B5E"/>
    <w:rsid w:val="000357A1"/>
    <w:rsid w:val="000360D0"/>
    <w:rsid w:val="000404C6"/>
    <w:rsid w:val="0004273D"/>
    <w:rsid w:val="00046727"/>
    <w:rsid w:val="00050722"/>
    <w:rsid w:val="00057644"/>
    <w:rsid w:val="00071C8F"/>
    <w:rsid w:val="00072986"/>
    <w:rsid w:val="0007327A"/>
    <w:rsid w:val="00073E96"/>
    <w:rsid w:val="00080254"/>
    <w:rsid w:val="00081ACE"/>
    <w:rsid w:val="00084864"/>
    <w:rsid w:val="000875B6"/>
    <w:rsid w:val="00091102"/>
    <w:rsid w:val="00091830"/>
    <w:rsid w:val="000953F9"/>
    <w:rsid w:val="000A0DCD"/>
    <w:rsid w:val="000A4EB1"/>
    <w:rsid w:val="000A6811"/>
    <w:rsid w:val="000A68B1"/>
    <w:rsid w:val="000A7EF7"/>
    <w:rsid w:val="000C2BD4"/>
    <w:rsid w:val="000D1618"/>
    <w:rsid w:val="000D22E0"/>
    <w:rsid w:val="000D2DE1"/>
    <w:rsid w:val="000D35CA"/>
    <w:rsid w:val="000E7540"/>
    <w:rsid w:val="000F2F8F"/>
    <w:rsid w:val="000F5BC6"/>
    <w:rsid w:val="000F65CC"/>
    <w:rsid w:val="0012146D"/>
    <w:rsid w:val="001227BE"/>
    <w:rsid w:val="00123AE5"/>
    <w:rsid w:val="001340E2"/>
    <w:rsid w:val="00145433"/>
    <w:rsid w:val="00146021"/>
    <w:rsid w:val="001510DB"/>
    <w:rsid w:val="00152D0B"/>
    <w:rsid w:val="00157AF3"/>
    <w:rsid w:val="00163756"/>
    <w:rsid w:val="00172992"/>
    <w:rsid w:val="00174A4D"/>
    <w:rsid w:val="0017533A"/>
    <w:rsid w:val="001760C4"/>
    <w:rsid w:val="001803B0"/>
    <w:rsid w:val="00181151"/>
    <w:rsid w:val="001831BE"/>
    <w:rsid w:val="00183FA8"/>
    <w:rsid w:val="00183FE8"/>
    <w:rsid w:val="0018471A"/>
    <w:rsid w:val="0018649E"/>
    <w:rsid w:val="001927B8"/>
    <w:rsid w:val="00194980"/>
    <w:rsid w:val="001A13E3"/>
    <w:rsid w:val="001A4149"/>
    <w:rsid w:val="001A6AE4"/>
    <w:rsid w:val="001A7E75"/>
    <w:rsid w:val="001B037B"/>
    <w:rsid w:val="001C735F"/>
    <w:rsid w:val="001D12B9"/>
    <w:rsid w:val="001D19DE"/>
    <w:rsid w:val="001D1FD4"/>
    <w:rsid w:val="001D7189"/>
    <w:rsid w:val="001E12AF"/>
    <w:rsid w:val="001E1EB0"/>
    <w:rsid w:val="001E52B6"/>
    <w:rsid w:val="001F236F"/>
    <w:rsid w:val="001F66FE"/>
    <w:rsid w:val="00200522"/>
    <w:rsid w:val="002024B9"/>
    <w:rsid w:val="00204CEB"/>
    <w:rsid w:val="00213BC4"/>
    <w:rsid w:val="002160D4"/>
    <w:rsid w:val="002252E0"/>
    <w:rsid w:val="00236CC3"/>
    <w:rsid w:val="002418F7"/>
    <w:rsid w:val="00246802"/>
    <w:rsid w:val="00257A6A"/>
    <w:rsid w:val="00260A41"/>
    <w:rsid w:val="00262BB4"/>
    <w:rsid w:val="002660AC"/>
    <w:rsid w:val="0027030E"/>
    <w:rsid w:val="0027140B"/>
    <w:rsid w:val="002737A3"/>
    <w:rsid w:val="00276AF4"/>
    <w:rsid w:val="00290251"/>
    <w:rsid w:val="0029313C"/>
    <w:rsid w:val="002B3A8E"/>
    <w:rsid w:val="002C083B"/>
    <w:rsid w:val="002C265F"/>
    <w:rsid w:val="002C3847"/>
    <w:rsid w:val="002C6845"/>
    <w:rsid w:val="002D64A7"/>
    <w:rsid w:val="002E0039"/>
    <w:rsid w:val="002E0797"/>
    <w:rsid w:val="002E0A33"/>
    <w:rsid w:val="002E0D4E"/>
    <w:rsid w:val="002E1E54"/>
    <w:rsid w:val="002E203F"/>
    <w:rsid w:val="002F42DF"/>
    <w:rsid w:val="002F56B0"/>
    <w:rsid w:val="0032668C"/>
    <w:rsid w:val="00331212"/>
    <w:rsid w:val="00331216"/>
    <w:rsid w:val="00336502"/>
    <w:rsid w:val="00337763"/>
    <w:rsid w:val="00342519"/>
    <w:rsid w:val="00342F78"/>
    <w:rsid w:val="00355E9E"/>
    <w:rsid w:val="0035736F"/>
    <w:rsid w:val="00362F10"/>
    <w:rsid w:val="0036449B"/>
    <w:rsid w:val="003714B0"/>
    <w:rsid w:val="00372811"/>
    <w:rsid w:val="003742D3"/>
    <w:rsid w:val="00381607"/>
    <w:rsid w:val="00387EF2"/>
    <w:rsid w:val="0039045A"/>
    <w:rsid w:val="0039211E"/>
    <w:rsid w:val="003945C6"/>
    <w:rsid w:val="00395310"/>
    <w:rsid w:val="0039597F"/>
    <w:rsid w:val="003A28EE"/>
    <w:rsid w:val="003A7780"/>
    <w:rsid w:val="003B17E0"/>
    <w:rsid w:val="003C0622"/>
    <w:rsid w:val="003C15C1"/>
    <w:rsid w:val="003C194E"/>
    <w:rsid w:val="003C4CB7"/>
    <w:rsid w:val="003C7A81"/>
    <w:rsid w:val="003C7BC0"/>
    <w:rsid w:val="003D32E9"/>
    <w:rsid w:val="003D7750"/>
    <w:rsid w:val="003E2625"/>
    <w:rsid w:val="003E2781"/>
    <w:rsid w:val="003E27B1"/>
    <w:rsid w:val="00414523"/>
    <w:rsid w:val="004156C0"/>
    <w:rsid w:val="00422BEA"/>
    <w:rsid w:val="00423F82"/>
    <w:rsid w:val="00427F59"/>
    <w:rsid w:val="00435933"/>
    <w:rsid w:val="0044060C"/>
    <w:rsid w:val="00442C81"/>
    <w:rsid w:val="00447CE8"/>
    <w:rsid w:val="004509D7"/>
    <w:rsid w:val="00455E87"/>
    <w:rsid w:val="00457246"/>
    <w:rsid w:val="00462B18"/>
    <w:rsid w:val="00464801"/>
    <w:rsid w:val="00474367"/>
    <w:rsid w:val="00486235"/>
    <w:rsid w:val="0049156C"/>
    <w:rsid w:val="004976DE"/>
    <w:rsid w:val="004A2831"/>
    <w:rsid w:val="004A28DE"/>
    <w:rsid w:val="004B0528"/>
    <w:rsid w:val="004B1090"/>
    <w:rsid w:val="004B1763"/>
    <w:rsid w:val="004B1AF4"/>
    <w:rsid w:val="004B4444"/>
    <w:rsid w:val="004B7A23"/>
    <w:rsid w:val="004C1361"/>
    <w:rsid w:val="004E766B"/>
    <w:rsid w:val="004F1F8C"/>
    <w:rsid w:val="004F729C"/>
    <w:rsid w:val="00502EFB"/>
    <w:rsid w:val="005067B5"/>
    <w:rsid w:val="00515532"/>
    <w:rsid w:val="00526A18"/>
    <w:rsid w:val="00530913"/>
    <w:rsid w:val="00530CCB"/>
    <w:rsid w:val="00534087"/>
    <w:rsid w:val="00534336"/>
    <w:rsid w:val="005344B2"/>
    <w:rsid w:val="00537A7A"/>
    <w:rsid w:val="00540229"/>
    <w:rsid w:val="00545E21"/>
    <w:rsid w:val="0054781D"/>
    <w:rsid w:val="00551369"/>
    <w:rsid w:val="00561753"/>
    <w:rsid w:val="00564A7C"/>
    <w:rsid w:val="00566510"/>
    <w:rsid w:val="00570955"/>
    <w:rsid w:val="00577AFA"/>
    <w:rsid w:val="0058762B"/>
    <w:rsid w:val="005916C6"/>
    <w:rsid w:val="005950C3"/>
    <w:rsid w:val="00597B42"/>
    <w:rsid w:val="005A3246"/>
    <w:rsid w:val="005D25D1"/>
    <w:rsid w:val="005E5F66"/>
    <w:rsid w:val="005E62DA"/>
    <w:rsid w:val="005F0AE8"/>
    <w:rsid w:val="005F1568"/>
    <w:rsid w:val="005F22D9"/>
    <w:rsid w:val="005F7431"/>
    <w:rsid w:val="005F7D9D"/>
    <w:rsid w:val="006070E2"/>
    <w:rsid w:val="00607C7E"/>
    <w:rsid w:val="00615634"/>
    <w:rsid w:val="00616B60"/>
    <w:rsid w:val="00621AB8"/>
    <w:rsid w:val="006276B4"/>
    <w:rsid w:val="00636ED5"/>
    <w:rsid w:val="0064089B"/>
    <w:rsid w:val="00642040"/>
    <w:rsid w:val="00642BD9"/>
    <w:rsid w:val="00643083"/>
    <w:rsid w:val="0064529C"/>
    <w:rsid w:val="00646073"/>
    <w:rsid w:val="00657894"/>
    <w:rsid w:val="0066016B"/>
    <w:rsid w:val="00692004"/>
    <w:rsid w:val="00692A4E"/>
    <w:rsid w:val="00695139"/>
    <w:rsid w:val="006A315F"/>
    <w:rsid w:val="006A3799"/>
    <w:rsid w:val="006B2715"/>
    <w:rsid w:val="006B63F9"/>
    <w:rsid w:val="006C00AD"/>
    <w:rsid w:val="006C0629"/>
    <w:rsid w:val="006C2B61"/>
    <w:rsid w:val="006C5D94"/>
    <w:rsid w:val="006D12B9"/>
    <w:rsid w:val="006D142D"/>
    <w:rsid w:val="006D4BCC"/>
    <w:rsid w:val="006E1E63"/>
    <w:rsid w:val="006E35FC"/>
    <w:rsid w:val="006E51D6"/>
    <w:rsid w:val="006F118F"/>
    <w:rsid w:val="006F4C3B"/>
    <w:rsid w:val="007033FE"/>
    <w:rsid w:val="00703CFD"/>
    <w:rsid w:val="00703DE7"/>
    <w:rsid w:val="00703E10"/>
    <w:rsid w:val="00705892"/>
    <w:rsid w:val="00707BFD"/>
    <w:rsid w:val="00715D30"/>
    <w:rsid w:val="00716A19"/>
    <w:rsid w:val="0072328F"/>
    <w:rsid w:val="00724A42"/>
    <w:rsid w:val="00731C3C"/>
    <w:rsid w:val="00733398"/>
    <w:rsid w:val="00733AA9"/>
    <w:rsid w:val="00742D72"/>
    <w:rsid w:val="00747D34"/>
    <w:rsid w:val="007676B8"/>
    <w:rsid w:val="0078482D"/>
    <w:rsid w:val="00786B11"/>
    <w:rsid w:val="00790AD8"/>
    <w:rsid w:val="00792DAC"/>
    <w:rsid w:val="00792DEA"/>
    <w:rsid w:val="007B2940"/>
    <w:rsid w:val="007B7CFE"/>
    <w:rsid w:val="007C1908"/>
    <w:rsid w:val="007C5EC9"/>
    <w:rsid w:val="007D793E"/>
    <w:rsid w:val="007E6E1E"/>
    <w:rsid w:val="008073AD"/>
    <w:rsid w:val="00812073"/>
    <w:rsid w:val="00814270"/>
    <w:rsid w:val="00820E34"/>
    <w:rsid w:val="00823F3A"/>
    <w:rsid w:val="0082489F"/>
    <w:rsid w:val="008300B7"/>
    <w:rsid w:val="0083096B"/>
    <w:rsid w:val="00831419"/>
    <w:rsid w:val="008376AA"/>
    <w:rsid w:val="00846FF8"/>
    <w:rsid w:val="00862607"/>
    <w:rsid w:val="00871F57"/>
    <w:rsid w:val="00883222"/>
    <w:rsid w:val="00895475"/>
    <w:rsid w:val="008A7F0A"/>
    <w:rsid w:val="008B0072"/>
    <w:rsid w:val="008B6F72"/>
    <w:rsid w:val="008E48D2"/>
    <w:rsid w:val="008E4E05"/>
    <w:rsid w:val="008E572A"/>
    <w:rsid w:val="00901A03"/>
    <w:rsid w:val="00901EB7"/>
    <w:rsid w:val="00902E7A"/>
    <w:rsid w:val="0090541C"/>
    <w:rsid w:val="00913DB4"/>
    <w:rsid w:val="00915E65"/>
    <w:rsid w:val="0092053F"/>
    <w:rsid w:val="00921151"/>
    <w:rsid w:val="009310EF"/>
    <w:rsid w:val="009325D4"/>
    <w:rsid w:val="00934B23"/>
    <w:rsid w:val="009447BC"/>
    <w:rsid w:val="00951140"/>
    <w:rsid w:val="00955CE8"/>
    <w:rsid w:val="00956BD9"/>
    <w:rsid w:val="00961E95"/>
    <w:rsid w:val="00970F32"/>
    <w:rsid w:val="00973149"/>
    <w:rsid w:val="00984FD7"/>
    <w:rsid w:val="00986231"/>
    <w:rsid w:val="00992D82"/>
    <w:rsid w:val="00995E2F"/>
    <w:rsid w:val="009A0737"/>
    <w:rsid w:val="009A777E"/>
    <w:rsid w:val="009B1CE0"/>
    <w:rsid w:val="009B5DC7"/>
    <w:rsid w:val="009B5FA7"/>
    <w:rsid w:val="009B6F0B"/>
    <w:rsid w:val="009C3BB1"/>
    <w:rsid w:val="009C4CCF"/>
    <w:rsid w:val="009C4D68"/>
    <w:rsid w:val="009D049D"/>
    <w:rsid w:val="009D1339"/>
    <w:rsid w:val="009D6EF1"/>
    <w:rsid w:val="009E17AB"/>
    <w:rsid w:val="009F3F57"/>
    <w:rsid w:val="009F4F5F"/>
    <w:rsid w:val="009F5766"/>
    <w:rsid w:val="00A02EEE"/>
    <w:rsid w:val="00A12E45"/>
    <w:rsid w:val="00A17B48"/>
    <w:rsid w:val="00A23923"/>
    <w:rsid w:val="00A246BB"/>
    <w:rsid w:val="00A259CE"/>
    <w:rsid w:val="00A33F09"/>
    <w:rsid w:val="00A36B5C"/>
    <w:rsid w:val="00A42A20"/>
    <w:rsid w:val="00A6120E"/>
    <w:rsid w:val="00A63E00"/>
    <w:rsid w:val="00A65C05"/>
    <w:rsid w:val="00A73143"/>
    <w:rsid w:val="00A904AD"/>
    <w:rsid w:val="00AA240D"/>
    <w:rsid w:val="00AA61D3"/>
    <w:rsid w:val="00AC0177"/>
    <w:rsid w:val="00AC0771"/>
    <w:rsid w:val="00AE0FC4"/>
    <w:rsid w:val="00AE114F"/>
    <w:rsid w:val="00AE6056"/>
    <w:rsid w:val="00B0255A"/>
    <w:rsid w:val="00B043E9"/>
    <w:rsid w:val="00B05431"/>
    <w:rsid w:val="00B11D42"/>
    <w:rsid w:val="00B11E61"/>
    <w:rsid w:val="00B13F55"/>
    <w:rsid w:val="00B155ED"/>
    <w:rsid w:val="00B1762D"/>
    <w:rsid w:val="00B1766A"/>
    <w:rsid w:val="00B2102D"/>
    <w:rsid w:val="00B23883"/>
    <w:rsid w:val="00B32247"/>
    <w:rsid w:val="00B3676F"/>
    <w:rsid w:val="00B36985"/>
    <w:rsid w:val="00B37B5F"/>
    <w:rsid w:val="00B52B59"/>
    <w:rsid w:val="00B52D92"/>
    <w:rsid w:val="00B534BE"/>
    <w:rsid w:val="00B60F7F"/>
    <w:rsid w:val="00B62B45"/>
    <w:rsid w:val="00B63B0A"/>
    <w:rsid w:val="00B72493"/>
    <w:rsid w:val="00B732CB"/>
    <w:rsid w:val="00B8394C"/>
    <w:rsid w:val="00BA0682"/>
    <w:rsid w:val="00BA1962"/>
    <w:rsid w:val="00BA6B25"/>
    <w:rsid w:val="00BB32A5"/>
    <w:rsid w:val="00BB379F"/>
    <w:rsid w:val="00BB3B81"/>
    <w:rsid w:val="00BB5D37"/>
    <w:rsid w:val="00BB77C4"/>
    <w:rsid w:val="00BC5843"/>
    <w:rsid w:val="00BD0612"/>
    <w:rsid w:val="00BD64CB"/>
    <w:rsid w:val="00BF0972"/>
    <w:rsid w:val="00C05AEB"/>
    <w:rsid w:val="00C26517"/>
    <w:rsid w:val="00C3622D"/>
    <w:rsid w:val="00C41A13"/>
    <w:rsid w:val="00C41F95"/>
    <w:rsid w:val="00C45A1E"/>
    <w:rsid w:val="00C46A3B"/>
    <w:rsid w:val="00C50A6D"/>
    <w:rsid w:val="00C53207"/>
    <w:rsid w:val="00C70684"/>
    <w:rsid w:val="00C70B8C"/>
    <w:rsid w:val="00C70BB0"/>
    <w:rsid w:val="00C73326"/>
    <w:rsid w:val="00C74953"/>
    <w:rsid w:val="00C76A82"/>
    <w:rsid w:val="00C84D49"/>
    <w:rsid w:val="00C85026"/>
    <w:rsid w:val="00C95A4A"/>
    <w:rsid w:val="00C97D0F"/>
    <w:rsid w:val="00CA13EA"/>
    <w:rsid w:val="00CA4460"/>
    <w:rsid w:val="00CB14FF"/>
    <w:rsid w:val="00CB4B61"/>
    <w:rsid w:val="00CB57ED"/>
    <w:rsid w:val="00CD2471"/>
    <w:rsid w:val="00CE101A"/>
    <w:rsid w:val="00CE26E2"/>
    <w:rsid w:val="00CE3B33"/>
    <w:rsid w:val="00CE684C"/>
    <w:rsid w:val="00CF6EAA"/>
    <w:rsid w:val="00D0178A"/>
    <w:rsid w:val="00D01CDD"/>
    <w:rsid w:val="00D02143"/>
    <w:rsid w:val="00D119C2"/>
    <w:rsid w:val="00D12EF4"/>
    <w:rsid w:val="00D154A1"/>
    <w:rsid w:val="00D20759"/>
    <w:rsid w:val="00D23247"/>
    <w:rsid w:val="00D25526"/>
    <w:rsid w:val="00D45314"/>
    <w:rsid w:val="00D45EB6"/>
    <w:rsid w:val="00D528C3"/>
    <w:rsid w:val="00D62B13"/>
    <w:rsid w:val="00D62C66"/>
    <w:rsid w:val="00D64CC1"/>
    <w:rsid w:val="00D7040A"/>
    <w:rsid w:val="00D7358A"/>
    <w:rsid w:val="00D75625"/>
    <w:rsid w:val="00D87102"/>
    <w:rsid w:val="00D975FD"/>
    <w:rsid w:val="00DA7B13"/>
    <w:rsid w:val="00DB3590"/>
    <w:rsid w:val="00DB7103"/>
    <w:rsid w:val="00DC0AE0"/>
    <w:rsid w:val="00DC1234"/>
    <w:rsid w:val="00DC2684"/>
    <w:rsid w:val="00DD1D05"/>
    <w:rsid w:val="00DD2A14"/>
    <w:rsid w:val="00DE34FB"/>
    <w:rsid w:val="00DE796E"/>
    <w:rsid w:val="00DF60C2"/>
    <w:rsid w:val="00E00AE6"/>
    <w:rsid w:val="00E05C85"/>
    <w:rsid w:val="00E062BC"/>
    <w:rsid w:val="00E15CFE"/>
    <w:rsid w:val="00E2116D"/>
    <w:rsid w:val="00E22CDD"/>
    <w:rsid w:val="00E31C78"/>
    <w:rsid w:val="00E42F14"/>
    <w:rsid w:val="00E47327"/>
    <w:rsid w:val="00E71A4B"/>
    <w:rsid w:val="00E86756"/>
    <w:rsid w:val="00E87A07"/>
    <w:rsid w:val="00E90101"/>
    <w:rsid w:val="00E9290C"/>
    <w:rsid w:val="00E92DDA"/>
    <w:rsid w:val="00E92F6E"/>
    <w:rsid w:val="00EA26CE"/>
    <w:rsid w:val="00EA3787"/>
    <w:rsid w:val="00EA6C8B"/>
    <w:rsid w:val="00EB018D"/>
    <w:rsid w:val="00EB3A3D"/>
    <w:rsid w:val="00EB4435"/>
    <w:rsid w:val="00ED40DB"/>
    <w:rsid w:val="00ED681C"/>
    <w:rsid w:val="00ED748A"/>
    <w:rsid w:val="00EE11AD"/>
    <w:rsid w:val="00EE1E9C"/>
    <w:rsid w:val="00EE311F"/>
    <w:rsid w:val="00EF09C4"/>
    <w:rsid w:val="00EF20E1"/>
    <w:rsid w:val="00F002C2"/>
    <w:rsid w:val="00F03031"/>
    <w:rsid w:val="00F044EF"/>
    <w:rsid w:val="00F0719F"/>
    <w:rsid w:val="00F07730"/>
    <w:rsid w:val="00F11816"/>
    <w:rsid w:val="00F1772A"/>
    <w:rsid w:val="00F26A4C"/>
    <w:rsid w:val="00F319A7"/>
    <w:rsid w:val="00F3415B"/>
    <w:rsid w:val="00F35EAE"/>
    <w:rsid w:val="00F439F2"/>
    <w:rsid w:val="00F4729E"/>
    <w:rsid w:val="00F51FA9"/>
    <w:rsid w:val="00F638BB"/>
    <w:rsid w:val="00F86FF8"/>
    <w:rsid w:val="00F96C79"/>
    <w:rsid w:val="00FA1A62"/>
    <w:rsid w:val="00FA4EF2"/>
    <w:rsid w:val="00FA6D51"/>
    <w:rsid w:val="00FB209B"/>
    <w:rsid w:val="00FB76FB"/>
    <w:rsid w:val="00FC3F95"/>
    <w:rsid w:val="00FC5925"/>
    <w:rsid w:val="00FC7933"/>
    <w:rsid w:val="00FD0DAA"/>
    <w:rsid w:val="00FD549E"/>
    <w:rsid w:val="00FE2055"/>
    <w:rsid w:val="00FE541F"/>
    <w:rsid w:val="00FF2A3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28753"/>
  <w15:chartTrackingRefBased/>
  <w15:docId w15:val="{4F458F48-7779-43CA-A6E6-4A2F24619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pacing w:val="-10"/>
        <w:kern w:val="28"/>
        <w:sz w:val="22"/>
        <w:szCs w:val="40"/>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2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0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031"/>
  </w:style>
  <w:style w:type="paragraph" w:styleId="Footer">
    <w:name w:val="footer"/>
    <w:basedOn w:val="Normal"/>
    <w:link w:val="FooterChar"/>
    <w:uiPriority w:val="99"/>
    <w:unhideWhenUsed/>
    <w:rsid w:val="00F030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031"/>
  </w:style>
  <w:style w:type="paragraph" w:styleId="ListParagraph">
    <w:name w:val="List Paragraph"/>
    <w:basedOn w:val="Normal"/>
    <w:uiPriority w:val="34"/>
    <w:qFormat/>
    <w:rsid w:val="006E51D6"/>
    <w:pPr>
      <w:ind w:left="720"/>
      <w:contextualSpacing/>
    </w:pPr>
  </w:style>
  <w:style w:type="table" w:styleId="TableGrid">
    <w:name w:val="Table Grid"/>
    <w:basedOn w:val="TableNormal"/>
    <w:uiPriority w:val="39"/>
    <w:rsid w:val="009A0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831BE"/>
    <w:rPr>
      <w:color w:val="808080"/>
    </w:rPr>
  </w:style>
  <w:style w:type="character" w:customStyle="1" w:styleId="Heading1Char">
    <w:name w:val="Heading 1 Char"/>
    <w:basedOn w:val="DefaultParagraphFont"/>
    <w:link w:val="Heading1"/>
    <w:uiPriority w:val="9"/>
    <w:rsid w:val="001D12B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37B5F"/>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B37B5F"/>
    <w:rPr>
      <w:rFonts w:asciiTheme="majorHAnsi" w:eastAsiaTheme="majorEastAsia" w:hAnsiTheme="majorHAnsi" w:cstheme="majorBidi"/>
      <w:sz w:val="56"/>
      <w:szCs w:val="56"/>
    </w:rPr>
  </w:style>
  <w:style w:type="paragraph" w:styleId="TOCHeading">
    <w:name w:val="TOC Heading"/>
    <w:basedOn w:val="Heading1"/>
    <w:next w:val="Normal"/>
    <w:uiPriority w:val="39"/>
    <w:unhideWhenUsed/>
    <w:qFormat/>
    <w:rsid w:val="00BB77C4"/>
    <w:pPr>
      <w:outlineLvl w:val="9"/>
    </w:pPr>
    <w:rPr>
      <w:bCs w:val="0"/>
      <w:spacing w:val="0"/>
      <w:kern w:val="0"/>
      <w14:ligatures w14:val="none"/>
    </w:rPr>
  </w:style>
  <w:style w:type="paragraph" w:styleId="TOC1">
    <w:name w:val="toc 1"/>
    <w:basedOn w:val="Normal"/>
    <w:next w:val="Normal"/>
    <w:autoRedefine/>
    <w:uiPriority w:val="39"/>
    <w:unhideWhenUsed/>
    <w:rsid w:val="00BB77C4"/>
    <w:pPr>
      <w:spacing w:after="100"/>
    </w:pPr>
  </w:style>
  <w:style w:type="character" w:styleId="Hyperlink">
    <w:name w:val="Hyperlink"/>
    <w:basedOn w:val="DefaultParagraphFont"/>
    <w:uiPriority w:val="99"/>
    <w:unhideWhenUsed/>
    <w:rsid w:val="00BB77C4"/>
    <w:rPr>
      <w:color w:val="0563C1" w:themeColor="hyperlink"/>
      <w:u w:val="single"/>
    </w:rPr>
  </w:style>
  <w:style w:type="paragraph" w:styleId="Bibliography">
    <w:name w:val="Bibliography"/>
    <w:basedOn w:val="Normal"/>
    <w:next w:val="Normal"/>
    <w:uiPriority w:val="37"/>
    <w:unhideWhenUsed/>
    <w:rsid w:val="001D71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2190">
      <w:bodyDiv w:val="1"/>
      <w:marLeft w:val="0"/>
      <w:marRight w:val="0"/>
      <w:marTop w:val="0"/>
      <w:marBottom w:val="0"/>
      <w:divBdr>
        <w:top w:val="none" w:sz="0" w:space="0" w:color="auto"/>
        <w:left w:val="none" w:sz="0" w:space="0" w:color="auto"/>
        <w:bottom w:val="none" w:sz="0" w:space="0" w:color="auto"/>
        <w:right w:val="none" w:sz="0" w:space="0" w:color="auto"/>
      </w:divBdr>
    </w:div>
    <w:div w:id="17395624">
      <w:bodyDiv w:val="1"/>
      <w:marLeft w:val="0"/>
      <w:marRight w:val="0"/>
      <w:marTop w:val="0"/>
      <w:marBottom w:val="0"/>
      <w:divBdr>
        <w:top w:val="none" w:sz="0" w:space="0" w:color="auto"/>
        <w:left w:val="none" w:sz="0" w:space="0" w:color="auto"/>
        <w:bottom w:val="none" w:sz="0" w:space="0" w:color="auto"/>
        <w:right w:val="none" w:sz="0" w:space="0" w:color="auto"/>
      </w:divBdr>
    </w:div>
    <w:div w:id="109711723">
      <w:bodyDiv w:val="1"/>
      <w:marLeft w:val="0"/>
      <w:marRight w:val="0"/>
      <w:marTop w:val="0"/>
      <w:marBottom w:val="0"/>
      <w:divBdr>
        <w:top w:val="none" w:sz="0" w:space="0" w:color="auto"/>
        <w:left w:val="none" w:sz="0" w:space="0" w:color="auto"/>
        <w:bottom w:val="none" w:sz="0" w:space="0" w:color="auto"/>
        <w:right w:val="none" w:sz="0" w:space="0" w:color="auto"/>
      </w:divBdr>
    </w:div>
    <w:div w:id="199055653">
      <w:bodyDiv w:val="1"/>
      <w:marLeft w:val="0"/>
      <w:marRight w:val="0"/>
      <w:marTop w:val="0"/>
      <w:marBottom w:val="0"/>
      <w:divBdr>
        <w:top w:val="none" w:sz="0" w:space="0" w:color="auto"/>
        <w:left w:val="none" w:sz="0" w:space="0" w:color="auto"/>
        <w:bottom w:val="none" w:sz="0" w:space="0" w:color="auto"/>
        <w:right w:val="none" w:sz="0" w:space="0" w:color="auto"/>
      </w:divBdr>
    </w:div>
    <w:div w:id="278420653">
      <w:bodyDiv w:val="1"/>
      <w:marLeft w:val="0"/>
      <w:marRight w:val="0"/>
      <w:marTop w:val="0"/>
      <w:marBottom w:val="0"/>
      <w:divBdr>
        <w:top w:val="none" w:sz="0" w:space="0" w:color="auto"/>
        <w:left w:val="none" w:sz="0" w:space="0" w:color="auto"/>
        <w:bottom w:val="none" w:sz="0" w:space="0" w:color="auto"/>
        <w:right w:val="none" w:sz="0" w:space="0" w:color="auto"/>
      </w:divBdr>
    </w:div>
    <w:div w:id="283124359">
      <w:bodyDiv w:val="1"/>
      <w:marLeft w:val="0"/>
      <w:marRight w:val="0"/>
      <w:marTop w:val="0"/>
      <w:marBottom w:val="0"/>
      <w:divBdr>
        <w:top w:val="none" w:sz="0" w:space="0" w:color="auto"/>
        <w:left w:val="none" w:sz="0" w:space="0" w:color="auto"/>
        <w:bottom w:val="none" w:sz="0" w:space="0" w:color="auto"/>
        <w:right w:val="none" w:sz="0" w:space="0" w:color="auto"/>
      </w:divBdr>
    </w:div>
    <w:div w:id="294987498">
      <w:bodyDiv w:val="1"/>
      <w:marLeft w:val="0"/>
      <w:marRight w:val="0"/>
      <w:marTop w:val="0"/>
      <w:marBottom w:val="0"/>
      <w:divBdr>
        <w:top w:val="none" w:sz="0" w:space="0" w:color="auto"/>
        <w:left w:val="none" w:sz="0" w:space="0" w:color="auto"/>
        <w:bottom w:val="none" w:sz="0" w:space="0" w:color="auto"/>
        <w:right w:val="none" w:sz="0" w:space="0" w:color="auto"/>
      </w:divBdr>
    </w:div>
    <w:div w:id="367068564">
      <w:bodyDiv w:val="1"/>
      <w:marLeft w:val="0"/>
      <w:marRight w:val="0"/>
      <w:marTop w:val="0"/>
      <w:marBottom w:val="0"/>
      <w:divBdr>
        <w:top w:val="none" w:sz="0" w:space="0" w:color="auto"/>
        <w:left w:val="none" w:sz="0" w:space="0" w:color="auto"/>
        <w:bottom w:val="none" w:sz="0" w:space="0" w:color="auto"/>
        <w:right w:val="none" w:sz="0" w:space="0" w:color="auto"/>
      </w:divBdr>
    </w:div>
    <w:div w:id="368067814">
      <w:bodyDiv w:val="1"/>
      <w:marLeft w:val="0"/>
      <w:marRight w:val="0"/>
      <w:marTop w:val="0"/>
      <w:marBottom w:val="0"/>
      <w:divBdr>
        <w:top w:val="none" w:sz="0" w:space="0" w:color="auto"/>
        <w:left w:val="none" w:sz="0" w:space="0" w:color="auto"/>
        <w:bottom w:val="none" w:sz="0" w:space="0" w:color="auto"/>
        <w:right w:val="none" w:sz="0" w:space="0" w:color="auto"/>
      </w:divBdr>
    </w:div>
    <w:div w:id="390734421">
      <w:bodyDiv w:val="1"/>
      <w:marLeft w:val="0"/>
      <w:marRight w:val="0"/>
      <w:marTop w:val="0"/>
      <w:marBottom w:val="0"/>
      <w:divBdr>
        <w:top w:val="none" w:sz="0" w:space="0" w:color="auto"/>
        <w:left w:val="none" w:sz="0" w:space="0" w:color="auto"/>
        <w:bottom w:val="none" w:sz="0" w:space="0" w:color="auto"/>
        <w:right w:val="none" w:sz="0" w:space="0" w:color="auto"/>
      </w:divBdr>
    </w:div>
    <w:div w:id="393548334">
      <w:bodyDiv w:val="1"/>
      <w:marLeft w:val="0"/>
      <w:marRight w:val="0"/>
      <w:marTop w:val="0"/>
      <w:marBottom w:val="0"/>
      <w:divBdr>
        <w:top w:val="none" w:sz="0" w:space="0" w:color="auto"/>
        <w:left w:val="none" w:sz="0" w:space="0" w:color="auto"/>
        <w:bottom w:val="none" w:sz="0" w:space="0" w:color="auto"/>
        <w:right w:val="none" w:sz="0" w:space="0" w:color="auto"/>
      </w:divBdr>
    </w:div>
    <w:div w:id="404180276">
      <w:bodyDiv w:val="1"/>
      <w:marLeft w:val="0"/>
      <w:marRight w:val="0"/>
      <w:marTop w:val="0"/>
      <w:marBottom w:val="0"/>
      <w:divBdr>
        <w:top w:val="none" w:sz="0" w:space="0" w:color="auto"/>
        <w:left w:val="none" w:sz="0" w:space="0" w:color="auto"/>
        <w:bottom w:val="none" w:sz="0" w:space="0" w:color="auto"/>
        <w:right w:val="none" w:sz="0" w:space="0" w:color="auto"/>
      </w:divBdr>
    </w:div>
    <w:div w:id="463037887">
      <w:bodyDiv w:val="1"/>
      <w:marLeft w:val="0"/>
      <w:marRight w:val="0"/>
      <w:marTop w:val="0"/>
      <w:marBottom w:val="0"/>
      <w:divBdr>
        <w:top w:val="none" w:sz="0" w:space="0" w:color="auto"/>
        <w:left w:val="none" w:sz="0" w:space="0" w:color="auto"/>
        <w:bottom w:val="none" w:sz="0" w:space="0" w:color="auto"/>
        <w:right w:val="none" w:sz="0" w:space="0" w:color="auto"/>
      </w:divBdr>
    </w:div>
    <w:div w:id="482965252">
      <w:bodyDiv w:val="1"/>
      <w:marLeft w:val="0"/>
      <w:marRight w:val="0"/>
      <w:marTop w:val="0"/>
      <w:marBottom w:val="0"/>
      <w:divBdr>
        <w:top w:val="none" w:sz="0" w:space="0" w:color="auto"/>
        <w:left w:val="none" w:sz="0" w:space="0" w:color="auto"/>
        <w:bottom w:val="none" w:sz="0" w:space="0" w:color="auto"/>
        <w:right w:val="none" w:sz="0" w:space="0" w:color="auto"/>
      </w:divBdr>
    </w:div>
    <w:div w:id="505435970">
      <w:bodyDiv w:val="1"/>
      <w:marLeft w:val="0"/>
      <w:marRight w:val="0"/>
      <w:marTop w:val="0"/>
      <w:marBottom w:val="0"/>
      <w:divBdr>
        <w:top w:val="none" w:sz="0" w:space="0" w:color="auto"/>
        <w:left w:val="none" w:sz="0" w:space="0" w:color="auto"/>
        <w:bottom w:val="none" w:sz="0" w:space="0" w:color="auto"/>
        <w:right w:val="none" w:sz="0" w:space="0" w:color="auto"/>
      </w:divBdr>
      <w:divsChild>
        <w:div w:id="2146460987">
          <w:marLeft w:val="0"/>
          <w:marRight w:val="0"/>
          <w:marTop w:val="0"/>
          <w:marBottom w:val="0"/>
          <w:divBdr>
            <w:top w:val="none" w:sz="0" w:space="0" w:color="auto"/>
            <w:left w:val="none" w:sz="0" w:space="0" w:color="auto"/>
            <w:bottom w:val="none" w:sz="0" w:space="0" w:color="auto"/>
            <w:right w:val="none" w:sz="0" w:space="0" w:color="auto"/>
          </w:divBdr>
          <w:divsChild>
            <w:div w:id="14922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1371">
      <w:bodyDiv w:val="1"/>
      <w:marLeft w:val="0"/>
      <w:marRight w:val="0"/>
      <w:marTop w:val="0"/>
      <w:marBottom w:val="0"/>
      <w:divBdr>
        <w:top w:val="none" w:sz="0" w:space="0" w:color="auto"/>
        <w:left w:val="none" w:sz="0" w:space="0" w:color="auto"/>
        <w:bottom w:val="none" w:sz="0" w:space="0" w:color="auto"/>
        <w:right w:val="none" w:sz="0" w:space="0" w:color="auto"/>
      </w:divBdr>
    </w:div>
    <w:div w:id="527106845">
      <w:bodyDiv w:val="1"/>
      <w:marLeft w:val="0"/>
      <w:marRight w:val="0"/>
      <w:marTop w:val="0"/>
      <w:marBottom w:val="0"/>
      <w:divBdr>
        <w:top w:val="none" w:sz="0" w:space="0" w:color="auto"/>
        <w:left w:val="none" w:sz="0" w:space="0" w:color="auto"/>
        <w:bottom w:val="none" w:sz="0" w:space="0" w:color="auto"/>
        <w:right w:val="none" w:sz="0" w:space="0" w:color="auto"/>
      </w:divBdr>
    </w:div>
    <w:div w:id="566308725">
      <w:bodyDiv w:val="1"/>
      <w:marLeft w:val="0"/>
      <w:marRight w:val="0"/>
      <w:marTop w:val="0"/>
      <w:marBottom w:val="0"/>
      <w:divBdr>
        <w:top w:val="none" w:sz="0" w:space="0" w:color="auto"/>
        <w:left w:val="none" w:sz="0" w:space="0" w:color="auto"/>
        <w:bottom w:val="none" w:sz="0" w:space="0" w:color="auto"/>
        <w:right w:val="none" w:sz="0" w:space="0" w:color="auto"/>
      </w:divBdr>
      <w:divsChild>
        <w:div w:id="1457066743">
          <w:marLeft w:val="0"/>
          <w:marRight w:val="0"/>
          <w:marTop w:val="0"/>
          <w:marBottom w:val="0"/>
          <w:divBdr>
            <w:top w:val="none" w:sz="0" w:space="0" w:color="auto"/>
            <w:left w:val="none" w:sz="0" w:space="0" w:color="auto"/>
            <w:bottom w:val="none" w:sz="0" w:space="0" w:color="auto"/>
            <w:right w:val="none" w:sz="0" w:space="0" w:color="auto"/>
          </w:divBdr>
          <w:divsChild>
            <w:div w:id="2020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645860">
      <w:bodyDiv w:val="1"/>
      <w:marLeft w:val="0"/>
      <w:marRight w:val="0"/>
      <w:marTop w:val="0"/>
      <w:marBottom w:val="0"/>
      <w:divBdr>
        <w:top w:val="none" w:sz="0" w:space="0" w:color="auto"/>
        <w:left w:val="none" w:sz="0" w:space="0" w:color="auto"/>
        <w:bottom w:val="none" w:sz="0" w:space="0" w:color="auto"/>
        <w:right w:val="none" w:sz="0" w:space="0" w:color="auto"/>
      </w:divBdr>
    </w:div>
    <w:div w:id="729690988">
      <w:bodyDiv w:val="1"/>
      <w:marLeft w:val="0"/>
      <w:marRight w:val="0"/>
      <w:marTop w:val="0"/>
      <w:marBottom w:val="0"/>
      <w:divBdr>
        <w:top w:val="none" w:sz="0" w:space="0" w:color="auto"/>
        <w:left w:val="none" w:sz="0" w:space="0" w:color="auto"/>
        <w:bottom w:val="none" w:sz="0" w:space="0" w:color="auto"/>
        <w:right w:val="none" w:sz="0" w:space="0" w:color="auto"/>
      </w:divBdr>
    </w:div>
    <w:div w:id="748429690">
      <w:bodyDiv w:val="1"/>
      <w:marLeft w:val="0"/>
      <w:marRight w:val="0"/>
      <w:marTop w:val="0"/>
      <w:marBottom w:val="0"/>
      <w:divBdr>
        <w:top w:val="none" w:sz="0" w:space="0" w:color="auto"/>
        <w:left w:val="none" w:sz="0" w:space="0" w:color="auto"/>
        <w:bottom w:val="none" w:sz="0" w:space="0" w:color="auto"/>
        <w:right w:val="none" w:sz="0" w:space="0" w:color="auto"/>
      </w:divBdr>
    </w:div>
    <w:div w:id="808284022">
      <w:bodyDiv w:val="1"/>
      <w:marLeft w:val="0"/>
      <w:marRight w:val="0"/>
      <w:marTop w:val="0"/>
      <w:marBottom w:val="0"/>
      <w:divBdr>
        <w:top w:val="none" w:sz="0" w:space="0" w:color="auto"/>
        <w:left w:val="none" w:sz="0" w:space="0" w:color="auto"/>
        <w:bottom w:val="none" w:sz="0" w:space="0" w:color="auto"/>
        <w:right w:val="none" w:sz="0" w:space="0" w:color="auto"/>
      </w:divBdr>
      <w:divsChild>
        <w:div w:id="1216087871">
          <w:marLeft w:val="0"/>
          <w:marRight w:val="0"/>
          <w:marTop w:val="0"/>
          <w:marBottom w:val="0"/>
          <w:divBdr>
            <w:top w:val="none" w:sz="0" w:space="0" w:color="auto"/>
            <w:left w:val="none" w:sz="0" w:space="0" w:color="auto"/>
            <w:bottom w:val="none" w:sz="0" w:space="0" w:color="auto"/>
            <w:right w:val="none" w:sz="0" w:space="0" w:color="auto"/>
          </w:divBdr>
        </w:div>
        <w:div w:id="18893714">
          <w:marLeft w:val="0"/>
          <w:marRight w:val="0"/>
          <w:marTop w:val="0"/>
          <w:marBottom w:val="0"/>
          <w:divBdr>
            <w:top w:val="none" w:sz="0" w:space="0" w:color="auto"/>
            <w:left w:val="none" w:sz="0" w:space="0" w:color="auto"/>
            <w:bottom w:val="none" w:sz="0" w:space="0" w:color="auto"/>
            <w:right w:val="none" w:sz="0" w:space="0" w:color="auto"/>
          </w:divBdr>
        </w:div>
      </w:divsChild>
    </w:div>
    <w:div w:id="893544546">
      <w:bodyDiv w:val="1"/>
      <w:marLeft w:val="0"/>
      <w:marRight w:val="0"/>
      <w:marTop w:val="0"/>
      <w:marBottom w:val="0"/>
      <w:divBdr>
        <w:top w:val="none" w:sz="0" w:space="0" w:color="auto"/>
        <w:left w:val="none" w:sz="0" w:space="0" w:color="auto"/>
        <w:bottom w:val="none" w:sz="0" w:space="0" w:color="auto"/>
        <w:right w:val="none" w:sz="0" w:space="0" w:color="auto"/>
      </w:divBdr>
    </w:div>
    <w:div w:id="901066271">
      <w:bodyDiv w:val="1"/>
      <w:marLeft w:val="0"/>
      <w:marRight w:val="0"/>
      <w:marTop w:val="0"/>
      <w:marBottom w:val="0"/>
      <w:divBdr>
        <w:top w:val="none" w:sz="0" w:space="0" w:color="auto"/>
        <w:left w:val="none" w:sz="0" w:space="0" w:color="auto"/>
        <w:bottom w:val="none" w:sz="0" w:space="0" w:color="auto"/>
        <w:right w:val="none" w:sz="0" w:space="0" w:color="auto"/>
      </w:divBdr>
    </w:div>
    <w:div w:id="912471458">
      <w:bodyDiv w:val="1"/>
      <w:marLeft w:val="0"/>
      <w:marRight w:val="0"/>
      <w:marTop w:val="0"/>
      <w:marBottom w:val="0"/>
      <w:divBdr>
        <w:top w:val="none" w:sz="0" w:space="0" w:color="auto"/>
        <w:left w:val="none" w:sz="0" w:space="0" w:color="auto"/>
        <w:bottom w:val="none" w:sz="0" w:space="0" w:color="auto"/>
        <w:right w:val="none" w:sz="0" w:space="0" w:color="auto"/>
      </w:divBdr>
      <w:divsChild>
        <w:div w:id="1974946389">
          <w:marLeft w:val="0"/>
          <w:marRight w:val="0"/>
          <w:marTop w:val="0"/>
          <w:marBottom w:val="0"/>
          <w:divBdr>
            <w:top w:val="none" w:sz="0" w:space="0" w:color="auto"/>
            <w:left w:val="none" w:sz="0" w:space="0" w:color="auto"/>
            <w:bottom w:val="none" w:sz="0" w:space="0" w:color="auto"/>
            <w:right w:val="none" w:sz="0" w:space="0" w:color="auto"/>
          </w:divBdr>
          <w:divsChild>
            <w:div w:id="18268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0369">
      <w:bodyDiv w:val="1"/>
      <w:marLeft w:val="0"/>
      <w:marRight w:val="0"/>
      <w:marTop w:val="0"/>
      <w:marBottom w:val="0"/>
      <w:divBdr>
        <w:top w:val="none" w:sz="0" w:space="0" w:color="auto"/>
        <w:left w:val="none" w:sz="0" w:space="0" w:color="auto"/>
        <w:bottom w:val="none" w:sz="0" w:space="0" w:color="auto"/>
        <w:right w:val="none" w:sz="0" w:space="0" w:color="auto"/>
      </w:divBdr>
    </w:div>
    <w:div w:id="1200975755">
      <w:bodyDiv w:val="1"/>
      <w:marLeft w:val="0"/>
      <w:marRight w:val="0"/>
      <w:marTop w:val="0"/>
      <w:marBottom w:val="0"/>
      <w:divBdr>
        <w:top w:val="none" w:sz="0" w:space="0" w:color="auto"/>
        <w:left w:val="none" w:sz="0" w:space="0" w:color="auto"/>
        <w:bottom w:val="none" w:sz="0" w:space="0" w:color="auto"/>
        <w:right w:val="none" w:sz="0" w:space="0" w:color="auto"/>
      </w:divBdr>
    </w:div>
    <w:div w:id="1207370776">
      <w:bodyDiv w:val="1"/>
      <w:marLeft w:val="0"/>
      <w:marRight w:val="0"/>
      <w:marTop w:val="0"/>
      <w:marBottom w:val="0"/>
      <w:divBdr>
        <w:top w:val="none" w:sz="0" w:space="0" w:color="auto"/>
        <w:left w:val="none" w:sz="0" w:space="0" w:color="auto"/>
        <w:bottom w:val="none" w:sz="0" w:space="0" w:color="auto"/>
        <w:right w:val="none" w:sz="0" w:space="0" w:color="auto"/>
      </w:divBdr>
    </w:div>
    <w:div w:id="1212424898">
      <w:bodyDiv w:val="1"/>
      <w:marLeft w:val="0"/>
      <w:marRight w:val="0"/>
      <w:marTop w:val="0"/>
      <w:marBottom w:val="0"/>
      <w:divBdr>
        <w:top w:val="none" w:sz="0" w:space="0" w:color="auto"/>
        <w:left w:val="none" w:sz="0" w:space="0" w:color="auto"/>
        <w:bottom w:val="none" w:sz="0" w:space="0" w:color="auto"/>
        <w:right w:val="none" w:sz="0" w:space="0" w:color="auto"/>
      </w:divBdr>
    </w:div>
    <w:div w:id="1284730232">
      <w:bodyDiv w:val="1"/>
      <w:marLeft w:val="0"/>
      <w:marRight w:val="0"/>
      <w:marTop w:val="0"/>
      <w:marBottom w:val="0"/>
      <w:divBdr>
        <w:top w:val="none" w:sz="0" w:space="0" w:color="auto"/>
        <w:left w:val="none" w:sz="0" w:space="0" w:color="auto"/>
        <w:bottom w:val="none" w:sz="0" w:space="0" w:color="auto"/>
        <w:right w:val="none" w:sz="0" w:space="0" w:color="auto"/>
      </w:divBdr>
    </w:div>
    <w:div w:id="1293559494">
      <w:bodyDiv w:val="1"/>
      <w:marLeft w:val="0"/>
      <w:marRight w:val="0"/>
      <w:marTop w:val="0"/>
      <w:marBottom w:val="0"/>
      <w:divBdr>
        <w:top w:val="none" w:sz="0" w:space="0" w:color="auto"/>
        <w:left w:val="none" w:sz="0" w:space="0" w:color="auto"/>
        <w:bottom w:val="none" w:sz="0" w:space="0" w:color="auto"/>
        <w:right w:val="none" w:sz="0" w:space="0" w:color="auto"/>
      </w:divBdr>
      <w:divsChild>
        <w:div w:id="1180004492">
          <w:marLeft w:val="0"/>
          <w:marRight w:val="0"/>
          <w:marTop w:val="0"/>
          <w:marBottom w:val="0"/>
          <w:divBdr>
            <w:top w:val="none" w:sz="0" w:space="0" w:color="auto"/>
            <w:left w:val="none" w:sz="0" w:space="0" w:color="auto"/>
            <w:bottom w:val="none" w:sz="0" w:space="0" w:color="auto"/>
            <w:right w:val="none" w:sz="0" w:space="0" w:color="auto"/>
          </w:divBdr>
          <w:divsChild>
            <w:div w:id="15974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31590">
      <w:bodyDiv w:val="1"/>
      <w:marLeft w:val="0"/>
      <w:marRight w:val="0"/>
      <w:marTop w:val="0"/>
      <w:marBottom w:val="0"/>
      <w:divBdr>
        <w:top w:val="none" w:sz="0" w:space="0" w:color="auto"/>
        <w:left w:val="none" w:sz="0" w:space="0" w:color="auto"/>
        <w:bottom w:val="none" w:sz="0" w:space="0" w:color="auto"/>
        <w:right w:val="none" w:sz="0" w:space="0" w:color="auto"/>
      </w:divBdr>
    </w:div>
    <w:div w:id="1547836664">
      <w:bodyDiv w:val="1"/>
      <w:marLeft w:val="0"/>
      <w:marRight w:val="0"/>
      <w:marTop w:val="0"/>
      <w:marBottom w:val="0"/>
      <w:divBdr>
        <w:top w:val="none" w:sz="0" w:space="0" w:color="auto"/>
        <w:left w:val="none" w:sz="0" w:space="0" w:color="auto"/>
        <w:bottom w:val="none" w:sz="0" w:space="0" w:color="auto"/>
        <w:right w:val="none" w:sz="0" w:space="0" w:color="auto"/>
      </w:divBdr>
    </w:div>
    <w:div w:id="1586451976">
      <w:bodyDiv w:val="1"/>
      <w:marLeft w:val="0"/>
      <w:marRight w:val="0"/>
      <w:marTop w:val="0"/>
      <w:marBottom w:val="0"/>
      <w:divBdr>
        <w:top w:val="none" w:sz="0" w:space="0" w:color="auto"/>
        <w:left w:val="none" w:sz="0" w:space="0" w:color="auto"/>
        <w:bottom w:val="none" w:sz="0" w:space="0" w:color="auto"/>
        <w:right w:val="none" w:sz="0" w:space="0" w:color="auto"/>
      </w:divBdr>
    </w:div>
    <w:div w:id="1634871585">
      <w:bodyDiv w:val="1"/>
      <w:marLeft w:val="0"/>
      <w:marRight w:val="0"/>
      <w:marTop w:val="0"/>
      <w:marBottom w:val="0"/>
      <w:divBdr>
        <w:top w:val="none" w:sz="0" w:space="0" w:color="auto"/>
        <w:left w:val="none" w:sz="0" w:space="0" w:color="auto"/>
        <w:bottom w:val="none" w:sz="0" w:space="0" w:color="auto"/>
        <w:right w:val="none" w:sz="0" w:space="0" w:color="auto"/>
      </w:divBdr>
    </w:div>
    <w:div w:id="1657798874">
      <w:bodyDiv w:val="1"/>
      <w:marLeft w:val="0"/>
      <w:marRight w:val="0"/>
      <w:marTop w:val="0"/>
      <w:marBottom w:val="0"/>
      <w:divBdr>
        <w:top w:val="none" w:sz="0" w:space="0" w:color="auto"/>
        <w:left w:val="none" w:sz="0" w:space="0" w:color="auto"/>
        <w:bottom w:val="none" w:sz="0" w:space="0" w:color="auto"/>
        <w:right w:val="none" w:sz="0" w:space="0" w:color="auto"/>
      </w:divBdr>
    </w:div>
    <w:div w:id="1682122855">
      <w:bodyDiv w:val="1"/>
      <w:marLeft w:val="0"/>
      <w:marRight w:val="0"/>
      <w:marTop w:val="0"/>
      <w:marBottom w:val="0"/>
      <w:divBdr>
        <w:top w:val="none" w:sz="0" w:space="0" w:color="auto"/>
        <w:left w:val="none" w:sz="0" w:space="0" w:color="auto"/>
        <w:bottom w:val="none" w:sz="0" w:space="0" w:color="auto"/>
        <w:right w:val="none" w:sz="0" w:space="0" w:color="auto"/>
      </w:divBdr>
    </w:div>
    <w:div w:id="1683388294">
      <w:bodyDiv w:val="1"/>
      <w:marLeft w:val="0"/>
      <w:marRight w:val="0"/>
      <w:marTop w:val="0"/>
      <w:marBottom w:val="0"/>
      <w:divBdr>
        <w:top w:val="none" w:sz="0" w:space="0" w:color="auto"/>
        <w:left w:val="none" w:sz="0" w:space="0" w:color="auto"/>
        <w:bottom w:val="none" w:sz="0" w:space="0" w:color="auto"/>
        <w:right w:val="none" w:sz="0" w:space="0" w:color="auto"/>
      </w:divBdr>
    </w:div>
    <w:div w:id="1704210296">
      <w:bodyDiv w:val="1"/>
      <w:marLeft w:val="0"/>
      <w:marRight w:val="0"/>
      <w:marTop w:val="0"/>
      <w:marBottom w:val="0"/>
      <w:divBdr>
        <w:top w:val="none" w:sz="0" w:space="0" w:color="auto"/>
        <w:left w:val="none" w:sz="0" w:space="0" w:color="auto"/>
        <w:bottom w:val="none" w:sz="0" w:space="0" w:color="auto"/>
        <w:right w:val="none" w:sz="0" w:space="0" w:color="auto"/>
      </w:divBdr>
    </w:div>
    <w:div w:id="1704549622">
      <w:bodyDiv w:val="1"/>
      <w:marLeft w:val="0"/>
      <w:marRight w:val="0"/>
      <w:marTop w:val="0"/>
      <w:marBottom w:val="0"/>
      <w:divBdr>
        <w:top w:val="none" w:sz="0" w:space="0" w:color="auto"/>
        <w:left w:val="none" w:sz="0" w:space="0" w:color="auto"/>
        <w:bottom w:val="none" w:sz="0" w:space="0" w:color="auto"/>
        <w:right w:val="none" w:sz="0" w:space="0" w:color="auto"/>
      </w:divBdr>
    </w:div>
    <w:div w:id="1760759524">
      <w:bodyDiv w:val="1"/>
      <w:marLeft w:val="0"/>
      <w:marRight w:val="0"/>
      <w:marTop w:val="0"/>
      <w:marBottom w:val="0"/>
      <w:divBdr>
        <w:top w:val="none" w:sz="0" w:space="0" w:color="auto"/>
        <w:left w:val="none" w:sz="0" w:space="0" w:color="auto"/>
        <w:bottom w:val="none" w:sz="0" w:space="0" w:color="auto"/>
        <w:right w:val="none" w:sz="0" w:space="0" w:color="auto"/>
      </w:divBdr>
      <w:divsChild>
        <w:div w:id="1815102918">
          <w:marLeft w:val="0"/>
          <w:marRight w:val="0"/>
          <w:marTop w:val="0"/>
          <w:marBottom w:val="0"/>
          <w:divBdr>
            <w:top w:val="none" w:sz="0" w:space="0" w:color="auto"/>
            <w:left w:val="none" w:sz="0" w:space="0" w:color="auto"/>
            <w:bottom w:val="none" w:sz="0" w:space="0" w:color="auto"/>
            <w:right w:val="none" w:sz="0" w:space="0" w:color="auto"/>
          </w:divBdr>
          <w:divsChild>
            <w:div w:id="14213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152">
      <w:bodyDiv w:val="1"/>
      <w:marLeft w:val="0"/>
      <w:marRight w:val="0"/>
      <w:marTop w:val="0"/>
      <w:marBottom w:val="0"/>
      <w:divBdr>
        <w:top w:val="none" w:sz="0" w:space="0" w:color="auto"/>
        <w:left w:val="none" w:sz="0" w:space="0" w:color="auto"/>
        <w:bottom w:val="none" w:sz="0" w:space="0" w:color="auto"/>
        <w:right w:val="none" w:sz="0" w:space="0" w:color="auto"/>
      </w:divBdr>
    </w:div>
    <w:div w:id="1812945189">
      <w:bodyDiv w:val="1"/>
      <w:marLeft w:val="0"/>
      <w:marRight w:val="0"/>
      <w:marTop w:val="0"/>
      <w:marBottom w:val="0"/>
      <w:divBdr>
        <w:top w:val="none" w:sz="0" w:space="0" w:color="auto"/>
        <w:left w:val="none" w:sz="0" w:space="0" w:color="auto"/>
        <w:bottom w:val="none" w:sz="0" w:space="0" w:color="auto"/>
        <w:right w:val="none" w:sz="0" w:space="0" w:color="auto"/>
      </w:divBdr>
    </w:div>
    <w:div w:id="1921019422">
      <w:bodyDiv w:val="1"/>
      <w:marLeft w:val="0"/>
      <w:marRight w:val="0"/>
      <w:marTop w:val="0"/>
      <w:marBottom w:val="0"/>
      <w:divBdr>
        <w:top w:val="none" w:sz="0" w:space="0" w:color="auto"/>
        <w:left w:val="none" w:sz="0" w:space="0" w:color="auto"/>
        <w:bottom w:val="none" w:sz="0" w:space="0" w:color="auto"/>
        <w:right w:val="none" w:sz="0" w:space="0" w:color="auto"/>
      </w:divBdr>
      <w:divsChild>
        <w:div w:id="1570578740">
          <w:marLeft w:val="0"/>
          <w:marRight w:val="0"/>
          <w:marTop w:val="0"/>
          <w:marBottom w:val="0"/>
          <w:divBdr>
            <w:top w:val="none" w:sz="0" w:space="0" w:color="auto"/>
            <w:left w:val="none" w:sz="0" w:space="0" w:color="auto"/>
            <w:bottom w:val="none" w:sz="0" w:space="0" w:color="auto"/>
            <w:right w:val="none" w:sz="0" w:space="0" w:color="auto"/>
          </w:divBdr>
        </w:div>
        <w:div w:id="1628317238">
          <w:marLeft w:val="0"/>
          <w:marRight w:val="0"/>
          <w:marTop w:val="0"/>
          <w:marBottom w:val="0"/>
          <w:divBdr>
            <w:top w:val="none" w:sz="0" w:space="0" w:color="auto"/>
            <w:left w:val="none" w:sz="0" w:space="0" w:color="auto"/>
            <w:bottom w:val="none" w:sz="0" w:space="0" w:color="auto"/>
            <w:right w:val="none" w:sz="0" w:space="0" w:color="auto"/>
          </w:divBdr>
        </w:div>
      </w:divsChild>
    </w:div>
    <w:div w:id="1977366838">
      <w:bodyDiv w:val="1"/>
      <w:marLeft w:val="0"/>
      <w:marRight w:val="0"/>
      <w:marTop w:val="0"/>
      <w:marBottom w:val="0"/>
      <w:divBdr>
        <w:top w:val="none" w:sz="0" w:space="0" w:color="auto"/>
        <w:left w:val="none" w:sz="0" w:space="0" w:color="auto"/>
        <w:bottom w:val="none" w:sz="0" w:space="0" w:color="auto"/>
        <w:right w:val="none" w:sz="0" w:space="0" w:color="auto"/>
      </w:divBdr>
    </w:div>
    <w:div w:id="1996642701">
      <w:bodyDiv w:val="1"/>
      <w:marLeft w:val="0"/>
      <w:marRight w:val="0"/>
      <w:marTop w:val="0"/>
      <w:marBottom w:val="0"/>
      <w:divBdr>
        <w:top w:val="none" w:sz="0" w:space="0" w:color="auto"/>
        <w:left w:val="none" w:sz="0" w:space="0" w:color="auto"/>
        <w:bottom w:val="none" w:sz="0" w:space="0" w:color="auto"/>
        <w:right w:val="none" w:sz="0" w:space="0" w:color="auto"/>
      </w:divBdr>
      <w:divsChild>
        <w:div w:id="939793853">
          <w:marLeft w:val="0"/>
          <w:marRight w:val="0"/>
          <w:marTop w:val="0"/>
          <w:marBottom w:val="0"/>
          <w:divBdr>
            <w:top w:val="none" w:sz="0" w:space="0" w:color="auto"/>
            <w:left w:val="none" w:sz="0" w:space="0" w:color="auto"/>
            <w:bottom w:val="none" w:sz="0" w:space="0" w:color="auto"/>
            <w:right w:val="none" w:sz="0" w:space="0" w:color="auto"/>
          </w:divBdr>
          <w:divsChild>
            <w:div w:id="6154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8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Oxf24</b:Tag>
    <b:SourceType>InternetSite</b:SourceType>
    <b:Guid>{37825BE6-4DA1-48EC-A25E-11307E53D1BD}</b:Guid>
    <b:Author>
      <b:Author>
        <b:Corporate>Oxford Languages</b:Corporate>
      </b:Author>
    </b:Author>
    <b:Title>Dictionary carbon sequestration</b:Title>
    <b:ProductionCompany>Oxford Languages</b:ProductionCompany>
    <b:YearAccessed>2024</b:YearAccessed>
    <b:MonthAccessed>June</b:MonthAccessed>
    <b:DayAccessed>9</b:DayAccessed>
    <b:URL>https://www.google.com/search?client=firefox-b-d&amp;sca_esv=bd5de69f547e2ef3&amp;sca_upv=1&amp;q=carbon+sequestration&amp;si=ACC90nxFKxGIkEronL_t-_P1vo-ZJsK70JfOsn5CDUyBd0eHsIWlZqvD0F2uzkFaIvtab6wuU-Ql3LONo88jio_hZMU3sjhiLnyiyzb1YjmtriFBRWyuzdI2QtvPuQIPhWzNX5TKIe2s&amp;expn</b:URL>
    <b:RefOrder>2</b:RefOrder>
  </b:Source>
  <b:Source>
    <b:Tag>Oxf241</b:Tag>
    <b:SourceType>InternetSite</b:SourceType>
    <b:Guid>{6923FA39-B10E-406F-A301-D1606C4EE4F2}</b:Guid>
    <b:Author>
      <b:Author>
        <b:Corporate>Oxford Reference</b:Corporate>
      </b:Author>
    </b:Author>
    <b:Title>carbon reservoir</b:Title>
    <b:ProductionCompany>Oxford Reference</b:ProductionCompany>
    <b:YearAccessed>2024</b:YearAccessed>
    <b:MonthAccessed>June</b:MonthAccessed>
    <b:DayAccessed>9</b:DayAccessed>
    <b:URL>https://www.oxfordreference.com/view/10.1093/oi/authority.20110803095548917</b:URL>
    <b:RefOrder>1</b:RefOrder>
  </b:Source>
  <b:Source>
    <b:Tag>Geo24</b:Tag>
    <b:SourceType>InternetSite</b:SourceType>
    <b:Guid>{D086E8AD-BB04-4675-B216-6F67A1C988A3}</b:Guid>
    <b:Author>
      <b:Author>
        <b:Corporate>Geological Survey Ireland</b:Corporate>
      </b:Author>
    </b:Author>
    <b:Title>Education Fossil Fuels</b:Title>
    <b:ProductionCompany>Geological Survey Ireland</b:ProductionCompany>
    <b:YearAccessed>2024</b:YearAccessed>
    <b:MonthAccessed>June</b:MonthAccessed>
    <b:DayAccessed>9</b:DayAccessed>
    <b:URL>https://www.gsi.ie/en-ie/education/earth-resources/Pages/Fossil-fuels.aspx</b:URL>
    <b:RefOrder>3</b:RefOrder>
  </b:Source>
  <b:Source>
    <b:Tag>Ali20</b:Tag>
    <b:SourceType>InternetSite</b:SourceType>
    <b:Guid>{BF3EB6E3-B3D8-47A2-96CB-3E698FF957C3}</b:Guid>
    <b:Author>
      <b:Author>
        <b:NameList>
          <b:Person>
            <b:Last>Alicia</b:Last>
          </b:Person>
        </b:NameList>
      </b:Author>
    </b:Author>
    <b:Title>Life in Our Solar System? Meet the Neighbors</b:Title>
    <b:ProductionCompany>NASA</b:ProductionCompany>
    <b:Year>2020</b:Year>
    <b:Month>November</b:Month>
    <b:Day>11</b:Day>
    <b:YearAccessed>2024</b:YearAccessed>
    <b:MonthAccessed>June</b:MonthAccessed>
    <b:DayAccessed>9</b:DayAccessed>
    <b:URL>https://science.nasa.gov/universe/exoplanets/life-in-our-solar-system-meet-the-neighbors/</b:URL>
    <b:RefOrder>4</b:RefOrder>
  </b:Source>
  <b:Source>
    <b:Tag>CO223</b:Tag>
    <b:SourceType>InternetSite</b:SourceType>
    <b:Guid>{D3605421-51D1-4887-A152-4ADBC175C8EF}</b:Guid>
    <b:Author>
      <b:Author>
        <b:Corporate>CO2 Meter</b:Corporate>
      </b:Author>
    </b:Author>
    <b:Title>What is CO2 ppm?</b:Title>
    <b:ProductionCompany>CO2 Meter</b:ProductionCompany>
    <b:Year>2023</b:Year>
    <b:Month>March</b:Month>
    <b:Day>16</b:Day>
    <b:YearAccessed>2024</b:YearAccessed>
    <b:MonthAccessed>June</b:MonthAccessed>
    <b:DayAccessed>9</b:DayAccessed>
    <b:URL>https://www.co2meter.com/blogs/news/co2-ppm</b:URL>
    <b:RefOrder>5</b:RefOrder>
  </b:Source>
  <b:Source>
    <b:Tag>Uni24</b:Tag>
    <b:SourceType>InternetSite</b:SourceType>
    <b:Guid>{5082DB4F-8258-4A91-8CDE-179C01ABC7DC}</b:Guid>
    <b:Author>
      <b:Author>
        <b:Corporate>University of California San Diego</b:Corporate>
      </b:Author>
    </b:Author>
    <b:Title>Mass Units</b:Title>
    <b:YearAccessed>2024</b:YearAccessed>
    <b:MonthAccessed>June</b:MonthAccessed>
    <b:DayAccessed>9</b:DayAccessed>
    <b:URL>http://earthguide.ucsd.edu/virtualmuseum/Glossary_Climate/massunits.html</b:URL>
    <b:RefOrder>6</b:RefOrder>
  </b:Source>
  <b:Source>
    <b:Tag>NAS24</b:Tag>
    <b:SourceType>InternetSite</b:SourceType>
    <b:Guid>{8F521815-E6F3-4779-B53B-B5E249DA92AB}</b:Guid>
    <b:Author>
      <b:Author>
        <b:Corporate>NASA</b:Corporate>
      </b:Author>
    </b:Author>
    <b:Title>Emissions from Fossil Fuels Continue to Rise</b:Title>
    <b:ProductionCompany>Earth Observatory</b:ProductionCompany>
    <b:Year>2024</b:Year>
    <b:YearAccessed>2024</b:YearAccessed>
    <b:MonthAccessed>June</b:MonthAccessed>
    <b:DayAccessed>5</b:DayAccessed>
    <b:URL>https://earthobservatory.nasa.gov/images/152519/emissions-from-fossil-fuels-continue-to-rise</b:URL>
    <b:RefOrder>7</b:RefOrder>
  </b:Source>
  <b:Source>
    <b:Tag>Wan19</b:Tag>
    <b:SourceType>JournalArticle</b:SourceType>
    <b:Guid>{1CDA1437-AC6A-41D7-8EC5-140329B92369}</b:Guid>
    <b:Author>
      <b:Author>
        <b:NameList>
          <b:Person>
            <b:Last>Wang</b:Last>
            <b:First>X.,</b:First>
            <b:Middle>Hua, F., Wang, L., Wilcove, D. S. &amp; Yu, D. W.</b:Middle>
          </b:Person>
        </b:NameList>
      </b:Author>
    </b:Author>
    <b:Title>The biodiversity benefit of native forests and mixed‐species plantations over monoculture plantations.</b:Title>
    <b:Year>2019</b:Year>
    <b:YearAccessed>2024</b:YearAccessed>
    <b:MonthAccessed>June</b:MonthAccessed>
    <b:DayAccessed>9</b:DayAccessed>
    <b:URL>https://click.endnote.com/viewer?doi=10.1111%2Fddi.12972&amp;token=WzQyMDEyOTUsIjEwLjExMTEvZGRpLjEyOTcyIl0.JRkr933_wsgUDb3h1URjZboYpXQ</b:URL>
    <b:JournalName>Diversity and distributions</b:JournalName>
    <b:Pages>1721–1735</b:Pages>
    <b:Volume>25</b:Volume>
    <b:Issue>11</b:Issue>
    <b:DOI>10.1111/ddi.12972</b:DOI>
    <b:RefOrder>8</b:RefOrder>
  </b:Source>
  <b:Source>
    <b:Tag>Shu23</b:Tag>
    <b:SourceType>InternetSite</b:SourceType>
    <b:Guid>{89EC05E4-8942-4417-AEDE-7212EB485D93}</b:Guid>
    <b:Title>Re: Does biodiversity increase the resilience of an ecosystem and factors that can increase the resilience of an ecosystem?</b:Title>
    <b:Year>2023</b:Year>
    <b:Author>
      <b:Author>
        <b:NameList>
          <b:Person>
            <b:Last>Murtadha</b:Last>
            <b:First>Shukur</b:First>
          </b:Person>
        </b:NameList>
      </b:Author>
    </b:Author>
    <b:ProductionCompany>researchgate</b:ProductionCompany>
    <b:YearAccessed>2024</b:YearAccessed>
    <b:MonthAccessed>June</b:MonthAccessed>
    <b:DayAccessed>9</b:DayAccessed>
    <b:URL>https://www.researchgate.net/post/Does_biodiversity_increase_the_resilience_of_an_ecosystem_and_factors_that_can_increase_the_resilience_of_an_ecosystem</b:URL>
    <b:RefOrder>9</b:RefOrder>
  </b:Source>
  <b:Source>
    <b:Tag>Sam23</b:Tag>
    <b:SourceType>InternetSite</b:SourceType>
    <b:Guid>{D1475D00-C367-4CBF-8E6B-4D3E6045CF3D}</b:Guid>
    <b:Author>
      <b:Author>
        <b:Corporate>Sam Higginbottom University of Agriculture, Technology and Sciences</b:Corporate>
      </b:Author>
    </b:Author>
    <b:Title>ROTATION</b:Title>
    <b:ProductionCompany>studocu</b:ProductionCompany>
    <b:Year>2023</b:Year>
    <b:YearAccessed>2024</b:YearAccessed>
    <b:MonthAccessed>June</b:MonthAccessed>
    <b:DayAccessed>10</b:DayAccessed>
    <b:URL>https://www.studocu.com/in/document/sam-higginbottom-university-of-agriculture-technology-and-sciences/agroforestry-management/rotation/27330074</b:URL>
    <b:RefOrder>10</b:RefOrder>
  </b:Source>
</b:Sources>
</file>

<file path=customXml/itemProps1.xml><?xml version="1.0" encoding="utf-8"?>
<ds:datastoreItem xmlns:ds="http://schemas.openxmlformats.org/officeDocument/2006/customXml" ds:itemID="{1652855D-B2A2-45CB-8D97-1F1177522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1</Pages>
  <Words>4189</Words>
  <Characters>23880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Girish Nair</dc:creator>
  <cp:keywords/>
  <dc:description/>
  <cp:lastModifiedBy>Gayathri Girish Nair</cp:lastModifiedBy>
  <cp:revision>513</cp:revision>
  <dcterms:created xsi:type="dcterms:W3CDTF">2024-06-08T23:56:00Z</dcterms:created>
  <dcterms:modified xsi:type="dcterms:W3CDTF">2024-07-03T22:26:00Z</dcterms:modified>
</cp:coreProperties>
</file>