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5D54" w14:textId="58FD7253" w:rsidR="001F6C41" w:rsidRDefault="001F6C41" w:rsidP="00657089"/>
    <w:p w14:paraId="55AEC910" w14:textId="21ABB676" w:rsidR="00514AB1" w:rsidRDefault="00514AB1" w:rsidP="00514AB1">
      <w:pPr>
        <w:pStyle w:val="Heading1"/>
      </w:pPr>
      <w:r>
        <w:t>Note</w:t>
      </w:r>
      <w:r w:rsidR="00DE1915">
        <w:t xml:space="preserve"> on Climate Change Education</w:t>
      </w:r>
    </w:p>
    <w:p w14:paraId="7D8D4B1A" w14:textId="77777777" w:rsidR="00514AB1" w:rsidRDefault="00514AB1" w:rsidP="008831C5">
      <w:pPr>
        <w:jc w:val="both"/>
      </w:pPr>
    </w:p>
    <w:p w14:paraId="25A31530" w14:textId="2D6457E9" w:rsidR="00CA77CB" w:rsidRDefault="00AC2258" w:rsidP="008831C5">
      <w:pPr>
        <w:jc w:val="both"/>
      </w:pPr>
      <w:r>
        <w:t>T</w:t>
      </w:r>
      <w:r w:rsidR="00B8787C">
        <w:t xml:space="preserve">here is strong agreement </w:t>
      </w:r>
      <w:r w:rsidR="00221DC6">
        <w:t xml:space="preserve">on the importance of </w:t>
      </w:r>
      <w:r w:rsidR="00B8787C">
        <w:t xml:space="preserve">education </w:t>
      </w:r>
      <w:r w:rsidR="009A073D">
        <w:t xml:space="preserve">in society’s </w:t>
      </w:r>
      <w:r w:rsidR="00795E92">
        <w:t xml:space="preserve">efforts to address the </w:t>
      </w:r>
      <w:r w:rsidR="003459E7">
        <w:t xml:space="preserve">challenges </w:t>
      </w:r>
      <w:r w:rsidR="00A871C2">
        <w:t>of climate change</w:t>
      </w:r>
      <w:r>
        <w:t xml:space="preserve">. </w:t>
      </w:r>
      <w:r w:rsidR="00997072">
        <w:t xml:space="preserve"> </w:t>
      </w:r>
      <w:r w:rsidR="00D10487">
        <w:t xml:space="preserve">For </w:t>
      </w:r>
      <w:r w:rsidR="31950745">
        <w:t>example,</w:t>
      </w:r>
      <w:r w:rsidR="00D10487">
        <w:t xml:space="preserve"> i</w:t>
      </w:r>
      <w:r w:rsidR="00997072">
        <w:t xml:space="preserve">n 2010 </w:t>
      </w:r>
      <w:r w:rsidR="00754CA6">
        <w:t xml:space="preserve">Anderson </w:t>
      </w:r>
      <w:r w:rsidR="00997072">
        <w:t xml:space="preserve">called </w:t>
      </w:r>
      <w:r w:rsidR="1C71BC83">
        <w:t>for “</w:t>
      </w:r>
      <w:r w:rsidR="00983AA7" w:rsidRPr="3FBF708B">
        <w:rPr>
          <w:i/>
          <w:iCs/>
        </w:rPr>
        <w:t>c</w:t>
      </w:r>
      <w:r w:rsidR="00997072" w:rsidRPr="3FBF708B">
        <w:rPr>
          <w:i/>
          <w:iCs/>
        </w:rPr>
        <w:t>ombating climate change through quality education</w:t>
      </w:r>
      <w:r w:rsidR="00997072">
        <w:t>”</w:t>
      </w:r>
      <w:r w:rsidR="00754CA6">
        <w:t xml:space="preserve"> </w:t>
      </w:r>
      <w:r>
        <w:fldChar w:fldCharType="begin"/>
      </w:r>
      <w:r>
        <w:instrText xml:space="preserve"> ADDIN EN.CITE &lt;EndNote&gt;&lt;Cite&gt;&lt;Author&gt;Anderson&lt;/Author&gt;&lt;Year&gt;2010&lt;/Year&gt;&lt;RecNum&gt;8&lt;/RecNum&gt;&lt;DisplayText&gt;(Anderson, 2010)&lt;/DisplayText&gt;&lt;record&gt;&lt;rec-number&gt;8&lt;/rec-number&gt;&lt;foreign-keys&gt;&lt;key app="EN" db-id="err9w20v4ve0vzepwp2vf9wm2wsfr0reva0w" timestamp="1689093911"&gt;8&lt;/key&gt;&lt;/foreign-keys&gt;&lt;ref-type name="Book"&gt;6&lt;/ref-type&gt;&lt;contributors&gt;&lt;authors&gt;&lt;author&gt;Anderson, Allison&lt;/author&gt;&lt;/authors&gt;&lt;/contributors&gt;&lt;titles&gt;&lt;title&gt;Combating climate change through quality education&lt;/title&gt;&lt;/titles&gt;&lt;dates&gt;&lt;year&gt;2010&lt;/year&gt;&lt;/dates&gt;&lt;publisher&gt;Brookings Global Economy and Development Washington, DC&lt;/publisher&gt;&lt;urls&gt;&lt;/urls&gt;&lt;/record&gt;&lt;/Cite&gt;&lt;/EndNote&gt;</w:instrText>
      </w:r>
      <w:r>
        <w:fldChar w:fldCharType="separate"/>
      </w:r>
      <w:r w:rsidR="00754CA6" w:rsidRPr="3FBF708B">
        <w:rPr>
          <w:noProof/>
        </w:rPr>
        <w:t>(Anderson, 2010)</w:t>
      </w:r>
      <w:r>
        <w:fldChar w:fldCharType="end"/>
      </w:r>
      <w:r w:rsidR="00461704">
        <w:t xml:space="preserve">, while more recently </w:t>
      </w:r>
      <w:r>
        <w:fldChar w:fldCharType="begin"/>
      </w:r>
      <w:r>
        <w:instrText xml:space="preserve"> ADDIN EN.CITE &lt;EndNote&gt;&lt;Cite&gt;&lt;Author&gt;Reid&lt;/Author&gt;&lt;Year&gt;2021&lt;/Year&gt;&lt;RecNum&gt;12&lt;/RecNum&gt;&lt;DisplayText&gt;(Reid, Dillon, Ardoin, &amp;amp; Ferreira, 2021)&lt;/DisplayText&gt;&lt;record&gt;&lt;rec-number&gt;12&lt;/rec-number&gt;&lt;foreign-keys&gt;&lt;key app="EN" db-id="err9w20v4ve0vzepwp2vf9wm2wsfr0reva0w" timestamp="1689149761"&gt;12&lt;/key&gt;&lt;/foreign-keys&gt;&lt;ref-type name="Journal Article"&gt;17&lt;/ref-type&gt;&lt;contributors&gt;&lt;authors&gt;&lt;author&gt;Reid, Alan&lt;/author&gt;&lt;author&gt;Dillon, Justin&lt;/author&gt;&lt;author&gt;Ardoin, Nicole&lt;/author&gt;&lt;author&gt;Ferreira, Jo-Anne&lt;/author&gt;&lt;/authors&gt;&lt;/contributors&gt;&lt;titles&gt;&lt;title&gt;Scientists’ warnings and the need to reimagine, recreate, and restore environmental education&lt;/title&gt;&lt;secondary-title&gt;Environmental Education Research&lt;/secondary-title&gt;&lt;/titles&gt;&lt;periodical&gt;&lt;full-title&gt;Environmental Education Research&lt;/full-title&gt;&lt;/periodical&gt;&lt;pages&gt;783-795&lt;/pages&gt;&lt;volume&gt;27&lt;/volume&gt;&lt;number&gt;6&lt;/number&gt;&lt;dates&gt;&lt;year&gt;2021&lt;/year&gt;&lt;pub-dates&gt;&lt;date&gt;2021/06/03&lt;/date&gt;&lt;/pub-dates&gt;&lt;/dates&gt;&lt;publisher&gt;Routledge&lt;/publisher&gt;&lt;isbn&gt;1350-4622&lt;/isbn&gt;&lt;urls&gt;&lt;related-urls&gt;&lt;url&gt;https://doi.org/10.1080/13504622.2021.1937577&lt;/url&gt;&lt;/related-urls&gt;&lt;/urls&gt;&lt;electronic-resource-num&gt;10.1080/13504622.2021.1937577&lt;/electronic-resource-num&gt;&lt;/record&gt;&lt;/Cite&gt;&lt;/EndNote&gt;</w:instrText>
      </w:r>
      <w:r>
        <w:fldChar w:fldCharType="separate"/>
      </w:r>
      <w:r w:rsidR="00034696" w:rsidRPr="3FBF708B">
        <w:rPr>
          <w:noProof/>
        </w:rPr>
        <w:t>(Reid, Dillon, Ardoin, &amp; Ferreira, 2021)</w:t>
      </w:r>
      <w:r>
        <w:fldChar w:fldCharType="end"/>
      </w:r>
      <w:r w:rsidR="00034696">
        <w:t xml:space="preserve">  argue</w:t>
      </w:r>
      <w:r w:rsidR="00066D51">
        <w:t>d</w:t>
      </w:r>
      <w:r w:rsidR="00034696">
        <w:t xml:space="preserve"> that </w:t>
      </w:r>
      <w:r w:rsidR="00066D51">
        <w:t>“</w:t>
      </w:r>
      <w:r w:rsidR="00034696" w:rsidRPr="3FBF708B">
        <w:rPr>
          <w:i/>
          <w:iCs/>
        </w:rPr>
        <w:t>environmental education is a cornerstone for the social and environmental change</w:t>
      </w:r>
      <w:r w:rsidR="00034696">
        <w:t>s</w:t>
      </w:r>
      <w:r w:rsidR="00447C80">
        <w:t xml:space="preserve">” needed </w:t>
      </w:r>
      <w:r w:rsidR="00E253F8">
        <w:t xml:space="preserve">in </w:t>
      </w:r>
      <w:r w:rsidR="008403B2">
        <w:t>the</w:t>
      </w:r>
      <w:r w:rsidR="00E253F8">
        <w:t xml:space="preserve"> future. </w:t>
      </w:r>
      <w:r w:rsidR="008403B2">
        <w:t xml:space="preserve"> </w:t>
      </w:r>
      <w:r w:rsidR="00AB3EE5">
        <w:t xml:space="preserve">There is </w:t>
      </w:r>
      <w:r w:rsidR="00FC1F8C">
        <w:t xml:space="preserve">however </w:t>
      </w:r>
      <w:r w:rsidR="00AB3EE5">
        <w:t>less consensus as to what form that education should</w:t>
      </w:r>
      <w:r w:rsidR="00BC6DF4">
        <w:t xml:space="preserve"> take</w:t>
      </w:r>
      <w:r w:rsidR="00A82AFD">
        <w:t xml:space="preserve">. </w:t>
      </w:r>
      <w:r>
        <w:fldChar w:fldCharType="begin"/>
      </w:r>
      <w:r>
        <w:instrText xml:space="preserve"> ADDIN EN.CITE &lt;EndNote&gt;&lt;Cite&gt;&lt;Author&gt;Reid&lt;/Author&gt;&lt;Year&gt;2021&lt;/Year&gt;&lt;RecNum&gt;12&lt;/RecNum&gt;&lt;DisplayText&gt;(Reid et al., 2021)&lt;/DisplayText&gt;&lt;record&gt;&lt;rec-number&gt;12&lt;/rec-number&gt;&lt;foreign-keys&gt;&lt;key app="EN" db-id="err9w20v4ve0vzepwp2vf9wm2wsfr0reva0w" timestamp="1689149761"&gt;12&lt;/key&gt;&lt;/foreign-keys&gt;&lt;ref-type name="Journal Article"&gt;17&lt;/ref-type&gt;&lt;contributors&gt;&lt;authors&gt;&lt;author&gt;Reid, Alan&lt;/author&gt;&lt;author&gt;Dillon, Justin&lt;/author&gt;&lt;author&gt;Ardoin, Nicole&lt;/author&gt;&lt;author&gt;Ferreira, Jo-Anne&lt;/author&gt;&lt;/authors&gt;&lt;/contributors&gt;&lt;titles&gt;&lt;title&gt;Scientists’ warnings and the need to reimagine, recreate, and restore environmental education&lt;/title&gt;&lt;secondary-title&gt;Environmental Education Research&lt;/secondary-title&gt;&lt;/titles&gt;&lt;periodical&gt;&lt;full-title&gt;Environmental Education Research&lt;/full-title&gt;&lt;/periodical&gt;&lt;pages&gt;783-795&lt;/pages&gt;&lt;volume&gt;27&lt;/volume&gt;&lt;number&gt;6&lt;/number&gt;&lt;dates&gt;&lt;year&gt;2021&lt;/year&gt;&lt;pub-dates&gt;&lt;date&gt;2021/06/03&lt;/date&gt;&lt;/pub-dates&gt;&lt;/dates&gt;&lt;publisher&gt;Routledge&lt;/publisher&gt;&lt;isbn&gt;1350-4622&lt;/isbn&gt;&lt;urls&gt;&lt;related-urls&gt;&lt;url&gt;https://doi.org/10.1080/13504622.2021.1937577&lt;/url&gt;&lt;/related-urls&gt;&lt;/urls&gt;&lt;electronic-resource-num&gt;10.1080/13504622.2021.1937577&lt;/electronic-resource-num&gt;&lt;/record&gt;&lt;/Cite&gt;&lt;/EndNote&gt;</w:instrText>
      </w:r>
      <w:r>
        <w:fldChar w:fldCharType="separate"/>
      </w:r>
      <w:r w:rsidR="00765785" w:rsidRPr="3FBF708B">
        <w:rPr>
          <w:noProof/>
        </w:rPr>
        <w:t>(Reid et al., 2021)</w:t>
      </w:r>
      <w:r>
        <w:fldChar w:fldCharType="end"/>
      </w:r>
      <w:r w:rsidR="00765785">
        <w:t xml:space="preserve">  suggest that it “</w:t>
      </w:r>
      <w:r w:rsidR="00765785" w:rsidRPr="3FBF708B">
        <w:rPr>
          <w:i/>
          <w:iCs/>
        </w:rPr>
        <w:t>is not simply a matter for scientists</w:t>
      </w:r>
      <w:r w:rsidR="0012634B">
        <w:t xml:space="preserve">” </w:t>
      </w:r>
      <w:r w:rsidR="0EB79A95">
        <w:t>and it</w:t>
      </w:r>
      <w:r w:rsidR="00765785">
        <w:t xml:space="preserve"> must </w:t>
      </w:r>
      <w:r w:rsidR="0969BF6F">
        <w:t>involve “</w:t>
      </w:r>
      <w:r w:rsidR="00765785" w:rsidRPr="3FBF708B">
        <w:rPr>
          <w:i/>
          <w:iCs/>
        </w:rPr>
        <w:t>the humanities, arts, and social sciences, and wider society</w:t>
      </w:r>
      <w:r w:rsidR="00A1698E">
        <w:t>”</w:t>
      </w:r>
      <w:r w:rsidR="008B69B5">
        <w:t xml:space="preserve">. </w:t>
      </w:r>
      <w:r w:rsidR="0012634B">
        <w:t xml:space="preserve"> </w:t>
      </w:r>
      <w:r w:rsidR="00A82AFD">
        <w:t xml:space="preserve"> </w:t>
      </w:r>
      <w:r>
        <w:fldChar w:fldCharType="begin"/>
      </w:r>
      <w:r>
        <w:instrText xml:space="preserve"> ADDIN EN.CITE &lt;EndNote&gt;&lt;Cite&gt;&lt;Author&gt;Eilam&lt;/Author&gt;&lt;Year&gt;2022&lt;/Year&gt;&lt;RecNum&gt;7&lt;/RecNum&gt;&lt;DisplayText&gt;(Eilam, 2022)&lt;/DisplayText&gt;&lt;record&gt;&lt;rec-number&gt;7&lt;/rec-number&gt;&lt;foreign-keys&gt;&lt;key app="EN" db-id="err9w20v4ve0vzepwp2vf9wm2wsfr0reva0w" timestamp="1689093623"&gt;7&lt;/key&gt;&lt;/foreign-keys&gt;&lt;ref-type name="Journal Article"&gt;17&lt;/ref-type&gt;&lt;contributors&gt;&lt;authors&gt;&lt;author&gt;Eilam, Efrat&lt;/author&gt;&lt;/authors&gt;&lt;/contributors&gt;&lt;titles&gt;&lt;title&gt;Climate change education: the problem with walking away from disciplines&lt;/title&gt;&lt;secondary-title&gt;Studies in Science Education&lt;/secondary-title&gt;&lt;/titles&gt;&lt;periodical&gt;&lt;full-title&gt;Studies in Science Education&lt;/full-title&gt;&lt;/periodical&gt;&lt;pages&gt;231-264&lt;/pages&gt;&lt;volume&gt;58&lt;/volume&gt;&lt;number&gt;2&lt;/number&gt;&lt;dates&gt;&lt;year&gt;2022&lt;/year&gt;&lt;pub-dates&gt;&lt;date&gt;2022/07/03&lt;/date&gt;&lt;/pub-dates&gt;&lt;/dates&gt;&lt;publisher&gt;Routledge&lt;/publisher&gt;&lt;isbn&gt;0305-7267&lt;/isbn&gt;&lt;urls&gt;&lt;related-urls&gt;&lt;url&gt;https://doi.org/10.1080/03057267.2021.2011589&lt;/url&gt;&lt;/related-urls&gt;&lt;/urls&gt;&lt;electronic-resource-num&gt;10.1080/03057267.2021.2011589&lt;/electronic-resource-num&gt;&lt;/record&gt;&lt;/Cite&gt;&lt;/EndNote&gt;</w:instrText>
      </w:r>
      <w:r>
        <w:fldChar w:fldCharType="separate"/>
      </w:r>
      <w:r w:rsidR="00D602A4" w:rsidRPr="3FBF708B">
        <w:rPr>
          <w:noProof/>
        </w:rPr>
        <w:t>(Eilam, 2022)</w:t>
      </w:r>
      <w:r>
        <w:fldChar w:fldCharType="end"/>
      </w:r>
      <w:r w:rsidR="00D602A4">
        <w:t xml:space="preserve">  </w:t>
      </w:r>
      <w:r w:rsidR="008662C3">
        <w:t>argues</w:t>
      </w:r>
      <w:r w:rsidR="008B69B5">
        <w:t xml:space="preserve"> that </w:t>
      </w:r>
      <w:r w:rsidR="53EB59B5">
        <w:t>it should</w:t>
      </w:r>
      <w:r w:rsidR="00D602A4">
        <w:t xml:space="preserve"> </w:t>
      </w:r>
      <w:r w:rsidR="004B0326">
        <w:t>“</w:t>
      </w:r>
      <w:r w:rsidR="00D602A4" w:rsidRPr="3FBF708B">
        <w:rPr>
          <w:i/>
          <w:iCs/>
        </w:rPr>
        <w:t>be included in school curricula as a disciplinary-subject</w:t>
      </w:r>
      <w:r w:rsidR="004B0326">
        <w:t>”</w:t>
      </w:r>
      <w:r w:rsidR="008B69B5">
        <w:t>.</w:t>
      </w:r>
      <w:r w:rsidR="00237F81">
        <w:t xml:space="preserve">  </w:t>
      </w:r>
      <w:r>
        <w:fldChar w:fldCharType="begin"/>
      </w:r>
      <w:r>
        <w:instrText xml:space="preserve"> ADDIN EN.CITE &lt;EndNote&gt;&lt;Cite&gt;&lt;Author&gt;Rousell&lt;/Author&gt;&lt;Year&gt;2020&lt;/Year&gt;&lt;RecNum&gt;2&lt;/RecNum&gt;&lt;DisplayText&gt;(Rousell &amp;amp; Cutter-Mackenzie-Knowles, 2020)&lt;/DisplayText&gt;&lt;record&gt;&lt;rec-number&gt;2&lt;/rec-number&gt;&lt;foreign-keys&gt;&lt;key app="EN" db-id="err9w20v4ve0vzepwp2vf9wm2wsfr0reva0w" timestamp="1689078539"&gt;2&lt;/key&gt;&lt;/foreign-keys&gt;&lt;ref-type name="Journal Article"&gt;17&lt;/ref-type&gt;&lt;contributors&gt;&lt;authors&gt;&lt;author&gt;Rousell, David&lt;/author&gt;&lt;author&gt;Cutter-Mackenzie-Knowles, Amy&lt;/author&gt;&lt;/authors&gt;&lt;/contributors&gt;&lt;titles&gt;&lt;title&gt;A systematic review of climate change education: giving children and young people a ‘voice’ and a ‘hand’ in redressing climate change&lt;/title&gt;&lt;secondary-title&gt;Children&amp;apos;s Geographies&lt;/secondary-title&gt;&lt;/titles&gt;&lt;periodical&gt;&lt;full-title&gt;Children&amp;apos;s Geographies&lt;/full-title&gt;&lt;/periodical&gt;&lt;pages&gt;191-208&lt;/pages&gt;&lt;volume&gt;18&lt;/volume&gt;&lt;number&gt;2&lt;/number&gt;&lt;dates&gt;&lt;year&gt;2020&lt;/year&gt;&lt;pub-dates&gt;&lt;date&gt;2020/03/03&lt;/date&gt;&lt;/pub-dates&gt;&lt;/dates&gt;&lt;publisher&gt;Routledge&lt;/publisher&gt;&lt;isbn&gt;1473-3285&lt;/isbn&gt;&lt;urls&gt;&lt;related-urls&gt;&lt;url&gt;https://doi.org/10.1080/14733285.2019.1614532&lt;/url&gt;&lt;/related-urls&gt;&lt;/urls&gt;&lt;electronic-resource-num&gt;10.1080/14733285.2019.1614532&lt;/electronic-resource-num&gt;&lt;/record&gt;&lt;/Cite&gt;&lt;/EndNote&gt;</w:instrText>
      </w:r>
      <w:r>
        <w:fldChar w:fldCharType="separate"/>
      </w:r>
      <w:r w:rsidR="0065664B">
        <w:t>(Rousell &amp; Cutter-Mackenzie-Knowles, 2020)</w:t>
      </w:r>
      <w:r>
        <w:fldChar w:fldCharType="end"/>
      </w:r>
      <w:r w:rsidR="0065664B">
        <w:t xml:space="preserve"> conclude</w:t>
      </w:r>
      <w:r w:rsidR="00D618F9">
        <w:t>d</w:t>
      </w:r>
      <w:r w:rsidR="00237F81">
        <w:t xml:space="preserve"> their </w:t>
      </w:r>
      <w:r w:rsidR="00D70B6E">
        <w:t>systemic review of studies on educating young people about climate change by</w:t>
      </w:r>
      <w:r w:rsidR="0065664B">
        <w:t xml:space="preserve"> calling for “</w:t>
      </w:r>
      <w:r w:rsidR="0065664B" w:rsidRPr="3FBF708B">
        <w:rPr>
          <w:i/>
          <w:iCs/>
        </w:rPr>
        <w:t>the development of new forms of climate change education that directly involve young people in responding to the scientific, social, ethical, and political complexities of climate change</w:t>
      </w:r>
      <w:r w:rsidR="0065664B">
        <w:t>” (p</w:t>
      </w:r>
      <w:r w:rsidR="007F428C">
        <w:t>191</w:t>
      </w:r>
      <w:r w:rsidR="0065664B">
        <w:t>).</w:t>
      </w:r>
      <w:r w:rsidR="008C14DC">
        <w:t xml:space="preserve">  </w:t>
      </w:r>
    </w:p>
    <w:p w14:paraId="08E1793A" w14:textId="77777777" w:rsidR="00CA77CB" w:rsidRDefault="00CA77CB" w:rsidP="008831C5">
      <w:pPr>
        <w:jc w:val="both"/>
      </w:pPr>
    </w:p>
    <w:p w14:paraId="62BF10E4" w14:textId="5C26546D" w:rsidR="008831C5" w:rsidRPr="00A14F57" w:rsidRDefault="008831C5" w:rsidP="008831C5">
      <w:pPr>
        <w:jc w:val="both"/>
        <w:rPr>
          <w:i/>
          <w:iCs/>
        </w:rPr>
      </w:pPr>
      <w:r w:rsidRPr="008C14DC">
        <w:fldChar w:fldCharType="begin"/>
      </w:r>
      <w:r w:rsidRPr="008C14DC">
        <w:instrText xml:space="preserve"> ADDIN EN.CITE &lt;EndNote&gt;&lt;Cite&gt;&lt;Author&gt;Monroe&lt;/Author&gt;&lt;Year&gt;2019&lt;/Year&gt;&lt;RecNum&gt;5&lt;/RecNum&gt;&lt;DisplayText&gt;(Monroe, Plate, Oxarart, Bowers, &amp;amp; Chaves, 2019)&lt;/DisplayText&gt;&lt;record&gt;&lt;rec-number&gt;5&lt;/rec-number&gt;&lt;foreign-keys&gt;&lt;key app="EN" db-id="err9w20v4ve0vzepwp2vf9wm2wsfr0reva0w" timestamp="1689090696"&gt;5&lt;/key&gt;&lt;/foreign-keys&gt;&lt;ref-type name="Journal Article"&gt;17&lt;/ref-type&gt;&lt;contributors&gt;&lt;authors&gt;&lt;author&gt;Monroe, Martha C.&lt;/author&gt;&lt;author&gt;Plate, Richard R.&lt;/author&gt;&lt;author&gt;Oxarart, Annie&lt;/author&gt;&lt;author&gt;Bowers, Alison&lt;/author&gt;&lt;author&gt;Chaves, Willandia A.&lt;/author&gt;&lt;/authors&gt;&lt;/contributors&gt;&lt;titles&gt;&lt;title&gt;Identifying effective climate change education strategies: a systematic review of the research&lt;/title&gt;&lt;secondary-title&gt;Environmental Education Research&lt;/secondary-title&gt;&lt;/titles&gt;&lt;periodical&gt;&lt;full-title&gt;Environmental Education Research&lt;/full-title&gt;&lt;/periodical&gt;&lt;pages&gt;791-812&lt;/pages&gt;&lt;volume&gt;25&lt;/volume&gt;&lt;number&gt;6&lt;/number&gt;&lt;dates&gt;&lt;year&gt;2019&lt;/year&gt;&lt;pub-dates&gt;&lt;date&gt;2019/06/03&lt;/date&gt;&lt;/pub-dates&gt;&lt;/dates&gt;&lt;publisher&gt;Routledge&lt;/publisher&gt;&lt;isbn&gt;1350-4622&lt;/isbn&gt;&lt;urls&gt;&lt;related-urls&gt;&lt;url&gt;https://doi.org/10.1080/13504622.2017.1360842&lt;/url&gt;&lt;/related-urls&gt;&lt;/urls&gt;&lt;electronic-resource-num&gt;10.1080/13504622.2017.1360842&lt;/electronic-resource-num&gt;&lt;/record&gt;&lt;/Cite&gt;&lt;/EndNote&gt;</w:instrText>
      </w:r>
      <w:r w:rsidRPr="008C14DC">
        <w:fldChar w:fldCharType="separate"/>
      </w:r>
      <w:r w:rsidRPr="008C14DC">
        <w:t>(Monroe, Plate, Oxarart, Bowers, &amp; Chaves, 2019)</w:t>
      </w:r>
      <w:r w:rsidRPr="008C14DC">
        <w:fldChar w:fldCharType="end"/>
      </w:r>
      <w:r w:rsidR="00556161">
        <w:t>,</w:t>
      </w:r>
      <w:r w:rsidRPr="008C14DC">
        <w:t xml:space="preserve"> in their meta review </w:t>
      </w:r>
      <w:r w:rsidR="008526DC" w:rsidRPr="008C14DC">
        <w:t xml:space="preserve">of </w:t>
      </w:r>
      <w:r w:rsidR="008C14DC" w:rsidRPr="008C14DC">
        <w:t>strategies</w:t>
      </w:r>
      <w:r w:rsidR="00D60E01">
        <w:t xml:space="preserve"> for </w:t>
      </w:r>
      <w:r w:rsidR="00792A5E">
        <w:t>C</w:t>
      </w:r>
      <w:r w:rsidR="00CA0DAC">
        <w:t xml:space="preserve">limate </w:t>
      </w:r>
      <w:r w:rsidR="00792A5E">
        <w:t>C</w:t>
      </w:r>
      <w:r w:rsidR="00CA0DAC">
        <w:t xml:space="preserve">hange </w:t>
      </w:r>
      <w:r w:rsidR="00792A5E">
        <w:t>E</w:t>
      </w:r>
      <w:r w:rsidR="00CA0DAC">
        <w:t>ducation</w:t>
      </w:r>
      <w:r w:rsidR="00792A5E">
        <w:t xml:space="preserve"> (CCE)</w:t>
      </w:r>
      <w:r w:rsidR="00556161">
        <w:t xml:space="preserve">, </w:t>
      </w:r>
      <w:r w:rsidR="00162BB3">
        <w:t xml:space="preserve">highlight that learner </w:t>
      </w:r>
      <w:r w:rsidR="000E6595">
        <w:t>centred</w:t>
      </w:r>
      <w:r w:rsidR="00162BB3">
        <w:t xml:space="preserve">, </w:t>
      </w:r>
      <w:r w:rsidR="00F51AB0">
        <w:t>active and inquiry</w:t>
      </w:r>
      <w:r w:rsidR="000F5E02">
        <w:t>-</w:t>
      </w:r>
      <w:r w:rsidR="00F51AB0">
        <w:t xml:space="preserve">based approaches are </w:t>
      </w:r>
      <w:r w:rsidR="00D04276">
        <w:t>prom</w:t>
      </w:r>
      <w:r w:rsidR="00767781">
        <w:t>inent</w:t>
      </w:r>
      <w:r w:rsidR="00133E52">
        <w:t xml:space="preserve"> in practice</w:t>
      </w:r>
      <w:r w:rsidR="00D15738">
        <w:t xml:space="preserve"> </w:t>
      </w:r>
      <w:r w:rsidR="003C4504">
        <w:t xml:space="preserve">and </w:t>
      </w:r>
      <w:r w:rsidR="00B24094">
        <w:t xml:space="preserve">that the </w:t>
      </w:r>
      <w:r w:rsidRPr="00A14F57">
        <w:t>Knowledge Integration Framework</w:t>
      </w:r>
      <w:r w:rsidR="00DF384A">
        <w:t xml:space="preserve"> </w:t>
      </w:r>
      <w:r w:rsidR="00DF384A">
        <w:fldChar w:fldCharType="begin"/>
      </w:r>
      <w:r w:rsidR="00DF384A">
        <w:instrText xml:space="preserve"> ADDIN EN.CITE &lt;EndNote&gt;&lt;Cite&gt;&lt;Author&gt;Linn&lt;/Author&gt;&lt;Year&gt;2013&lt;/Year&gt;&lt;RecNum&gt;15&lt;/RecNum&gt;&lt;DisplayText&gt;(Linn, Davis, &amp;amp; Eylon, 2013; Linn &amp;amp; Hsi, 2000)&lt;/DisplayText&gt;&lt;record&gt;&lt;rec-number&gt;15&lt;/rec-number&gt;&lt;foreign-keys&gt;&lt;key app="EN" db-id="err9w20v4ve0vzepwp2vf9wm2wsfr0reva0w" timestamp="1690294469"&gt;15&lt;/key&gt;&lt;/foreign-keys&gt;&lt;ref-type name="Book Section"&gt;5&lt;/ref-type&gt;&lt;contributors&gt;&lt;authors&gt;&lt;author&gt;Linn, Marcia C&lt;/author&gt;&lt;author&gt;Davis, Elizabeth A&lt;/author&gt;&lt;author&gt;Eylon, Bat-Sheva&lt;/author&gt;&lt;/authors&gt;&lt;/contributors&gt;&lt;titles&gt;&lt;title&gt;The scaffolded knowledge integration framework for instruction&lt;/title&gt;&lt;secondary-title&gt;Internet environments for science education&lt;/secondary-title&gt;&lt;/titles&gt;&lt;pages&gt;75-100&lt;/pages&gt;&lt;dates&gt;&lt;year&gt;2013&lt;/year&gt;&lt;/dates&gt;&lt;publisher&gt;Routledge&lt;/publisher&gt;&lt;urls&gt;&lt;/urls&gt;&lt;/record&gt;&lt;/Cite&gt;&lt;Cite&gt;&lt;Author&gt;Linn&lt;/Author&gt;&lt;Year&gt;2000&lt;/Year&gt;&lt;RecNum&gt;14&lt;/RecNum&gt;&lt;record&gt;&lt;rec-number&gt;14&lt;/rec-number&gt;&lt;foreign-keys&gt;&lt;key app="EN" db-id="err9w20v4ve0vzepwp2vf9wm2wsfr0reva0w" timestamp="1690294460"&gt;14&lt;/key&gt;&lt;/foreign-keys&gt;&lt;ref-type name="Book"&gt;6&lt;/ref-type&gt;&lt;contributors&gt;&lt;authors&gt;&lt;author&gt;Linn, Marcia C&lt;/author&gt;&lt;author&gt;Hsi, Sherry&lt;/author&gt;&lt;/authors&gt;&lt;/contributors&gt;&lt;titles&gt;&lt;title&gt;Computers, teachers, peers: Science learning partners&lt;/title&gt;&lt;/titles&gt;&lt;dates&gt;&lt;year&gt;2000&lt;/year&gt;&lt;/dates&gt;&lt;publisher&gt;Routledge&lt;/publisher&gt;&lt;isbn&gt;1135666709&lt;/isbn&gt;&lt;urls&gt;&lt;/urls&gt;&lt;/record&gt;&lt;/Cite&gt;&lt;/EndNote&gt;</w:instrText>
      </w:r>
      <w:r w:rsidR="00DF384A">
        <w:fldChar w:fldCharType="separate"/>
      </w:r>
      <w:r w:rsidR="00DF384A">
        <w:rPr>
          <w:noProof/>
        </w:rPr>
        <w:t>(Linn, Davis, &amp; Eylon, 2013; Linn &amp; Hsi, 2000)</w:t>
      </w:r>
      <w:r w:rsidR="00DF384A">
        <w:fldChar w:fldCharType="end"/>
      </w:r>
      <w:r w:rsidR="00225C84" w:rsidRPr="00A14F57">
        <w:t xml:space="preserve"> </w:t>
      </w:r>
      <w:r w:rsidR="00B24094">
        <w:t>is</w:t>
      </w:r>
      <w:r w:rsidR="00A4048E">
        <w:t xml:space="preserve"> one </w:t>
      </w:r>
      <w:r w:rsidR="005C2839">
        <w:t xml:space="preserve">useful </w:t>
      </w:r>
      <w:r w:rsidR="00A4048E">
        <w:t>template to follow</w:t>
      </w:r>
      <w:r w:rsidR="005C2839">
        <w:t xml:space="preserve">. </w:t>
      </w:r>
      <w:r w:rsidR="006971C6">
        <w:t>The framework</w:t>
      </w:r>
      <w:r w:rsidR="000E1788">
        <w:t xml:space="preserve"> </w:t>
      </w:r>
      <w:r w:rsidR="00D75D33">
        <w:t xml:space="preserve">recommends </w:t>
      </w:r>
      <w:r w:rsidR="00E40CB5" w:rsidRPr="00A14F57">
        <w:t xml:space="preserve">that </w:t>
      </w:r>
      <w:r w:rsidR="009B26FA" w:rsidRPr="00A14F57">
        <w:t xml:space="preserve">in designing learning experiences </w:t>
      </w:r>
      <w:r w:rsidR="006C712F" w:rsidRPr="00A14F57">
        <w:t>the instructor should</w:t>
      </w:r>
      <w:r w:rsidR="006C712F">
        <w:rPr>
          <w:i/>
          <w:iCs/>
        </w:rPr>
        <w:t xml:space="preserve"> “</w:t>
      </w:r>
      <w:r w:rsidRPr="00770E1A">
        <w:rPr>
          <w:i/>
          <w:iCs/>
        </w:rPr>
        <w:t xml:space="preserve">(1) make content accessible by connecting to </w:t>
      </w:r>
      <w:r w:rsidRPr="00A14F57">
        <w:rPr>
          <w:i/>
          <w:iCs/>
        </w:rPr>
        <w:t>personally relevant experiences or building on student ideas, (2) help students learn from each other by allowing them to compare ideas and debate viewpoints, (3) make thinking visible by using models, visuals, data collection and analysis, and (4) promote lifelong learning by creating an inquiry process and motivating its use</w:t>
      </w:r>
      <w:r w:rsidR="0040145E" w:rsidRPr="00A14F57">
        <w:rPr>
          <w:i/>
          <w:iCs/>
        </w:rPr>
        <w:t>” (p</w:t>
      </w:r>
      <w:r w:rsidR="004F6062">
        <w:rPr>
          <w:i/>
          <w:iCs/>
        </w:rPr>
        <w:t>804</w:t>
      </w:r>
      <w:r w:rsidR="0040145E" w:rsidRPr="00A14F57">
        <w:rPr>
          <w:i/>
          <w:iCs/>
        </w:rPr>
        <w:t>).</w:t>
      </w:r>
    </w:p>
    <w:p w14:paraId="56F7D3EB" w14:textId="77777777" w:rsidR="008831C5" w:rsidRDefault="008831C5" w:rsidP="008831C5">
      <w:pPr>
        <w:jc w:val="both"/>
      </w:pPr>
    </w:p>
    <w:p w14:paraId="3D835509" w14:textId="3DC7E1C4" w:rsidR="00EB2B10" w:rsidRDefault="009A338B" w:rsidP="00AD19E0">
      <w:pPr>
        <w:pStyle w:val="NormalWeb"/>
        <w:jc w:val="both"/>
        <w:rPr>
          <w:rFonts w:asciiTheme="minorHAnsi" w:hAnsiTheme="minorHAnsi" w:cstheme="minorBidi"/>
        </w:rPr>
      </w:pPr>
      <w:r>
        <w:t>M</w:t>
      </w:r>
      <w:r w:rsidR="00886C19">
        <w:t>icroworlds</w:t>
      </w:r>
      <w:r w:rsidR="008A5D81">
        <w:t xml:space="preserve"> are  particularly suitable in addressing points (2) and (3) above.</w:t>
      </w:r>
      <w:r w:rsidR="002D5043">
        <w:t xml:space="preserve"> </w:t>
      </w:r>
      <w:r w:rsidR="002D5043">
        <w:rPr>
          <w:rFonts w:asciiTheme="minorHAnsi" w:hAnsiTheme="minorHAnsi" w:cstheme="minorBidi"/>
        </w:rPr>
        <w:t>A microworld</w:t>
      </w:r>
      <w:r w:rsidR="007E7D7D">
        <w:rPr>
          <w:rFonts w:asciiTheme="minorHAnsi" w:hAnsiTheme="minorHAnsi" w:cstheme="minorBidi"/>
        </w:rPr>
        <w:t xml:space="preserve">, </w:t>
      </w:r>
      <w:r w:rsidR="007E7D7D" w:rsidRPr="007E7D7D">
        <w:rPr>
          <w:rFonts w:asciiTheme="minorHAnsi" w:hAnsiTheme="minorHAnsi" w:cstheme="minorBidi"/>
        </w:rPr>
        <w:fldChar w:fldCharType="begin"/>
      </w:r>
      <w:r w:rsidR="007E7D7D" w:rsidRPr="007E7D7D">
        <w:rPr>
          <w:rFonts w:asciiTheme="minorHAnsi" w:hAnsiTheme="minorHAnsi" w:cstheme="minorBidi"/>
        </w:rPr>
        <w:instrText xml:space="preserve"> ADDIN EN.CITE &lt;EndNote&gt;&lt;Cite&gt;&lt;Author&gt;DiSessa&lt;/Author&gt;&lt;Year&gt;2000&lt;/Year&gt;&lt;RecNum&gt;17&lt;/RecNum&gt;&lt;DisplayText&gt;(DiSessa, 2000)&lt;/DisplayText&gt;&lt;record&gt;&lt;rec-number&gt;17&lt;/rec-number&gt;&lt;foreign-keys&gt;&lt;key app="EN" db-id="err9w20v4ve0vzepwp2vf9wm2wsfr0reva0w" timestamp="1690299259"&gt;17&lt;/key&gt;&lt;/foreign-keys&gt;&lt;ref-type name="Book"&gt;6&lt;/ref-type&gt;&lt;contributors&gt;&lt;authors&gt;&lt;author&gt;DiSessa, Andrea A&lt;/author&gt;&lt;/authors&gt;&lt;/contributors&gt;&lt;titles&gt;&lt;title&gt;Changing minds: Computers, learning, and literacy&lt;/title&gt;&lt;/titles&gt;&lt;dates&gt;&lt;year&gt;2000&lt;/year&gt;&lt;/dates&gt;&lt;publisher&gt;Mit Press&lt;/publisher&gt;&lt;isbn&gt;0262541327&lt;/isbn&gt;&lt;urls&gt;&lt;/urls&gt;&lt;/record&gt;&lt;/Cite&gt;&lt;/EndNote&gt;</w:instrText>
      </w:r>
      <w:r w:rsidR="007E7D7D" w:rsidRPr="007E7D7D">
        <w:rPr>
          <w:rFonts w:asciiTheme="minorHAnsi" w:hAnsiTheme="minorHAnsi" w:cstheme="minorBidi"/>
        </w:rPr>
        <w:fldChar w:fldCharType="separate"/>
      </w:r>
      <w:r w:rsidR="007E7D7D" w:rsidRPr="007E7D7D">
        <w:rPr>
          <w:rFonts w:asciiTheme="minorHAnsi" w:hAnsiTheme="minorHAnsi" w:cstheme="minorBidi"/>
          <w:noProof/>
        </w:rPr>
        <w:t>(DiSessa, 2000)</w:t>
      </w:r>
      <w:r w:rsidR="007E7D7D" w:rsidRPr="007E7D7D">
        <w:rPr>
          <w:rFonts w:asciiTheme="minorHAnsi" w:hAnsiTheme="minorHAnsi" w:cstheme="minorBidi"/>
        </w:rPr>
        <w:fldChar w:fldCharType="end"/>
      </w:r>
      <w:r w:rsidR="007E7D7D" w:rsidRPr="007E7D7D">
        <w:rPr>
          <w:rFonts w:asciiTheme="minorHAnsi" w:hAnsiTheme="minorHAnsi" w:cstheme="minorBidi"/>
        </w:rPr>
        <w:t>,</w:t>
      </w:r>
      <w:r w:rsidR="002D5043">
        <w:rPr>
          <w:rFonts w:asciiTheme="minorHAnsi" w:hAnsiTheme="minorHAnsi" w:cstheme="minorBidi"/>
        </w:rPr>
        <w:t xml:space="preserve"> is a type of computer simulation which models a simplified, but not simplistic, version of the phenomena being studied. The learner can control a number of key variables or attributes which must be manipulated to achieve a desired outcome,  with </w:t>
      </w:r>
      <w:r w:rsidR="002D5043" w:rsidRPr="00A03191">
        <w:rPr>
          <w:rFonts w:asciiTheme="minorHAnsi" w:hAnsiTheme="minorHAnsi" w:cstheme="minorBidi"/>
        </w:rPr>
        <w:t xml:space="preserve">the manipulation of </w:t>
      </w:r>
      <w:r w:rsidR="002D5043">
        <w:rPr>
          <w:rFonts w:asciiTheme="minorHAnsi" w:hAnsiTheme="minorHAnsi" w:cstheme="minorBidi"/>
        </w:rPr>
        <w:t>the</w:t>
      </w:r>
      <w:r w:rsidR="002D5043" w:rsidRPr="00A03191">
        <w:rPr>
          <w:rFonts w:asciiTheme="minorHAnsi" w:hAnsiTheme="minorHAnsi" w:cstheme="minorBidi"/>
        </w:rPr>
        <w:t xml:space="preserve"> artefact play</w:t>
      </w:r>
      <w:r w:rsidR="002D5043">
        <w:rPr>
          <w:rFonts w:asciiTheme="minorHAnsi" w:hAnsiTheme="minorHAnsi" w:cstheme="minorBidi"/>
        </w:rPr>
        <w:t xml:space="preserve">ing </w:t>
      </w:r>
      <w:r w:rsidR="002D5043" w:rsidRPr="00A03191">
        <w:rPr>
          <w:rFonts w:asciiTheme="minorHAnsi" w:hAnsiTheme="minorHAnsi" w:cstheme="minorBidi"/>
        </w:rPr>
        <w:t xml:space="preserve"> a key role in the learning process </w:t>
      </w:r>
      <w:r w:rsidR="002D5043" w:rsidRPr="00A03191">
        <w:rPr>
          <w:rFonts w:asciiTheme="minorHAnsi" w:hAnsiTheme="minorHAnsi" w:cstheme="minorBidi"/>
        </w:rPr>
        <w:fldChar w:fldCharType="begin"/>
      </w:r>
      <w:r w:rsidR="002D5043" w:rsidRPr="00A03191">
        <w:rPr>
          <w:rFonts w:asciiTheme="minorHAnsi" w:hAnsiTheme="minorHAnsi" w:cstheme="minorBidi"/>
        </w:rPr>
        <w:instrText xml:space="preserve"> ADDIN EN.CITE &lt;EndNote&gt;&lt;Cite&gt;&lt;Author&gt;Noss&lt;/Author&gt;&lt;Year&gt;2017&lt;/Year&gt;&lt;RecNum&gt;19&lt;/RecNum&gt;&lt;DisplayText&gt;(Noss &amp;amp; Hoyles, 2017)&lt;/DisplayText&gt;&lt;record&gt;&lt;rec-number&gt;19&lt;/rec-number&gt;&lt;foreign-keys&gt;&lt;key app="EN" db-id="err9w20v4ve0vzepwp2vf9wm2wsfr0reva0w" timestamp="1690301068"&gt;19&lt;/key&gt;&lt;/foreign-keys&gt;&lt;ref-type name="Book Section"&gt;5&lt;/ref-type&gt;&lt;contributors&gt;&lt;authors&gt;&lt;author&gt;Noss, Richard&lt;/author&gt;&lt;author&gt;Hoyles, Celia&lt;/author&gt;&lt;/authors&gt;&lt;secondary-authors&gt;&lt;author&gt;Duval, Erik&lt;/author&gt;&lt;author&gt;Sharples, Mike&lt;/author&gt;&lt;author&gt;Sutherland, Rosamund&lt;/author&gt;&lt;/secondary-authors&gt;&lt;/contributors&gt;&lt;titles&gt;&lt;title&gt;Constructionism and Microworlds&lt;/title&gt;&lt;secondary-title&gt;Technology Enhanced Learning: Research Themes&lt;/secondary-title&gt;&lt;/titles&gt;&lt;pages&gt;29-35&lt;/pages&gt;&lt;dates&gt;&lt;year&gt;2017&lt;/year&gt;&lt;/dates&gt;&lt;pub-location&gt;Cham&lt;/pub-location&gt;&lt;publisher&gt;Springer International Publishing&lt;/publisher&gt;&lt;isbn&gt;978-3-319-02600-8&lt;/isbn&gt;&lt;label&gt;Noss2017&lt;/label&gt;&lt;urls&gt;&lt;related-urls&gt;&lt;url&gt;https://doi.org/10.1007/978-3-319-02600-8_3&lt;/url&gt;&lt;/related-urls&gt;&lt;/urls&gt;&lt;electronic-resource-num&gt;10.1007/978-3-319-02600-8_3&lt;/electronic-resource-num&gt;&lt;/record&gt;&lt;/Cite&gt;&lt;/EndNote&gt;</w:instrText>
      </w:r>
      <w:r w:rsidR="002D5043" w:rsidRPr="00A03191">
        <w:rPr>
          <w:rFonts w:asciiTheme="minorHAnsi" w:hAnsiTheme="minorHAnsi" w:cstheme="minorBidi"/>
        </w:rPr>
        <w:fldChar w:fldCharType="separate"/>
      </w:r>
      <w:r w:rsidR="002D5043" w:rsidRPr="00A03191">
        <w:rPr>
          <w:rFonts w:asciiTheme="minorHAnsi" w:hAnsiTheme="minorHAnsi" w:cstheme="minorBidi"/>
        </w:rPr>
        <w:t>(Noss &amp; Hoyles, 2017)</w:t>
      </w:r>
      <w:r w:rsidR="002D5043" w:rsidRPr="00A03191">
        <w:rPr>
          <w:rFonts w:asciiTheme="minorHAnsi" w:hAnsiTheme="minorHAnsi" w:cstheme="minorBidi"/>
        </w:rPr>
        <w:fldChar w:fldCharType="end"/>
      </w:r>
      <w:r w:rsidR="002D5043" w:rsidRPr="00A03191">
        <w:rPr>
          <w:rFonts w:asciiTheme="minorHAnsi" w:hAnsiTheme="minorHAnsi" w:cstheme="minorBidi"/>
        </w:rPr>
        <w:t>.</w:t>
      </w:r>
      <w:r w:rsidR="002D5043">
        <w:rPr>
          <w:rFonts w:asciiTheme="minorHAnsi" w:hAnsiTheme="minorHAnsi" w:cstheme="minorBidi"/>
        </w:rPr>
        <w:t xml:space="preserve">  </w:t>
      </w:r>
    </w:p>
    <w:p w14:paraId="4F8222C6" w14:textId="1E2D3C1E" w:rsidR="00AD19E0" w:rsidRPr="00EB2B10" w:rsidRDefault="00EB2B10" w:rsidP="00AD19E0">
      <w:pPr>
        <w:pStyle w:val="NormalWeb"/>
        <w:jc w:val="both"/>
        <w:rPr>
          <w:rFonts w:asciiTheme="minorHAnsi" w:hAnsiTheme="minorHAnsi" w:cstheme="minorBidi"/>
        </w:rPr>
      </w:pPr>
      <w:r>
        <w:rPr>
          <w:rFonts w:asciiTheme="minorHAnsi" w:hAnsiTheme="minorHAnsi" w:cstheme="minorBidi"/>
        </w:rPr>
        <w:t>T</w:t>
      </w:r>
      <w:r w:rsidR="00BC2943">
        <w:rPr>
          <w:rFonts w:asciiTheme="minorHAnsi" w:hAnsiTheme="minorHAnsi" w:cstheme="minorBidi"/>
        </w:rPr>
        <w:t>he Bridge21 pedagog</w:t>
      </w:r>
      <w:r w:rsidR="00637CFF">
        <w:rPr>
          <w:rFonts w:asciiTheme="minorHAnsi" w:hAnsiTheme="minorHAnsi" w:cstheme="minorBidi"/>
        </w:rPr>
        <w:t>ical model for collaborative project</w:t>
      </w:r>
      <w:r w:rsidR="003E068C">
        <w:rPr>
          <w:rFonts w:asciiTheme="minorHAnsi" w:hAnsiTheme="minorHAnsi" w:cstheme="minorBidi"/>
        </w:rPr>
        <w:t xml:space="preserve"> and problem </w:t>
      </w:r>
      <w:r w:rsidR="00637CFF">
        <w:rPr>
          <w:rFonts w:asciiTheme="minorHAnsi" w:hAnsiTheme="minorHAnsi" w:cstheme="minorBidi"/>
        </w:rPr>
        <w:t xml:space="preserve"> based learning </w:t>
      </w:r>
      <w:r w:rsidR="0045708C">
        <w:rPr>
          <w:rFonts w:asciiTheme="minorHAnsi" w:hAnsiTheme="minorHAnsi" w:cstheme="minorBidi"/>
        </w:rPr>
        <w:fldChar w:fldCharType="begin"/>
      </w:r>
      <w:r w:rsidR="0045708C">
        <w:rPr>
          <w:rFonts w:asciiTheme="minorHAnsi" w:hAnsiTheme="minorHAnsi" w:cstheme="minorBidi"/>
        </w:rPr>
        <w:instrText xml:space="preserve"> ADDIN EN.CITE &lt;EndNote&gt;&lt;Cite&gt;&lt;Author&gt;Lawlor  J.&lt;/Author&gt;&lt;Year&gt;2018&lt;/Year&gt;&lt;RecNum&gt;1004&lt;/RecNum&gt;&lt;DisplayText&gt;(Lawlor  J., Conneely  C., Oldham  E., Marshall K., &amp;amp; Tangney  B., 2018)&lt;/DisplayText&gt;&lt;record&gt;&lt;rec-number&gt;1004&lt;/rec-number&gt;&lt;foreign-keys&gt;&lt;key app="EN" db-id="tpa5tazs709tdmef9d6px59xe2wv2da95zdw" timestamp="1649328824" guid="bcbccf34-711c-43cf-8bf8-2b9414e80c8d"&gt;1004&lt;/key&gt;&lt;/foreign-keys&gt;&lt;ref-type name="Journal Article"&gt;17&lt;/ref-type&gt;&lt;contributors&gt;&lt;authors&gt;&lt;author&gt;Lawlor  J.,&lt;/author&gt;&lt;author&gt;Conneely  C.,&lt;/author&gt;&lt;author&gt;Oldham  E.,&lt;/author&gt;&lt;author&gt;Marshall K.,&lt;/author&gt;&lt;author&gt;Tangney  B.,&lt;/author&gt;&lt;/authors&gt;&lt;/contributors&gt;&lt;titles&gt;&lt;title&gt;Bridge21: Teamwork, Technology and Learning - A pragmatic model for effective 21C Team-based Learning&lt;/title&gt;&lt;secondary-title&gt;Technology, Pedagogy and Education&lt;/secondary-title&gt;&lt;/titles&gt;&lt;periodical&gt;&lt;full-title&gt;Technology, Pedagogy and Education&lt;/full-title&gt;&lt;/periodical&gt;&lt;dates&gt;&lt;year&gt;2018&lt;/year&gt;&lt;pub-dates&gt;&lt;date&gt;Jan&lt;/date&gt;&lt;/pub-dates&gt;&lt;/dates&gt;&lt;urls&gt;&lt;/urls&gt;&lt;electronic-resource-num&gt;https://doi.org/10.1080/1475939X.2017.1405066&lt;/electronic-resource-num&gt;&lt;/record&gt;&lt;/Cite&gt;&lt;/EndNote&gt;</w:instrText>
      </w:r>
      <w:r w:rsidR="0045708C">
        <w:rPr>
          <w:rFonts w:asciiTheme="minorHAnsi" w:hAnsiTheme="minorHAnsi" w:cstheme="minorBidi"/>
        </w:rPr>
        <w:fldChar w:fldCharType="separate"/>
      </w:r>
      <w:r w:rsidR="0045708C">
        <w:rPr>
          <w:rFonts w:asciiTheme="minorHAnsi" w:hAnsiTheme="minorHAnsi" w:cstheme="minorBidi"/>
          <w:noProof/>
        </w:rPr>
        <w:t>(Lawlor  J., Conneely  C., Oldham  E., Marshall K., &amp; Tangney  B., 2018)</w:t>
      </w:r>
      <w:r w:rsidR="0045708C">
        <w:rPr>
          <w:rFonts w:asciiTheme="minorHAnsi" w:hAnsiTheme="minorHAnsi" w:cstheme="minorBidi"/>
        </w:rPr>
        <w:fldChar w:fldCharType="end"/>
      </w:r>
      <w:r>
        <w:rPr>
          <w:rFonts w:asciiTheme="minorHAnsi" w:hAnsiTheme="minorHAnsi" w:cstheme="minorBidi"/>
        </w:rPr>
        <w:t xml:space="preserve"> </w:t>
      </w:r>
      <w:r w:rsidR="00AD19E0">
        <w:rPr>
          <w:rFonts w:cstheme="minorHAnsi"/>
        </w:rPr>
        <w:t xml:space="preserve">has been shown to </w:t>
      </w:r>
      <w:r w:rsidR="00AD19E0" w:rsidRPr="004C248E">
        <w:rPr>
          <w:rFonts w:cstheme="minorHAnsi"/>
        </w:rPr>
        <w:t>be effective in</w:t>
      </w:r>
      <w:r w:rsidR="00AD19E0">
        <w:rPr>
          <w:rFonts w:cstheme="minorHAnsi"/>
        </w:rPr>
        <w:t xml:space="preserve"> promoting student</w:t>
      </w:r>
      <w:r w:rsidR="00AD19E0" w:rsidRPr="004C248E">
        <w:rPr>
          <w:rFonts w:cstheme="minorHAnsi"/>
        </w:rPr>
        <w:t xml:space="preserve"> self-confidence in transversal</w:t>
      </w:r>
      <w:r w:rsidR="00A56A44">
        <w:rPr>
          <w:rFonts w:cstheme="minorHAnsi"/>
        </w:rPr>
        <w:t xml:space="preserve"> </w:t>
      </w:r>
      <w:r w:rsidR="00AD19E0" w:rsidRPr="004C248E">
        <w:rPr>
          <w:rFonts w:cstheme="minorHAnsi"/>
        </w:rPr>
        <w:t xml:space="preserve"> skills</w:t>
      </w:r>
      <w:r w:rsidR="00AD19E0">
        <w:rPr>
          <w:rFonts w:cstheme="minorHAnsi"/>
        </w:rPr>
        <w:t xml:space="preserve">, </w:t>
      </w:r>
      <w:r w:rsidR="00AD19E0" w:rsidRPr="004C248E">
        <w:rPr>
          <w:rFonts w:cstheme="minorHAnsi"/>
        </w:rPr>
        <w:t>student motivation</w:t>
      </w:r>
      <w:r w:rsidR="00AD19E0">
        <w:rPr>
          <w:rFonts w:cstheme="minorHAnsi"/>
        </w:rPr>
        <w:t xml:space="preserve"> and </w:t>
      </w:r>
      <w:r w:rsidR="00AD19E0" w:rsidRPr="004C248E">
        <w:rPr>
          <w:rFonts w:cstheme="minorHAnsi"/>
        </w:rPr>
        <w:t>engagement with learning</w:t>
      </w:r>
      <w:r w:rsidR="00980F06">
        <w:rPr>
          <w:rFonts w:cstheme="minorHAnsi"/>
        </w:rPr>
        <w:t xml:space="preserve"> </w:t>
      </w:r>
      <w:r w:rsidR="00980F06">
        <w:rPr>
          <w:rFonts w:cstheme="minorHAnsi"/>
        </w:rPr>
        <w:fldChar w:fldCharType="begin"/>
      </w:r>
      <w:r w:rsidR="00E867C7">
        <w:rPr>
          <w:rFonts w:cstheme="minorHAnsi"/>
        </w:rPr>
        <w:instrText xml:space="preserve"> ADDIN EN.CITE &lt;EndNote&gt;&lt;Cite&gt;&lt;Author&gt;Lawlor&lt;/Author&gt;&lt;Year&gt;2016&lt;/Year&gt;&lt;RecNum&gt;1043&lt;/RecNum&gt;&lt;DisplayText&gt;(Lawlor, Marshall, &amp;amp; Tangney, 2016; Sullivan K., Bray A., &amp;amp; Tangney B., 2020)&lt;/DisplayText&gt;&lt;record&gt;&lt;rec-number&gt;1043&lt;/rec-number&gt;&lt;foreign-keys&gt;&lt;key app="EN" db-id="tpa5tazs709tdmef9d6px59xe2wv2da95zdw" timestamp="1659432227" guid="185ae17f-684e-400a-9c6d-29b99be14015"&gt;1043&lt;/key&gt;&lt;/foreign-keys&gt;&lt;ref-type name="Journal Article"&gt;17&lt;/ref-type&gt;&lt;contributors&gt;&lt;authors&gt;&lt;author&gt;Lawlor, John&lt;/author&gt;&lt;author&gt;Marshall, Kevin&lt;/author&gt;&lt;author&gt;Tangney, Brendan&lt;/author&gt;&lt;/authors&gt;&lt;/contributors&gt;&lt;titles&gt;&lt;title&gt;Bridge21–exploring the potential to foster intrinsic student motivation through a team-based, technology-mediated learning model&lt;/title&gt;&lt;secondary-title&gt;Technology, Pedagogy and Education&lt;/secondary-title&gt;&lt;/titles&gt;&lt;periodical&gt;&lt;full-title&gt;Technology, Pedagogy and Education&lt;/full-title&gt;&lt;/periodical&gt;&lt;pages&gt;187-206&lt;/pages&gt;&lt;volume&gt;25&lt;/volume&gt;&lt;number&gt;2&lt;/number&gt;&lt;dates&gt;&lt;year&gt;2016&lt;/year&gt;&lt;/dates&gt;&lt;isbn&gt;1475-939X&lt;/isbn&gt;&lt;urls&gt;&lt;/urls&gt;&lt;/record&gt;&lt;/Cite&gt;&lt;Cite&gt;&lt;Author&gt;Sullivan K.&lt;/Author&gt;&lt;Year&gt;2020&lt;/Year&gt;&lt;RecNum&gt;998&lt;/RecNum&gt;&lt;record&gt;&lt;rec-number&gt;998&lt;/rec-number&gt;&lt;foreign-keys&gt;&lt;key app="EN" db-id="tpa5tazs709tdmef9d6px59xe2wv2da95zdw" timestamp="1649328824" guid="7164c0f7-be02-403e-a38b-51d32df3ceb6"&gt;998&lt;/key&gt;&lt;/foreign-keys&gt;&lt;ref-type name="Journal Article"&gt;17&lt;/ref-type&gt;&lt;contributors&gt;&lt;authors&gt;&lt;author&gt;Sullivan K.,&lt;/author&gt;&lt;author&gt;Bray A.,&lt;/author&gt;&lt;author&gt;Tangney B.,&lt;/author&gt;&lt;/authors&gt;&lt;/contributors&gt;&lt;titles&gt;&lt;title&gt;Developing twenty-first-century skills in out-of-school education: The Bridge21 Transition Year programme &lt;/title&gt;&lt;secondary-title&gt;Technology, Pedagogy and Education&lt;/secondary-title&gt;&lt;/titles&gt;&lt;periodical&gt;&lt;full-title&gt;Technology, Pedagogy and Education&lt;/full-title&gt;&lt;/periodical&gt;&lt;pages&gt;525-541&lt;/pages&gt;&lt;volume&gt;30, &lt;/volume&gt;&lt;number&gt;4&lt;/number&gt;&lt;dates&gt;&lt;year&gt;2020&lt;/year&gt;&lt;/dates&gt;&lt;urls&gt;&lt;/urls&gt;&lt;/record&gt;&lt;/Cite&gt;&lt;/EndNote&gt;</w:instrText>
      </w:r>
      <w:r w:rsidR="00980F06">
        <w:rPr>
          <w:rFonts w:cstheme="minorHAnsi"/>
        </w:rPr>
        <w:fldChar w:fldCharType="separate"/>
      </w:r>
      <w:r w:rsidR="00E867C7">
        <w:rPr>
          <w:rFonts w:cstheme="minorHAnsi"/>
          <w:noProof/>
        </w:rPr>
        <w:t>(Lawlor, Marshall, &amp; Tangney, 2016; Sullivan K., Bray A., &amp; Tangney B., 2020)</w:t>
      </w:r>
      <w:r w:rsidR="00980F06">
        <w:rPr>
          <w:rFonts w:cstheme="minorHAnsi"/>
        </w:rPr>
        <w:fldChar w:fldCharType="end"/>
      </w:r>
      <w:r w:rsidR="00AD19E0" w:rsidRPr="004C248E">
        <w:rPr>
          <w:rFonts w:cstheme="minorHAnsi"/>
        </w:rPr>
        <w:t xml:space="preserve">. It has been used to </w:t>
      </w:r>
      <w:r w:rsidR="00713EC7" w:rsidRPr="004C248E">
        <w:rPr>
          <w:rFonts w:cstheme="minorHAnsi"/>
        </w:rPr>
        <w:t>deliver</w:t>
      </w:r>
      <w:r w:rsidR="00AD19E0" w:rsidRPr="004C248E">
        <w:rPr>
          <w:rFonts w:cstheme="minorHAnsi"/>
        </w:rPr>
        <w:t xml:space="preserve"> curriculum content ranging from mathematics</w:t>
      </w:r>
      <w:r w:rsidR="00D16C15">
        <w:rPr>
          <w:rFonts w:cstheme="minorHAnsi"/>
        </w:rPr>
        <w:t xml:space="preserve"> </w:t>
      </w:r>
      <w:r w:rsidR="0014037E">
        <w:rPr>
          <w:rFonts w:cstheme="minorHAnsi"/>
        </w:rPr>
        <w:fldChar w:fldCharType="begin"/>
      </w:r>
      <w:r w:rsidR="0014037E">
        <w:rPr>
          <w:rFonts w:cstheme="minorHAnsi"/>
        </w:rPr>
        <w:instrText xml:space="preserve"> ADDIN EN.CITE &lt;EndNote&gt;&lt;Cite&gt;&lt;Author&gt;Bray&lt;/Author&gt;&lt;Year&gt;2015&lt;/Year&gt;&lt;RecNum&gt;3&lt;/RecNum&gt;&lt;DisplayText&gt;(Bray, Oldham, &amp;amp; Tangney, 2015)&lt;/DisplayText&gt;&lt;record&gt;&lt;rec-number&gt;3&lt;/rec-number&gt;&lt;foreign-keys&gt;&lt;key app="EN" db-id="tpa5tazs709tdmef9d6px59xe2wv2da95zdw" timestamp="1644835033" guid="55d3bdec-5521-451e-920d-22db2b0ee3ab"&gt;3&lt;/key&gt;&lt;/foreign-keys&gt;&lt;ref-type name="Conference Proceedings"&gt;10&lt;/ref-type&gt;&lt;contributors&gt;&lt;authors&gt;&lt;author&gt;Bray, Aibhín&lt;/author&gt;&lt;author&gt;Oldham, Elizabeth&lt;/author&gt;&lt;author&gt;Tangney, Brendan&lt;/author&gt;&lt;/authors&gt;&lt;tertiary-authors&gt;&lt;author&gt;Konrad, Krainer&lt;/author&gt;&lt;author&gt;Naďa, Vondrová&lt;/author&gt;&lt;/tertiary-authors&gt;&lt;/contributors&gt;&lt;auth-address&gt;Trinity College Dublin&lt;/auth-address&gt;&lt;titles&gt;&lt;title&gt;Technology-mediated realistic mathematics education and the bridge21 model: A teaching experiment&lt;/title&gt;&lt;secondary-title&gt;CERME 9 - Ninth Congress of the European Society for Research in Mathematics Education&lt;/secondary-title&gt;&lt;/titles&gt;&lt;pages&gt;2487-2493&lt;/pages&gt;&lt;keywords&gt;&lt;keyword&gt;RME&lt;/keyword&gt;&lt;keyword&gt;contextualised learning&lt;/keyword&gt;&lt;keyword&gt;twenty-first century learning&lt;/keyword&gt;&lt;keyword&gt;technology-mediated&lt;/keyword&gt;&lt;keyword&gt;post-primary education&lt;/keyword&gt;&lt;/keywords&gt;&lt;dates&gt;&lt;year&gt;2015&lt;/year&gt;&lt;pub-dates&gt;&lt;date&gt;2015-02-04&lt;/date&gt;&lt;/pub-dates&gt;&lt;/dates&gt;&lt;pub-location&gt;Prague, Czech Republic&lt;/pub-location&gt;&lt;call-num&gt;hal-01289351&lt;/call-num&gt;&lt;urls&gt;&lt;related-urls&gt;&lt;url&gt;https://hal.archives-ouvertes.fr/hal-01289351&lt;/url&gt;&lt;/related-urls&gt;&lt;/urls&gt;&lt;custom2&gt;https://hal.archives-ouvertes.fr/hal-01289351/document&amp;#xD;https://hal.archives-ouvertes.fr/hal-01289351/file/CERME9.TWG16.11.papers.BrayTangneyOldham.pdf&lt;/custom2&gt;&lt;custom3&gt;Proceedings of the Ninth Congress of the European Society for Research in Mathematics Education&lt;/custom3&gt;&lt;remote-database-name&gt;Cerme9-twg16&amp;#xD;Tice&amp;#xD;Insmi&amp;#xD;Shs&amp;#xD;Cerme9&lt;/remote-database-name&gt;&lt;research-notes&gt;avec comité de lecture&lt;/research-notes&gt;&lt;language&gt;English&lt;/language&gt;&lt;/record&gt;&lt;/Cite&gt;&lt;/EndNote&gt;</w:instrText>
      </w:r>
      <w:r w:rsidR="0014037E">
        <w:rPr>
          <w:rFonts w:cstheme="minorHAnsi"/>
        </w:rPr>
        <w:fldChar w:fldCharType="separate"/>
      </w:r>
      <w:r w:rsidR="0014037E">
        <w:rPr>
          <w:rFonts w:cstheme="minorHAnsi"/>
          <w:noProof/>
        </w:rPr>
        <w:t>(Bray, Oldham, &amp; Tangney, 2015)</w:t>
      </w:r>
      <w:r w:rsidR="0014037E">
        <w:rPr>
          <w:rFonts w:cstheme="minorHAnsi"/>
        </w:rPr>
        <w:fldChar w:fldCharType="end"/>
      </w:r>
      <w:r w:rsidR="00AD19E0" w:rsidRPr="004C248E">
        <w:rPr>
          <w:rFonts w:cstheme="minorHAnsi"/>
        </w:rPr>
        <w:t xml:space="preserve"> to language learning </w:t>
      </w:r>
      <w:r w:rsidR="00A70429">
        <w:rPr>
          <w:rFonts w:cstheme="minorHAnsi"/>
        </w:rPr>
        <w:fldChar w:fldCharType="begin"/>
      </w:r>
      <w:r w:rsidR="00A70429">
        <w:rPr>
          <w:rFonts w:cstheme="minorHAnsi"/>
        </w:rPr>
        <w:instrText xml:space="preserve"> ADDIN EN.CITE &lt;EndNote&gt;&lt;Cite&gt;&lt;Author&gt;Bauer&lt;/Author&gt;&lt;Year&gt;2015&lt;/Year&gt;&lt;RecNum&gt;1015&lt;/RecNum&gt;&lt;DisplayText&gt;(Bauer, Devitt, &amp;amp; Tangney, 2015)&lt;/DisplayText&gt;&lt;record&gt;&lt;rec-number&gt;1015&lt;/rec-number&gt;&lt;foreign-keys&gt;&lt;key app="EN" db-id="tpa5tazs709tdmef9d6px59xe2wv2da95zdw" timestamp="1649328824" guid="684ef564-abd2-415d-973c-66f49a10457e"&gt;1015&lt;/key&gt;&lt;/foreign-keys&gt;&lt;ref-type name="Conference Proceedings"&gt;10&lt;/ref-type&gt;&lt;contributors&gt;&lt;authors&gt;&lt;author&gt;Bauer, C., &lt;/author&gt;&lt;author&gt;Devitt, A.,&lt;/author&gt;&lt;author&gt;Tangney, B.,&lt;/author&gt;&lt;/authors&gt;&lt;secondary-authors&gt;&lt;author&gt;Helm, F.&lt;/author&gt;&lt;/secondary-authors&gt;&lt;/contributors&gt;&lt;titles&gt;&lt;title&gt;The alignment of CMC language learning methodologies with the Bridge21 model of 21C learning&lt;/title&gt;&lt;secondary-title&gt;Critical CALL – Proceedings of the 2015 EUROCALL Conference&lt;/secondary-title&gt;&lt;/titles&gt;&lt;pages&gt;44-50&lt;/pages&gt;&lt;dates&gt;&lt;year&gt;2015&lt;/year&gt;&lt;/dates&gt;&lt;pub-location&gt;Padova&lt;/pub-location&gt;&lt;publisher&gt;Research-publishing.net&lt;/publisher&gt;&lt;urls&gt;&lt;/urls&gt;&lt;/record&gt;&lt;/Cite&gt;&lt;/EndNote&gt;</w:instrText>
      </w:r>
      <w:r w:rsidR="00A70429">
        <w:rPr>
          <w:rFonts w:cstheme="minorHAnsi"/>
        </w:rPr>
        <w:fldChar w:fldCharType="separate"/>
      </w:r>
      <w:r w:rsidR="00A70429">
        <w:rPr>
          <w:rFonts w:cstheme="minorHAnsi"/>
          <w:noProof/>
        </w:rPr>
        <w:t>(Bauer, Devitt, &amp; Tangney, 2015)</w:t>
      </w:r>
      <w:r w:rsidR="00A70429">
        <w:rPr>
          <w:rFonts w:cstheme="minorHAnsi"/>
        </w:rPr>
        <w:fldChar w:fldCharType="end"/>
      </w:r>
      <w:r w:rsidR="00D16C15">
        <w:rPr>
          <w:rFonts w:cstheme="minorHAnsi"/>
        </w:rPr>
        <w:t xml:space="preserve"> </w:t>
      </w:r>
      <w:r w:rsidR="00AD19E0" w:rsidRPr="004C248E">
        <w:rPr>
          <w:rFonts w:cstheme="minorHAnsi"/>
        </w:rPr>
        <w:t xml:space="preserve">and to scaffold </w:t>
      </w:r>
      <w:r w:rsidR="00AD19E0">
        <w:rPr>
          <w:rFonts w:cstheme="minorHAnsi"/>
        </w:rPr>
        <w:t xml:space="preserve">STEM </w:t>
      </w:r>
      <w:r w:rsidR="00AD19E0" w:rsidRPr="004C248E">
        <w:rPr>
          <w:rFonts w:cstheme="minorHAnsi"/>
        </w:rPr>
        <w:t xml:space="preserve">learning activities </w:t>
      </w:r>
      <w:r w:rsidR="00AD19E0">
        <w:rPr>
          <w:rFonts w:cstheme="minorHAnsi"/>
        </w:rPr>
        <w:t xml:space="preserve">which use </w:t>
      </w:r>
      <w:r w:rsidR="00AD19E0" w:rsidRPr="004C248E">
        <w:rPr>
          <w:rFonts w:cstheme="minorHAnsi"/>
        </w:rPr>
        <w:t xml:space="preserve">microworlds </w:t>
      </w:r>
      <w:r w:rsidR="00733586">
        <w:rPr>
          <w:rFonts w:cstheme="minorHAnsi"/>
        </w:rPr>
        <w:fldChar w:fldCharType="begin"/>
      </w:r>
      <w:r w:rsidR="00733586">
        <w:rPr>
          <w:rFonts w:cstheme="minorHAnsi"/>
        </w:rPr>
        <w:instrText xml:space="preserve"> ADDIN EN.CITE &lt;EndNote&gt;&lt;Cite&gt;&lt;Author&gt;Wickham C.&lt;/Author&gt;&lt;Year&gt;2016&lt;/Year&gt;&lt;RecNum&gt;1006&lt;/RecNum&gt;&lt;DisplayText&gt;(Wickham C., Girvan C., &amp;amp; Tangney B., 2016)&lt;/DisplayText&gt;&lt;record&gt;&lt;rec-number&gt;1006&lt;/rec-number&gt;&lt;foreign-keys&gt;&lt;key app="EN" db-id="tpa5tazs709tdmef9d6px59xe2wv2da95zdw" timestamp="1649328824" guid="bbe32459-d581-4ce7-9f90-0dd73b9b535b"&gt;1006&lt;/key&gt;&lt;/foreign-keys&gt;&lt;ref-type name="Journal Article"&gt;17&lt;/ref-type&gt;&lt;contributors&gt;&lt;authors&gt;&lt;author&gt;Wickham C., &lt;/author&gt;&lt;author&gt;Girvan C., &lt;/author&gt;&lt;author&gt;Tangney B.,&lt;/author&gt;&lt;/authors&gt;&lt;secondary-authors&gt;&lt;author&gt;Sipitakiat A.,&lt;/author&gt;&lt;author&gt;Tutiyaphuengprasert N.,&lt;/author&gt;&lt;/secondary-authors&gt;&lt;/contributors&gt;&lt;titles&gt;&lt;title&gt;Constructionism and microworlds as part of a 21st century learning activity to impact student engagement and confidence in physics&lt;/title&gt;&lt;secondary-title&gt;Constructionism 2016&lt;/secondary-title&gt;&lt;/titles&gt;&lt;periodical&gt;&lt;full-title&gt;Constructionism 2016&lt;/full-title&gt;&lt;/periodical&gt;&lt;pages&gt;34-43&lt;/pages&gt;&lt;dates&gt;&lt;year&gt;2016&lt;/year&gt;&lt;pub-dates&gt;&lt;date&gt;Feb&lt;/date&gt;&lt;/pub-dates&gt;&lt;/dates&gt;&lt;pub-location&gt;Bangkok&lt;/pub-location&gt;&lt;publisher&gt;Suksapattana Foundation&lt;/publisher&gt;&lt;urls&gt;&lt;/urls&gt;&lt;/record&gt;&lt;/Cite&gt;&lt;/EndNote&gt;</w:instrText>
      </w:r>
      <w:r w:rsidR="00733586">
        <w:rPr>
          <w:rFonts w:cstheme="minorHAnsi"/>
        </w:rPr>
        <w:fldChar w:fldCharType="separate"/>
      </w:r>
      <w:r w:rsidR="00733586">
        <w:rPr>
          <w:rFonts w:cstheme="minorHAnsi"/>
          <w:noProof/>
        </w:rPr>
        <w:t>(Wickham C., Girvan C., &amp; Tangney B., 2016)</w:t>
      </w:r>
      <w:r w:rsidR="00733586">
        <w:rPr>
          <w:rFonts w:cstheme="minorHAnsi"/>
        </w:rPr>
        <w:fldChar w:fldCharType="end"/>
      </w:r>
      <w:r w:rsidR="00AD19E0" w:rsidRPr="004C248E">
        <w:rPr>
          <w:rFonts w:cstheme="minorHAnsi"/>
        </w:rPr>
        <w:t>.</w:t>
      </w:r>
      <w:r w:rsidR="003E068C">
        <w:rPr>
          <w:rFonts w:cstheme="minorHAnsi"/>
        </w:rPr>
        <w:t xml:space="preserve">  It has been used successfully in </w:t>
      </w:r>
      <w:r w:rsidR="004864D2">
        <w:rPr>
          <w:rFonts w:cstheme="minorHAnsi"/>
        </w:rPr>
        <w:t>previous climate based education projects</w:t>
      </w:r>
      <w:r w:rsidR="008A28EC">
        <w:rPr>
          <w:rFonts w:cstheme="minorHAnsi"/>
        </w:rPr>
        <w:t xml:space="preserve"> </w:t>
      </w:r>
      <w:r w:rsidR="00030B56">
        <w:rPr>
          <w:rFonts w:cstheme="minorHAnsi"/>
        </w:rPr>
        <w:t>(</w:t>
      </w:r>
      <w:r w:rsidR="00330F5A">
        <w:rPr>
          <w:rFonts w:cstheme="minorHAnsi"/>
        </w:rPr>
        <w:t xml:space="preserve">Dolan </w:t>
      </w:r>
      <w:r w:rsidR="00030B56">
        <w:rPr>
          <w:rFonts w:cstheme="minorHAnsi"/>
        </w:rPr>
        <w:t xml:space="preserve">S., </w:t>
      </w:r>
      <w:r w:rsidR="00330F5A">
        <w:rPr>
          <w:rFonts w:cstheme="minorHAnsi"/>
        </w:rPr>
        <w:t>2023</w:t>
      </w:r>
      <w:r w:rsidR="00030B56">
        <w:rPr>
          <w:rFonts w:cstheme="minorHAnsi"/>
        </w:rPr>
        <w:t xml:space="preserve">; </w:t>
      </w:r>
      <w:proofErr w:type="spellStart"/>
      <w:r w:rsidR="00030B56">
        <w:rPr>
          <w:rFonts w:cstheme="minorHAnsi"/>
        </w:rPr>
        <w:t>Gloster</w:t>
      </w:r>
      <w:proofErr w:type="spellEnd"/>
      <w:r w:rsidR="00030B56">
        <w:rPr>
          <w:rFonts w:cstheme="minorHAnsi"/>
        </w:rPr>
        <w:t xml:space="preserve"> Y., 2023). </w:t>
      </w:r>
    </w:p>
    <w:p w14:paraId="118B253F" w14:textId="71C48695" w:rsidR="00B15D99" w:rsidRDefault="00B15D99">
      <w:pPr>
        <w:rPr>
          <w:rFonts w:asciiTheme="majorHAnsi" w:eastAsiaTheme="majorEastAsia" w:hAnsiTheme="majorHAnsi" w:cstheme="majorBidi"/>
          <w:color w:val="2F5496" w:themeColor="accent1" w:themeShade="BF"/>
          <w:sz w:val="32"/>
          <w:szCs w:val="32"/>
        </w:rPr>
      </w:pPr>
    </w:p>
    <w:p w14:paraId="72753E81" w14:textId="57AC8C31" w:rsidR="00A81762" w:rsidRDefault="00A81762" w:rsidP="00A81762">
      <w:pPr>
        <w:pStyle w:val="Heading1"/>
      </w:pPr>
      <w:r>
        <w:lastRenderedPageBreak/>
        <w:t>References</w:t>
      </w:r>
    </w:p>
    <w:p w14:paraId="7010B2E5" w14:textId="77777777" w:rsidR="00F048BC" w:rsidRDefault="00F048BC"/>
    <w:p w14:paraId="2A685E55" w14:textId="77777777" w:rsidR="009A338B" w:rsidRPr="009A338B" w:rsidRDefault="00F048BC" w:rsidP="009A338B">
      <w:pPr>
        <w:pStyle w:val="EndNoteBibliography"/>
        <w:ind w:left="720" w:hanging="720"/>
        <w:rPr>
          <w:noProof/>
        </w:rPr>
      </w:pPr>
      <w:r>
        <w:fldChar w:fldCharType="begin"/>
      </w:r>
      <w:r>
        <w:instrText xml:space="preserve"> ADDIN EN.REFLIST </w:instrText>
      </w:r>
      <w:r>
        <w:fldChar w:fldCharType="separate"/>
      </w:r>
      <w:r w:rsidR="009A338B" w:rsidRPr="009A338B">
        <w:rPr>
          <w:noProof/>
        </w:rPr>
        <w:t xml:space="preserve">Anderson, A. (2010). </w:t>
      </w:r>
      <w:r w:rsidR="009A338B" w:rsidRPr="009A338B">
        <w:rPr>
          <w:i/>
          <w:noProof/>
        </w:rPr>
        <w:t>Combating climate change through quality education</w:t>
      </w:r>
      <w:r w:rsidR="009A338B" w:rsidRPr="009A338B">
        <w:rPr>
          <w:noProof/>
        </w:rPr>
        <w:t>: Brookings Global Economy and Development Washington, DC.</w:t>
      </w:r>
    </w:p>
    <w:p w14:paraId="7A16811D" w14:textId="77777777" w:rsidR="009A338B" w:rsidRPr="009A338B" w:rsidRDefault="009A338B" w:rsidP="009A338B">
      <w:pPr>
        <w:pStyle w:val="EndNoteBibliography"/>
        <w:ind w:left="720" w:hanging="720"/>
        <w:rPr>
          <w:noProof/>
        </w:rPr>
      </w:pPr>
      <w:r w:rsidRPr="009A338B">
        <w:rPr>
          <w:noProof/>
        </w:rPr>
        <w:t xml:space="preserve">Bauer, C., Devitt, A., &amp; Tangney, B. (2015). </w:t>
      </w:r>
      <w:r w:rsidRPr="009A338B">
        <w:rPr>
          <w:i/>
          <w:noProof/>
        </w:rPr>
        <w:t>The alignment of CMC language learning methodologies with the Bridge21 model of 21C learning.</w:t>
      </w:r>
      <w:r w:rsidRPr="009A338B">
        <w:rPr>
          <w:noProof/>
        </w:rPr>
        <w:t xml:space="preserve"> Paper presented at the Critical CALL – Proceedings of the 2015 EUROCALL Conference, Padova.</w:t>
      </w:r>
    </w:p>
    <w:p w14:paraId="40FE9241" w14:textId="77777777" w:rsidR="009A338B" w:rsidRPr="009A338B" w:rsidRDefault="009A338B" w:rsidP="009A338B">
      <w:pPr>
        <w:pStyle w:val="EndNoteBibliography"/>
        <w:ind w:left="720" w:hanging="720"/>
        <w:rPr>
          <w:noProof/>
        </w:rPr>
      </w:pPr>
      <w:r w:rsidRPr="009A338B">
        <w:rPr>
          <w:noProof/>
        </w:rPr>
        <w:t xml:space="preserve">Bray, A., Oldham, E., &amp; Tangney, B. (2015, 2015-02-04). </w:t>
      </w:r>
      <w:r w:rsidRPr="009A338B">
        <w:rPr>
          <w:i/>
          <w:noProof/>
        </w:rPr>
        <w:t>Technology-mediated realistic mathematics education and the bridge21 model: A teaching experiment.</w:t>
      </w:r>
      <w:r w:rsidRPr="009A338B">
        <w:rPr>
          <w:noProof/>
        </w:rPr>
        <w:t xml:space="preserve"> Paper presented at the CERME 9 - Ninth Congress of the European Society for Research in Mathematics Education, Prague, Czech Republic.</w:t>
      </w:r>
    </w:p>
    <w:p w14:paraId="355EE5B1" w14:textId="77777777" w:rsidR="009A338B" w:rsidRPr="009A338B" w:rsidRDefault="009A338B" w:rsidP="009A338B">
      <w:pPr>
        <w:pStyle w:val="EndNoteBibliography"/>
        <w:ind w:left="720" w:hanging="720"/>
        <w:rPr>
          <w:noProof/>
        </w:rPr>
      </w:pPr>
      <w:r w:rsidRPr="009A338B">
        <w:rPr>
          <w:noProof/>
        </w:rPr>
        <w:t xml:space="preserve">DiSessa, A. A. (2000). </w:t>
      </w:r>
      <w:r w:rsidRPr="009A338B">
        <w:rPr>
          <w:i/>
          <w:noProof/>
        </w:rPr>
        <w:t>Changing minds: Computers, learning, and literacy</w:t>
      </w:r>
      <w:r w:rsidRPr="009A338B">
        <w:rPr>
          <w:noProof/>
        </w:rPr>
        <w:t>: Mit Press.</w:t>
      </w:r>
    </w:p>
    <w:p w14:paraId="73DC6048" w14:textId="77777777" w:rsidR="009A338B" w:rsidRPr="009A338B" w:rsidRDefault="009A338B" w:rsidP="009A338B">
      <w:pPr>
        <w:pStyle w:val="EndNoteBibliography"/>
        <w:ind w:left="720" w:hanging="720"/>
        <w:rPr>
          <w:noProof/>
        </w:rPr>
      </w:pPr>
      <w:r w:rsidRPr="009A338B">
        <w:rPr>
          <w:noProof/>
        </w:rPr>
        <w:t xml:space="preserve">Eilam, E. (2022). Climate change education: the problem with walking away from disciplines. </w:t>
      </w:r>
      <w:r w:rsidRPr="009A338B">
        <w:rPr>
          <w:i/>
          <w:noProof/>
        </w:rPr>
        <w:t>Studies in Science Education, 58</w:t>
      </w:r>
      <w:r w:rsidRPr="009A338B">
        <w:rPr>
          <w:noProof/>
        </w:rPr>
        <w:t>(2), 231-264. doi:10.1080/03057267.2021.2011589</w:t>
      </w:r>
    </w:p>
    <w:p w14:paraId="7787E262" w14:textId="10C85DB1" w:rsidR="009A338B" w:rsidRPr="009A338B" w:rsidRDefault="009A338B" w:rsidP="009A338B">
      <w:pPr>
        <w:pStyle w:val="EndNoteBibliography"/>
        <w:ind w:left="720" w:hanging="720"/>
        <w:rPr>
          <w:noProof/>
        </w:rPr>
      </w:pPr>
      <w:r w:rsidRPr="009A338B">
        <w:rPr>
          <w:noProof/>
        </w:rPr>
        <w:t xml:space="preserve">Lawlor  J., Conneely  C., Oldham  E., Marshall K., &amp; Tangney  B. (2018). Bridge21: Teamwork, Technology and Learning - A pragmatic model for effective 21C Team-based Learning. </w:t>
      </w:r>
      <w:r w:rsidRPr="009A338B">
        <w:rPr>
          <w:i/>
          <w:noProof/>
        </w:rPr>
        <w:t>Technology, Pedagogy and Education</w:t>
      </w:r>
      <w:r w:rsidRPr="009A338B">
        <w:rPr>
          <w:noProof/>
        </w:rPr>
        <w:t>. doi:</w:t>
      </w:r>
      <w:hyperlink r:id="rId11" w:history="1">
        <w:r w:rsidRPr="009A338B">
          <w:rPr>
            <w:rStyle w:val="Hyperlink"/>
            <w:noProof/>
          </w:rPr>
          <w:t>https://doi.org/10.1080/1475939X.2017.1405066</w:t>
        </w:r>
      </w:hyperlink>
    </w:p>
    <w:p w14:paraId="18850132" w14:textId="77777777" w:rsidR="009A338B" w:rsidRPr="009A338B" w:rsidRDefault="009A338B" w:rsidP="009A338B">
      <w:pPr>
        <w:pStyle w:val="EndNoteBibliography"/>
        <w:ind w:left="720" w:hanging="720"/>
        <w:rPr>
          <w:noProof/>
        </w:rPr>
      </w:pPr>
      <w:r w:rsidRPr="009A338B">
        <w:rPr>
          <w:noProof/>
        </w:rPr>
        <w:t xml:space="preserve">Lawlor, J., Marshall, K., &amp; Tangney, B. (2016). Bridge21–exploring the potential to foster intrinsic student motivation through a team-based, technology-mediated learning model. </w:t>
      </w:r>
      <w:r w:rsidRPr="009A338B">
        <w:rPr>
          <w:i/>
          <w:noProof/>
        </w:rPr>
        <w:t>Technology, Pedagogy and Education, 25</w:t>
      </w:r>
      <w:r w:rsidRPr="009A338B">
        <w:rPr>
          <w:noProof/>
        </w:rPr>
        <w:t xml:space="preserve">(2), 187-206. </w:t>
      </w:r>
    </w:p>
    <w:p w14:paraId="17CB1D38" w14:textId="77777777" w:rsidR="009A338B" w:rsidRPr="009A338B" w:rsidRDefault="009A338B" w:rsidP="009A338B">
      <w:pPr>
        <w:pStyle w:val="EndNoteBibliography"/>
        <w:ind w:left="720" w:hanging="720"/>
        <w:rPr>
          <w:noProof/>
        </w:rPr>
      </w:pPr>
      <w:r w:rsidRPr="009A338B">
        <w:rPr>
          <w:noProof/>
        </w:rPr>
        <w:t xml:space="preserve">Linn, M. C., Davis, E. A., &amp; Eylon, B.-S. (2013). The scaffolded knowledge integration framework for instruction. In </w:t>
      </w:r>
      <w:r w:rsidRPr="009A338B">
        <w:rPr>
          <w:i/>
          <w:noProof/>
        </w:rPr>
        <w:t>Internet environments for science education</w:t>
      </w:r>
      <w:r w:rsidRPr="009A338B">
        <w:rPr>
          <w:noProof/>
        </w:rPr>
        <w:t xml:space="preserve"> (pp. 75-100): Routledge.</w:t>
      </w:r>
    </w:p>
    <w:p w14:paraId="5BEE29C2" w14:textId="77777777" w:rsidR="009A338B" w:rsidRPr="009A338B" w:rsidRDefault="009A338B" w:rsidP="009A338B">
      <w:pPr>
        <w:pStyle w:val="EndNoteBibliography"/>
        <w:ind w:left="720" w:hanging="720"/>
        <w:rPr>
          <w:noProof/>
        </w:rPr>
      </w:pPr>
      <w:r w:rsidRPr="009A338B">
        <w:rPr>
          <w:noProof/>
        </w:rPr>
        <w:t xml:space="preserve">Linn, M. C., &amp; Hsi, S. (2000). </w:t>
      </w:r>
      <w:r w:rsidRPr="009A338B">
        <w:rPr>
          <w:i/>
          <w:noProof/>
        </w:rPr>
        <w:t>Computers, teachers, peers: Science learning partners</w:t>
      </w:r>
      <w:r w:rsidRPr="009A338B">
        <w:rPr>
          <w:noProof/>
        </w:rPr>
        <w:t>: Routledge.</w:t>
      </w:r>
    </w:p>
    <w:p w14:paraId="25299306" w14:textId="77777777" w:rsidR="009A338B" w:rsidRPr="009A338B" w:rsidRDefault="009A338B" w:rsidP="009A338B">
      <w:pPr>
        <w:pStyle w:val="EndNoteBibliography"/>
        <w:ind w:left="720" w:hanging="720"/>
        <w:rPr>
          <w:noProof/>
        </w:rPr>
      </w:pPr>
      <w:r w:rsidRPr="009A338B">
        <w:rPr>
          <w:noProof/>
        </w:rPr>
        <w:t xml:space="preserve">Monroe, M. C., Plate, R. R., Oxarart, A., Bowers, A., &amp; Chaves, W. A. (2019). Identifying effective climate change education strategies: a systematic review of the research. </w:t>
      </w:r>
      <w:r w:rsidRPr="009A338B">
        <w:rPr>
          <w:i/>
          <w:noProof/>
        </w:rPr>
        <w:t>Environmental Education Research, 25</w:t>
      </w:r>
      <w:r w:rsidRPr="009A338B">
        <w:rPr>
          <w:noProof/>
        </w:rPr>
        <w:t>(6), 791-812. doi:10.1080/13504622.2017.1360842</w:t>
      </w:r>
    </w:p>
    <w:p w14:paraId="0E795E7D" w14:textId="77777777" w:rsidR="009A338B" w:rsidRPr="009A338B" w:rsidRDefault="009A338B" w:rsidP="009A338B">
      <w:pPr>
        <w:pStyle w:val="EndNoteBibliography"/>
        <w:ind w:left="720" w:hanging="720"/>
        <w:rPr>
          <w:noProof/>
        </w:rPr>
      </w:pPr>
      <w:r w:rsidRPr="009A338B">
        <w:rPr>
          <w:noProof/>
        </w:rPr>
        <w:t xml:space="preserve">Noss, R., &amp; Hoyles, C. (2017). Constructionism and Microworlds. In E. Duval, M. Sharples, &amp; R. Sutherland (Eds.), </w:t>
      </w:r>
      <w:r w:rsidRPr="009A338B">
        <w:rPr>
          <w:i/>
          <w:noProof/>
        </w:rPr>
        <w:t>Technology Enhanced Learning: Research Themes</w:t>
      </w:r>
      <w:r w:rsidRPr="009A338B">
        <w:rPr>
          <w:noProof/>
        </w:rPr>
        <w:t xml:space="preserve"> (pp. 29-35). Cham: Springer International Publishing.</w:t>
      </w:r>
    </w:p>
    <w:p w14:paraId="5D3A297F" w14:textId="77777777" w:rsidR="009A338B" w:rsidRPr="009A338B" w:rsidRDefault="009A338B" w:rsidP="009A338B">
      <w:pPr>
        <w:pStyle w:val="EndNoteBibliography"/>
        <w:ind w:left="720" w:hanging="720"/>
        <w:rPr>
          <w:noProof/>
        </w:rPr>
      </w:pPr>
      <w:r w:rsidRPr="009A338B">
        <w:rPr>
          <w:noProof/>
        </w:rPr>
        <w:t xml:space="preserve">Reid, A., Dillon, J., Ardoin, N., &amp; Ferreira, J.-A. (2021). Scientists’ warnings and the need to reimagine, recreate, and restore environmental education. </w:t>
      </w:r>
      <w:r w:rsidRPr="009A338B">
        <w:rPr>
          <w:i/>
          <w:noProof/>
        </w:rPr>
        <w:t>Environmental Education Research, 27</w:t>
      </w:r>
      <w:r w:rsidRPr="009A338B">
        <w:rPr>
          <w:noProof/>
        </w:rPr>
        <w:t>(6), 783-795. doi:10.1080/13504622.2021.1937577</w:t>
      </w:r>
    </w:p>
    <w:p w14:paraId="5B27D915" w14:textId="77777777" w:rsidR="009A338B" w:rsidRPr="009A338B" w:rsidRDefault="009A338B" w:rsidP="009A338B">
      <w:pPr>
        <w:pStyle w:val="EndNoteBibliography"/>
        <w:ind w:left="720" w:hanging="720"/>
        <w:rPr>
          <w:noProof/>
        </w:rPr>
      </w:pPr>
      <w:r w:rsidRPr="009A338B">
        <w:rPr>
          <w:noProof/>
        </w:rPr>
        <w:t xml:space="preserve">Rousell, D., &amp; Cutter-Mackenzie-Knowles, A. (2020). A systematic review of climate change education: giving children and young people a ‘voice’ and a ‘hand’ in redressing climate change. </w:t>
      </w:r>
      <w:r w:rsidRPr="009A338B">
        <w:rPr>
          <w:i/>
          <w:noProof/>
        </w:rPr>
        <w:t>Children's Geographies, 18</w:t>
      </w:r>
      <w:r w:rsidRPr="009A338B">
        <w:rPr>
          <w:noProof/>
        </w:rPr>
        <w:t>(2), 191-208. doi:10.1080/14733285.2019.1614532</w:t>
      </w:r>
    </w:p>
    <w:p w14:paraId="60D66B77" w14:textId="77777777" w:rsidR="009A338B" w:rsidRPr="009A338B" w:rsidRDefault="009A338B" w:rsidP="009A338B">
      <w:pPr>
        <w:pStyle w:val="EndNoteBibliography"/>
        <w:ind w:left="720" w:hanging="720"/>
        <w:rPr>
          <w:noProof/>
        </w:rPr>
      </w:pPr>
      <w:r w:rsidRPr="009A338B">
        <w:rPr>
          <w:noProof/>
        </w:rPr>
        <w:t xml:space="preserve">Sullivan K., Bray A., &amp; Tangney B. (2020). Developing twenty-first-century skills in out-of-school education: The Bridge21 Transition Year programme </w:t>
      </w:r>
      <w:r w:rsidRPr="009A338B">
        <w:rPr>
          <w:i/>
          <w:noProof/>
        </w:rPr>
        <w:t xml:space="preserve">Technology, Pedagogy and Education, 30, </w:t>
      </w:r>
      <w:r w:rsidRPr="009A338B">
        <w:rPr>
          <w:noProof/>
        </w:rPr>
        <w:t xml:space="preserve">(4), 525-541. </w:t>
      </w:r>
    </w:p>
    <w:p w14:paraId="7A9153D6" w14:textId="77777777" w:rsidR="009A338B" w:rsidRPr="009A338B" w:rsidRDefault="009A338B" w:rsidP="009A338B">
      <w:pPr>
        <w:pStyle w:val="EndNoteBibliography"/>
        <w:ind w:left="720" w:hanging="720"/>
        <w:rPr>
          <w:noProof/>
        </w:rPr>
      </w:pPr>
      <w:r w:rsidRPr="009A338B">
        <w:rPr>
          <w:noProof/>
        </w:rPr>
        <w:t xml:space="preserve">Wickham C., Girvan C., &amp; Tangney B. (2016). Constructionism and microworlds as part of a 21st century learning activity to impact student engagement and confidence in physics. </w:t>
      </w:r>
      <w:r w:rsidRPr="009A338B">
        <w:rPr>
          <w:i/>
          <w:noProof/>
        </w:rPr>
        <w:t>Constructionism 2016</w:t>
      </w:r>
      <w:r w:rsidRPr="009A338B">
        <w:rPr>
          <w:noProof/>
        </w:rPr>
        <w:t xml:space="preserve">, 34-43. </w:t>
      </w:r>
    </w:p>
    <w:p w14:paraId="19D323FD" w14:textId="2F4B65E8" w:rsidR="009E1D58" w:rsidRDefault="00F048BC">
      <w:r>
        <w:fldChar w:fldCharType="end"/>
      </w:r>
    </w:p>
    <w:sectPr w:rsidR="009E1D58" w:rsidSect="00D041DA">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FBEF" w14:textId="77777777" w:rsidR="00D041DA" w:rsidRDefault="00D041DA" w:rsidP="00476DB0">
      <w:r>
        <w:separator/>
      </w:r>
    </w:p>
  </w:endnote>
  <w:endnote w:type="continuationSeparator" w:id="0">
    <w:p w14:paraId="5D36D9D9" w14:textId="77777777" w:rsidR="00D041DA" w:rsidRDefault="00D041DA" w:rsidP="0047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314A" w14:textId="40BF3F30" w:rsidR="00476DB0" w:rsidRDefault="00476DB0" w:rsidP="001B32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0E024000" w14:textId="77777777" w:rsidR="00476DB0" w:rsidRDefault="00476DB0" w:rsidP="00476D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7498457"/>
      <w:docPartObj>
        <w:docPartGallery w:val="Page Numbers (Bottom of Page)"/>
        <w:docPartUnique/>
      </w:docPartObj>
    </w:sdtPr>
    <w:sdtContent>
      <w:p w14:paraId="5A078D7E" w14:textId="5BD6AB76" w:rsidR="00476DB0" w:rsidRDefault="00476DB0" w:rsidP="001B32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9C87591" w14:textId="77777777" w:rsidR="00476DB0" w:rsidRDefault="00476DB0" w:rsidP="00476D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4F6EB" w14:textId="77777777" w:rsidR="00D041DA" w:rsidRDefault="00D041DA" w:rsidP="00476DB0">
      <w:r>
        <w:separator/>
      </w:r>
    </w:p>
  </w:footnote>
  <w:footnote w:type="continuationSeparator" w:id="0">
    <w:p w14:paraId="5D649F9C" w14:textId="77777777" w:rsidR="00D041DA" w:rsidRDefault="00D041DA" w:rsidP="00476DB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coCv+ykBiFc3rm" int2:id="zUaoveRS">
      <int2:state int2:value="Rejected" int2:type="AugLoop_Text_Critique"/>
    </int2:textHash>
    <int2:textHash int2:hashCode="R/yfIcfq+HO3cs" int2:id="HQRPgYT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16E16"/>
    <w:multiLevelType w:val="multilevel"/>
    <w:tmpl w:val="13A8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163B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56412480">
    <w:abstractNumId w:val="1"/>
  </w:num>
  <w:num w:numId="2" w16cid:durableId="82891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34075"/>
    <w:rsid w:val="000013A1"/>
    <w:rsid w:val="000016C0"/>
    <w:rsid w:val="00001BE2"/>
    <w:rsid w:val="00005745"/>
    <w:rsid w:val="00005DD9"/>
    <w:rsid w:val="000106D8"/>
    <w:rsid w:val="00012E5E"/>
    <w:rsid w:val="00014C63"/>
    <w:rsid w:val="000156FD"/>
    <w:rsid w:val="00020390"/>
    <w:rsid w:val="000203E7"/>
    <w:rsid w:val="0002069A"/>
    <w:rsid w:val="000232EB"/>
    <w:rsid w:val="00027382"/>
    <w:rsid w:val="00030B56"/>
    <w:rsid w:val="00031F0A"/>
    <w:rsid w:val="00033A4B"/>
    <w:rsid w:val="00034696"/>
    <w:rsid w:val="00040F73"/>
    <w:rsid w:val="000427EF"/>
    <w:rsid w:val="000434C1"/>
    <w:rsid w:val="00043953"/>
    <w:rsid w:val="000452F9"/>
    <w:rsid w:val="00045D62"/>
    <w:rsid w:val="0004669C"/>
    <w:rsid w:val="000468B6"/>
    <w:rsid w:val="000512C0"/>
    <w:rsid w:val="0005292C"/>
    <w:rsid w:val="0005303C"/>
    <w:rsid w:val="00053849"/>
    <w:rsid w:val="00057681"/>
    <w:rsid w:val="0006196F"/>
    <w:rsid w:val="000643E0"/>
    <w:rsid w:val="000655BE"/>
    <w:rsid w:val="00066D51"/>
    <w:rsid w:val="00080B47"/>
    <w:rsid w:val="000858F6"/>
    <w:rsid w:val="00086BF2"/>
    <w:rsid w:val="000875E1"/>
    <w:rsid w:val="00091967"/>
    <w:rsid w:val="000941FA"/>
    <w:rsid w:val="00094289"/>
    <w:rsid w:val="00094F15"/>
    <w:rsid w:val="00094F2F"/>
    <w:rsid w:val="000A0067"/>
    <w:rsid w:val="000A258D"/>
    <w:rsid w:val="000A2ABF"/>
    <w:rsid w:val="000A3AA3"/>
    <w:rsid w:val="000A3C85"/>
    <w:rsid w:val="000B2743"/>
    <w:rsid w:val="000C4692"/>
    <w:rsid w:val="000D1B83"/>
    <w:rsid w:val="000D23F7"/>
    <w:rsid w:val="000D277C"/>
    <w:rsid w:val="000D5423"/>
    <w:rsid w:val="000D666E"/>
    <w:rsid w:val="000E1788"/>
    <w:rsid w:val="000E22C9"/>
    <w:rsid w:val="000E3B12"/>
    <w:rsid w:val="000E4E30"/>
    <w:rsid w:val="000E52AF"/>
    <w:rsid w:val="000E6595"/>
    <w:rsid w:val="000F1F24"/>
    <w:rsid w:val="000F2793"/>
    <w:rsid w:val="000F3BC9"/>
    <w:rsid w:val="000F5E02"/>
    <w:rsid w:val="000F636C"/>
    <w:rsid w:val="000F6945"/>
    <w:rsid w:val="000F6D5B"/>
    <w:rsid w:val="000F6F1A"/>
    <w:rsid w:val="000F76E7"/>
    <w:rsid w:val="000F7912"/>
    <w:rsid w:val="00100240"/>
    <w:rsid w:val="00100E38"/>
    <w:rsid w:val="00104740"/>
    <w:rsid w:val="001071F1"/>
    <w:rsid w:val="00107B60"/>
    <w:rsid w:val="00112BDC"/>
    <w:rsid w:val="00114325"/>
    <w:rsid w:val="00116CD7"/>
    <w:rsid w:val="00121DB3"/>
    <w:rsid w:val="0012634B"/>
    <w:rsid w:val="0012701D"/>
    <w:rsid w:val="001276F1"/>
    <w:rsid w:val="00130620"/>
    <w:rsid w:val="00131479"/>
    <w:rsid w:val="00133815"/>
    <w:rsid w:val="0013391D"/>
    <w:rsid w:val="00133C86"/>
    <w:rsid w:val="00133E52"/>
    <w:rsid w:val="0014037E"/>
    <w:rsid w:val="0014162C"/>
    <w:rsid w:val="00142D6E"/>
    <w:rsid w:val="00144AB8"/>
    <w:rsid w:val="00145553"/>
    <w:rsid w:val="00147063"/>
    <w:rsid w:val="001578DC"/>
    <w:rsid w:val="00157FEB"/>
    <w:rsid w:val="0016162C"/>
    <w:rsid w:val="00162229"/>
    <w:rsid w:val="00162BB3"/>
    <w:rsid w:val="00163D1C"/>
    <w:rsid w:val="00165A9E"/>
    <w:rsid w:val="00167999"/>
    <w:rsid w:val="00171B08"/>
    <w:rsid w:val="00171E78"/>
    <w:rsid w:val="0017232F"/>
    <w:rsid w:val="0017262A"/>
    <w:rsid w:val="001735C0"/>
    <w:rsid w:val="00174F3C"/>
    <w:rsid w:val="00177195"/>
    <w:rsid w:val="00181734"/>
    <w:rsid w:val="00181F84"/>
    <w:rsid w:val="001836F0"/>
    <w:rsid w:val="00186709"/>
    <w:rsid w:val="001877C2"/>
    <w:rsid w:val="001924CD"/>
    <w:rsid w:val="0019403D"/>
    <w:rsid w:val="001A7DF2"/>
    <w:rsid w:val="001B3279"/>
    <w:rsid w:val="001B495E"/>
    <w:rsid w:val="001B6F2B"/>
    <w:rsid w:val="001B7BB7"/>
    <w:rsid w:val="001C0823"/>
    <w:rsid w:val="001C1833"/>
    <w:rsid w:val="001C3EC8"/>
    <w:rsid w:val="001C45B8"/>
    <w:rsid w:val="001D1082"/>
    <w:rsid w:val="001D3533"/>
    <w:rsid w:val="001D39E5"/>
    <w:rsid w:val="001E083D"/>
    <w:rsid w:val="001E102E"/>
    <w:rsid w:val="001E49FD"/>
    <w:rsid w:val="001E7BBF"/>
    <w:rsid w:val="001F0448"/>
    <w:rsid w:val="001F163A"/>
    <w:rsid w:val="001F6C41"/>
    <w:rsid w:val="00200C11"/>
    <w:rsid w:val="00203D04"/>
    <w:rsid w:val="00204D1C"/>
    <w:rsid w:val="0021351D"/>
    <w:rsid w:val="002140F7"/>
    <w:rsid w:val="00216BE2"/>
    <w:rsid w:val="00221DC6"/>
    <w:rsid w:val="00222A0E"/>
    <w:rsid w:val="00225C84"/>
    <w:rsid w:val="002264AF"/>
    <w:rsid w:val="00230623"/>
    <w:rsid w:val="00232B41"/>
    <w:rsid w:val="002337ED"/>
    <w:rsid w:val="00235A06"/>
    <w:rsid w:val="00237F81"/>
    <w:rsid w:val="002435CF"/>
    <w:rsid w:val="0024482D"/>
    <w:rsid w:val="00245B6A"/>
    <w:rsid w:val="002464C0"/>
    <w:rsid w:val="00246AFD"/>
    <w:rsid w:val="00246B23"/>
    <w:rsid w:val="00250512"/>
    <w:rsid w:val="002555E4"/>
    <w:rsid w:val="00256FB5"/>
    <w:rsid w:val="00260E05"/>
    <w:rsid w:val="00261C1D"/>
    <w:rsid w:val="00263779"/>
    <w:rsid w:val="002645E7"/>
    <w:rsid w:val="00265E0B"/>
    <w:rsid w:val="00271403"/>
    <w:rsid w:val="00272F25"/>
    <w:rsid w:val="002731D8"/>
    <w:rsid w:val="002732D0"/>
    <w:rsid w:val="00273A84"/>
    <w:rsid w:val="00273DDC"/>
    <w:rsid w:val="002747B4"/>
    <w:rsid w:val="002755B0"/>
    <w:rsid w:val="00275771"/>
    <w:rsid w:val="0027659D"/>
    <w:rsid w:val="00276AF4"/>
    <w:rsid w:val="0028681F"/>
    <w:rsid w:val="0028737B"/>
    <w:rsid w:val="00290B91"/>
    <w:rsid w:val="002911B5"/>
    <w:rsid w:val="00295718"/>
    <w:rsid w:val="002A0621"/>
    <w:rsid w:val="002A33FA"/>
    <w:rsid w:val="002A56E3"/>
    <w:rsid w:val="002A6727"/>
    <w:rsid w:val="002A68DF"/>
    <w:rsid w:val="002A72E5"/>
    <w:rsid w:val="002B28B2"/>
    <w:rsid w:val="002B6582"/>
    <w:rsid w:val="002C0697"/>
    <w:rsid w:val="002C1785"/>
    <w:rsid w:val="002C1F7C"/>
    <w:rsid w:val="002C3061"/>
    <w:rsid w:val="002D1914"/>
    <w:rsid w:val="002D1A73"/>
    <w:rsid w:val="002D2427"/>
    <w:rsid w:val="002D282B"/>
    <w:rsid w:val="002D3849"/>
    <w:rsid w:val="002D5043"/>
    <w:rsid w:val="002D7AC3"/>
    <w:rsid w:val="002D7E78"/>
    <w:rsid w:val="002E07C0"/>
    <w:rsid w:val="002E1088"/>
    <w:rsid w:val="002E495B"/>
    <w:rsid w:val="002F03C4"/>
    <w:rsid w:val="002F198E"/>
    <w:rsid w:val="002F61EC"/>
    <w:rsid w:val="0030298A"/>
    <w:rsid w:val="00302EE8"/>
    <w:rsid w:val="003051AB"/>
    <w:rsid w:val="003053D0"/>
    <w:rsid w:val="003105C7"/>
    <w:rsid w:val="00313F53"/>
    <w:rsid w:val="00316220"/>
    <w:rsid w:val="0032054A"/>
    <w:rsid w:val="003205B9"/>
    <w:rsid w:val="00320848"/>
    <w:rsid w:val="003250F5"/>
    <w:rsid w:val="003266EE"/>
    <w:rsid w:val="003266F6"/>
    <w:rsid w:val="0032714E"/>
    <w:rsid w:val="00330F5A"/>
    <w:rsid w:val="00337D30"/>
    <w:rsid w:val="003438E5"/>
    <w:rsid w:val="003459E7"/>
    <w:rsid w:val="00345A8F"/>
    <w:rsid w:val="003519A7"/>
    <w:rsid w:val="00351A1C"/>
    <w:rsid w:val="003548D7"/>
    <w:rsid w:val="00361D79"/>
    <w:rsid w:val="003623DD"/>
    <w:rsid w:val="003664E0"/>
    <w:rsid w:val="00372476"/>
    <w:rsid w:val="0037298E"/>
    <w:rsid w:val="00374670"/>
    <w:rsid w:val="003811D7"/>
    <w:rsid w:val="00387B6D"/>
    <w:rsid w:val="00391AAA"/>
    <w:rsid w:val="00391ECC"/>
    <w:rsid w:val="003927EF"/>
    <w:rsid w:val="003975F3"/>
    <w:rsid w:val="003A0ECA"/>
    <w:rsid w:val="003A2095"/>
    <w:rsid w:val="003A35F0"/>
    <w:rsid w:val="003A7D72"/>
    <w:rsid w:val="003B25EF"/>
    <w:rsid w:val="003C115F"/>
    <w:rsid w:val="003C4504"/>
    <w:rsid w:val="003C7C66"/>
    <w:rsid w:val="003E068C"/>
    <w:rsid w:val="003E0791"/>
    <w:rsid w:val="003E5BDA"/>
    <w:rsid w:val="003E5E73"/>
    <w:rsid w:val="003E68E5"/>
    <w:rsid w:val="003F0D7C"/>
    <w:rsid w:val="003F4143"/>
    <w:rsid w:val="003F7FC6"/>
    <w:rsid w:val="0040145E"/>
    <w:rsid w:val="0040152D"/>
    <w:rsid w:val="00402D67"/>
    <w:rsid w:val="00403336"/>
    <w:rsid w:val="00403803"/>
    <w:rsid w:val="00411DAE"/>
    <w:rsid w:val="00412895"/>
    <w:rsid w:val="004141AD"/>
    <w:rsid w:val="00417A49"/>
    <w:rsid w:val="00420039"/>
    <w:rsid w:val="00420AC2"/>
    <w:rsid w:val="0042360C"/>
    <w:rsid w:val="00424F88"/>
    <w:rsid w:val="004261DE"/>
    <w:rsid w:val="00427569"/>
    <w:rsid w:val="00427E5E"/>
    <w:rsid w:val="00431D46"/>
    <w:rsid w:val="0044309F"/>
    <w:rsid w:val="00444BDD"/>
    <w:rsid w:val="00447C80"/>
    <w:rsid w:val="004541BF"/>
    <w:rsid w:val="0045708C"/>
    <w:rsid w:val="00457209"/>
    <w:rsid w:val="00457606"/>
    <w:rsid w:val="00460199"/>
    <w:rsid w:val="00461704"/>
    <w:rsid w:val="004637A2"/>
    <w:rsid w:val="00463B3F"/>
    <w:rsid w:val="00463C09"/>
    <w:rsid w:val="0046421A"/>
    <w:rsid w:val="00465BAF"/>
    <w:rsid w:val="00470AB7"/>
    <w:rsid w:val="00476524"/>
    <w:rsid w:val="00476DB0"/>
    <w:rsid w:val="00484308"/>
    <w:rsid w:val="004864D2"/>
    <w:rsid w:val="00490D78"/>
    <w:rsid w:val="004916E7"/>
    <w:rsid w:val="004917C7"/>
    <w:rsid w:val="00491AA4"/>
    <w:rsid w:val="0049275C"/>
    <w:rsid w:val="00494C40"/>
    <w:rsid w:val="004A1CBD"/>
    <w:rsid w:val="004A322C"/>
    <w:rsid w:val="004A40DF"/>
    <w:rsid w:val="004A4277"/>
    <w:rsid w:val="004A444D"/>
    <w:rsid w:val="004A477E"/>
    <w:rsid w:val="004A5C97"/>
    <w:rsid w:val="004A5D8A"/>
    <w:rsid w:val="004B0326"/>
    <w:rsid w:val="004B1380"/>
    <w:rsid w:val="004B7FEC"/>
    <w:rsid w:val="004C248E"/>
    <w:rsid w:val="004C3514"/>
    <w:rsid w:val="004D0577"/>
    <w:rsid w:val="004D1B54"/>
    <w:rsid w:val="004D3357"/>
    <w:rsid w:val="004D38FB"/>
    <w:rsid w:val="004D6CB2"/>
    <w:rsid w:val="004E58ED"/>
    <w:rsid w:val="004E78B2"/>
    <w:rsid w:val="004F2107"/>
    <w:rsid w:val="004F3AB6"/>
    <w:rsid w:val="004F5E43"/>
    <w:rsid w:val="004F6062"/>
    <w:rsid w:val="0050075B"/>
    <w:rsid w:val="00500C93"/>
    <w:rsid w:val="00506D92"/>
    <w:rsid w:val="005116AD"/>
    <w:rsid w:val="00512C0D"/>
    <w:rsid w:val="00514AB1"/>
    <w:rsid w:val="00521B56"/>
    <w:rsid w:val="0052275C"/>
    <w:rsid w:val="00527F2D"/>
    <w:rsid w:val="00532373"/>
    <w:rsid w:val="005374FF"/>
    <w:rsid w:val="00537E24"/>
    <w:rsid w:val="00544061"/>
    <w:rsid w:val="00546270"/>
    <w:rsid w:val="00547826"/>
    <w:rsid w:val="005514BB"/>
    <w:rsid w:val="00552A8B"/>
    <w:rsid w:val="00556161"/>
    <w:rsid w:val="00556BD0"/>
    <w:rsid w:val="00557AAC"/>
    <w:rsid w:val="00565180"/>
    <w:rsid w:val="0057022E"/>
    <w:rsid w:val="0057108A"/>
    <w:rsid w:val="0057367B"/>
    <w:rsid w:val="005767A8"/>
    <w:rsid w:val="00577493"/>
    <w:rsid w:val="00577C0C"/>
    <w:rsid w:val="00581444"/>
    <w:rsid w:val="005825FD"/>
    <w:rsid w:val="00583E6E"/>
    <w:rsid w:val="00584F47"/>
    <w:rsid w:val="00587180"/>
    <w:rsid w:val="00596172"/>
    <w:rsid w:val="00597031"/>
    <w:rsid w:val="005A11B3"/>
    <w:rsid w:val="005A214B"/>
    <w:rsid w:val="005A242C"/>
    <w:rsid w:val="005B245B"/>
    <w:rsid w:val="005B2C0F"/>
    <w:rsid w:val="005B5C11"/>
    <w:rsid w:val="005B6B08"/>
    <w:rsid w:val="005C1E6E"/>
    <w:rsid w:val="005C2839"/>
    <w:rsid w:val="005C28BE"/>
    <w:rsid w:val="005C55B9"/>
    <w:rsid w:val="005C5DA1"/>
    <w:rsid w:val="005D0379"/>
    <w:rsid w:val="005D19F5"/>
    <w:rsid w:val="005D6132"/>
    <w:rsid w:val="005E1633"/>
    <w:rsid w:val="005E3CA2"/>
    <w:rsid w:val="005F043A"/>
    <w:rsid w:val="005F0D3F"/>
    <w:rsid w:val="00600E9E"/>
    <w:rsid w:val="006057C8"/>
    <w:rsid w:val="00614587"/>
    <w:rsid w:val="00615C92"/>
    <w:rsid w:val="006273E9"/>
    <w:rsid w:val="00632A2D"/>
    <w:rsid w:val="00633F84"/>
    <w:rsid w:val="0063454C"/>
    <w:rsid w:val="0063696B"/>
    <w:rsid w:val="00637CFF"/>
    <w:rsid w:val="006445A8"/>
    <w:rsid w:val="00645583"/>
    <w:rsid w:val="0065131C"/>
    <w:rsid w:val="0065361B"/>
    <w:rsid w:val="0065615F"/>
    <w:rsid w:val="0065664B"/>
    <w:rsid w:val="00657089"/>
    <w:rsid w:val="0066200D"/>
    <w:rsid w:val="00662874"/>
    <w:rsid w:val="00666984"/>
    <w:rsid w:val="00666BAC"/>
    <w:rsid w:val="006731C4"/>
    <w:rsid w:val="00674BA9"/>
    <w:rsid w:val="0068117E"/>
    <w:rsid w:val="006847FA"/>
    <w:rsid w:val="00685616"/>
    <w:rsid w:val="00685A7C"/>
    <w:rsid w:val="00687968"/>
    <w:rsid w:val="00690E55"/>
    <w:rsid w:val="00691EC4"/>
    <w:rsid w:val="006924BD"/>
    <w:rsid w:val="006971C6"/>
    <w:rsid w:val="006A004D"/>
    <w:rsid w:val="006A42CE"/>
    <w:rsid w:val="006B0151"/>
    <w:rsid w:val="006B2674"/>
    <w:rsid w:val="006B3C33"/>
    <w:rsid w:val="006B74AF"/>
    <w:rsid w:val="006C0185"/>
    <w:rsid w:val="006C1B94"/>
    <w:rsid w:val="006C5AEA"/>
    <w:rsid w:val="006C6DDF"/>
    <w:rsid w:val="006C712F"/>
    <w:rsid w:val="006D7250"/>
    <w:rsid w:val="006E2F68"/>
    <w:rsid w:val="006E461D"/>
    <w:rsid w:val="006E7A24"/>
    <w:rsid w:val="006F105C"/>
    <w:rsid w:val="006F1344"/>
    <w:rsid w:val="006F1BC6"/>
    <w:rsid w:val="0070002F"/>
    <w:rsid w:val="00705DFF"/>
    <w:rsid w:val="00710787"/>
    <w:rsid w:val="0071099F"/>
    <w:rsid w:val="00713EC7"/>
    <w:rsid w:val="00717309"/>
    <w:rsid w:val="00722DC2"/>
    <w:rsid w:val="00722F87"/>
    <w:rsid w:val="00725E0E"/>
    <w:rsid w:val="00726A31"/>
    <w:rsid w:val="007272F0"/>
    <w:rsid w:val="007319F7"/>
    <w:rsid w:val="00732426"/>
    <w:rsid w:val="00733586"/>
    <w:rsid w:val="00734164"/>
    <w:rsid w:val="0073646B"/>
    <w:rsid w:val="007407B1"/>
    <w:rsid w:val="00744654"/>
    <w:rsid w:val="00744903"/>
    <w:rsid w:val="00754CA6"/>
    <w:rsid w:val="00755FFB"/>
    <w:rsid w:val="007561FC"/>
    <w:rsid w:val="00760793"/>
    <w:rsid w:val="007610BF"/>
    <w:rsid w:val="00761846"/>
    <w:rsid w:val="00765785"/>
    <w:rsid w:val="00765E99"/>
    <w:rsid w:val="00766261"/>
    <w:rsid w:val="00766710"/>
    <w:rsid w:val="00767781"/>
    <w:rsid w:val="00770B30"/>
    <w:rsid w:val="00770E1A"/>
    <w:rsid w:val="00770E54"/>
    <w:rsid w:val="0077643C"/>
    <w:rsid w:val="00781C13"/>
    <w:rsid w:val="0078264C"/>
    <w:rsid w:val="00782C93"/>
    <w:rsid w:val="00784BE2"/>
    <w:rsid w:val="007912D1"/>
    <w:rsid w:val="00792A5E"/>
    <w:rsid w:val="00795E92"/>
    <w:rsid w:val="007A0A79"/>
    <w:rsid w:val="007A0FC7"/>
    <w:rsid w:val="007A1410"/>
    <w:rsid w:val="007A1CE4"/>
    <w:rsid w:val="007A27CA"/>
    <w:rsid w:val="007A4887"/>
    <w:rsid w:val="007A662B"/>
    <w:rsid w:val="007A757E"/>
    <w:rsid w:val="007B117C"/>
    <w:rsid w:val="007B1B02"/>
    <w:rsid w:val="007B1F50"/>
    <w:rsid w:val="007B328C"/>
    <w:rsid w:val="007B548E"/>
    <w:rsid w:val="007B666E"/>
    <w:rsid w:val="007B73D1"/>
    <w:rsid w:val="007C1597"/>
    <w:rsid w:val="007C20B4"/>
    <w:rsid w:val="007C26F8"/>
    <w:rsid w:val="007C68E5"/>
    <w:rsid w:val="007C7F90"/>
    <w:rsid w:val="007D0E3A"/>
    <w:rsid w:val="007D2809"/>
    <w:rsid w:val="007D365A"/>
    <w:rsid w:val="007D43CD"/>
    <w:rsid w:val="007D67FA"/>
    <w:rsid w:val="007E3366"/>
    <w:rsid w:val="007E3DAF"/>
    <w:rsid w:val="007E7D7D"/>
    <w:rsid w:val="007F0198"/>
    <w:rsid w:val="007F428C"/>
    <w:rsid w:val="007F7F3D"/>
    <w:rsid w:val="00802111"/>
    <w:rsid w:val="00802689"/>
    <w:rsid w:val="0080305B"/>
    <w:rsid w:val="008040F1"/>
    <w:rsid w:val="008050F3"/>
    <w:rsid w:val="00810263"/>
    <w:rsid w:val="00811AE1"/>
    <w:rsid w:val="00823A4C"/>
    <w:rsid w:val="008274FD"/>
    <w:rsid w:val="00827E9C"/>
    <w:rsid w:val="00830578"/>
    <w:rsid w:val="008372B6"/>
    <w:rsid w:val="008403B2"/>
    <w:rsid w:val="00842CF6"/>
    <w:rsid w:val="00844082"/>
    <w:rsid w:val="0084482F"/>
    <w:rsid w:val="008456C6"/>
    <w:rsid w:val="00851E54"/>
    <w:rsid w:val="008526DC"/>
    <w:rsid w:val="00853A60"/>
    <w:rsid w:val="00855A68"/>
    <w:rsid w:val="00863FC8"/>
    <w:rsid w:val="00865263"/>
    <w:rsid w:val="008662C3"/>
    <w:rsid w:val="0087131E"/>
    <w:rsid w:val="008713CD"/>
    <w:rsid w:val="00872CB1"/>
    <w:rsid w:val="00880677"/>
    <w:rsid w:val="00880D0A"/>
    <w:rsid w:val="00881FBD"/>
    <w:rsid w:val="00881FC2"/>
    <w:rsid w:val="008822B5"/>
    <w:rsid w:val="008831C5"/>
    <w:rsid w:val="00884C21"/>
    <w:rsid w:val="00885598"/>
    <w:rsid w:val="00885A68"/>
    <w:rsid w:val="00885A8D"/>
    <w:rsid w:val="00886C19"/>
    <w:rsid w:val="00886CBE"/>
    <w:rsid w:val="0088788D"/>
    <w:rsid w:val="0089291C"/>
    <w:rsid w:val="00892A3D"/>
    <w:rsid w:val="008930F5"/>
    <w:rsid w:val="0089583C"/>
    <w:rsid w:val="00897E5E"/>
    <w:rsid w:val="008A037F"/>
    <w:rsid w:val="008A28EC"/>
    <w:rsid w:val="008A35B8"/>
    <w:rsid w:val="008A549B"/>
    <w:rsid w:val="008A555E"/>
    <w:rsid w:val="008A5D81"/>
    <w:rsid w:val="008B1E1D"/>
    <w:rsid w:val="008B69B5"/>
    <w:rsid w:val="008B762B"/>
    <w:rsid w:val="008C14DC"/>
    <w:rsid w:val="008C7EB2"/>
    <w:rsid w:val="008D236D"/>
    <w:rsid w:val="008D4120"/>
    <w:rsid w:val="008D422C"/>
    <w:rsid w:val="008D5CA3"/>
    <w:rsid w:val="008E3F66"/>
    <w:rsid w:val="008E60CC"/>
    <w:rsid w:val="008F3652"/>
    <w:rsid w:val="008F6D96"/>
    <w:rsid w:val="008F7FA1"/>
    <w:rsid w:val="00901685"/>
    <w:rsid w:val="009023DA"/>
    <w:rsid w:val="00903C62"/>
    <w:rsid w:val="00904A6C"/>
    <w:rsid w:val="0090510E"/>
    <w:rsid w:val="00907CE0"/>
    <w:rsid w:val="00912736"/>
    <w:rsid w:val="0091614A"/>
    <w:rsid w:val="00917115"/>
    <w:rsid w:val="009175E0"/>
    <w:rsid w:val="00921B66"/>
    <w:rsid w:val="0092288B"/>
    <w:rsid w:val="009228F4"/>
    <w:rsid w:val="009241B6"/>
    <w:rsid w:val="00936642"/>
    <w:rsid w:val="00936F69"/>
    <w:rsid w:val="009403AB"/>
    <w:rsid w:val="009434F6"/>
    <w:rsid w:val="009461F4"/>
    <w:rsid w:val="00960665"/>
    <w:rsid w:val="009669B1"/>
    <w:rsid w:val="00967EBB"/>
    <w:rsid w:val="0097166D"/>
    <w:rsid w:val="00974281"/>
    <w:rsid w:val="00974457"/>
    <w:rsid w:val="00980F06"/>
    <w:rsid w:val="00982C8F"/>
    <w:rsid w:val="00983AA7"/>
    <w:rsid w:val="00986CFB"/>
    <w:rsid w:val="00990A09"/>
    <w:rsid w:val="00990A68"/>
    <w:rsid w:val="0099156D"/>
    <w:rsid w:val="00992CCC"/>
    <w:rsid w:val="009941A8"/>
    <w:rsid w:val="00997072"/>
    <w:rsid w:val="00997181"/>
    <w:rsid w:val="009976ED"/>
    <w:rsid w:val="00997EDC"/>
    <w:rsid w:val="009A073D"/>
    <w:rsid w:val="009A150E"/>
    <w:rsid w:val="009A2B2D"/>
    <w:rsid w:val="009A338B"/>
    <w:rsid w:val="009A63DF"/>
    <w:rsid w:val="009A7D66"/>
    <w:rsid w:val="009B195C"/>
    <w:rsid w:val="009B26FA"/>
    <w:rsid w:val="009B6FE2"/>
    <w:rsid w:val="009C0426"/>
    <w:rsid w:val="009C07DB"/>
    <w:rsid w:val="009C126F"/>
    <w:rsid w:val="009C23F7"/>
    <w:rsid w:val="009C2C83"/>
    <w:rsid w:val="009C3C27"/>
    <w:rsid w:val="009C6B6E"/>
    <w:rsid w:val="009C6B7C"/>
    <w:rsid w:val="009C6C6B"/>
    <w:rsid w:val="009D176C"/>
    <w:rsid w:val="009D4646"/>
    <w:rsid w:val="009D72DF"/>
    <w:rsid w:val="009E1D58"/>
    <w:rsid w:val="009E278D"/>
    <w:rsid w:val="009F1045"/>
    <w:rsid w:val="009F2D69"/>
    <w:rsid w:val="009F44F9"/>
    <w:rsid w:val="009F56A5"/>
    <w:rsid w:val="009F665F"/>
    <w:rsid w:val="009F733F"/>
    <w:rsid w:val="00A00C22"/>
    <w:rsid w:val="00A02DDD"/>
    <w:rsid w:val="00A03191"/>
    <w:rsid w:val="00A03605"/>
    <w:rsid w:val="00A04C64"/>
    <w:rsid w:val="00A05534"/>
    <w:rsid w:val="00A067AB"/>
    <w:rsid w:val="00A1064C"/>
    <w:rsid w:val="00A1162C"/>
    <w:rsid w:val="00A14F57"/>
    <w:rsid w:val="00A15579"/>
    <w:rsid w:val="00A158DE"/>
    <w:rsid w:val="00A1698E"/>
    <w:rsid w:val="00A17677"/>
    <w:rsid w:val="00A179EF"/>
    <w:rsid w:val="00A21DF9"/>
    <w:rsid w:val="00A22D2D"/>
    <w:rsid w:val="00A24AD0"/>
    <w:rsid w:val="00A2697E"/>
    <w:rsid w:val="00A310B9"/>
    <w:rsid w:val="00A315E3"/>
    <w:rsid w:val="00A31E1A"/>
    <w:rsid w:val="00A329F0"/>
    <w:rsid w:val="00A32BC0"/>
    <w:rsid w:val="00A33945"/>
    <w:rsid w:val="00A344C5"/>
    <w:rsid w:val="00A376B3"/>
    <w:rsid w:val="00A400C8"/>
    <w:rsid w:val="00A4048E"/>
    <w:rsid w:val="00A4749B"/>
    <w:rsid w:val="00A52794"/>
    <w:rsid w:val="00A5681B"/>
    <w:rsid w:val="00A56A44"/>
    <w:rsid w:val="00A56C6C"/>
    <w:rsid w:val="00A60811"/>
    <w:rsid w:val="00A628BE"/>
    <w:rsid w:val="00A70429"/>
    <w:rsid w:val="00A7617A"/>
    <w:rsid w:val="00A7754B"/>
    <w:rsid w:val="00A81762"/>
    <w:rsid w:val="00A82AFD"/>
    <w:rsid w:val="00A8470C"/>
    <w:rsid w:val="00A85EA4"/>
    <w:rsid w:val="00A871C2"/>
    <w:rsid w:val="00A87AF3"/>
    <w:rsid w:val="00A915AD"/>
    <w:rsid w:val="00A95FAB"/>
    <w:rsid w:val="00A978E7"/>
    <w:rsid w:val="00AA2766"/>
    <w:rsid w:val="00AA39DB"/>
    <w:rsid w:val="00AA50DE"/>
    <w:rsid w:val="00AA5A63"/>
    <w:rsid w:val="00AB0EB1"/>
    <w:rsid w:val="00AB1E40"/>
    <w:rsid w:val="00AB3EE5"/>
    <w:rsid w:val="00AB6CE8"/>
    <w:rsid w:val="00AC134C"/>
    <w:rsid w:val="00AC1FE0"/>
    <w:rsid w:val="00AC2258"/>
    <w:rsid w:val="00AC51E3"/>
    <w:rsid w:val="00AD023F"/>
    <w:rsid w:val="00AD142F"/>
    <w:rsid w:val="00AD19E0"/>
    <w:rsid w:val="00AD4EDF"/>
    <w:rsid w:val="00AD6974"/>
    <w:rsid w:val="00AE40BD"/>
    <w:rsid w:val="00AE557A"/>
    <w:rsid w:val="00AF0876"/>
    <w:rsid w:val="00AF271E"/>
    <w:rsid w:val="00AF2AAF"/>
    <w:rsid w:val="00AF2F25"/>
    <w:rsid w:val="00AF3149"/>
    <w:rsid w:val="00AF4495"/>
    <w:rsid w:val="00AF5784"/>
    <w:rsid w:val="00B01B9D"/>
    <w:rsid w:val="00B04B25"/>
    <w:rsid w:val="00B05427"/>
    <w:rsid w:val="00B13873"/>
    <w:rsid w:val="00B15D99"/>
    <w:rsid w:val="00B162F6"/>
    <w:rsid w:val="00B22332"/>
    <w:rsid w:val="00B23F81"/>
    <w:rsid w:val="00B24094"/>
    <w:rsid w:val="00B304A2"/>
    <w:rsid w:val="00B34075"/>
    <w:rsid w:val="00B37B77"/>
    <w:rsid w:val="00B40FD2"/>
    <w:rsid w:val="00B505AE"/>
    <w:rsid w:val="00B534C3"/>
    <w:rsid w:val="00B534C9"/>
    <w:rsid w:val="00B5436D"/>
    <w:rsid w:val="00B569B5"/>
    <w:rsid w:val="00B645DC"/>
    <w:rsid w:val="00B659DF"/>
    <w:rsid w:val="00B66792"/>
    <w:rsid w:val="00B6799A"/>
    <w:rsid w:val="00B70903"/>
    <w:rsid w:val="00B7113E"/>
    <w:rsid w:val="00B73CAB"/>
    <w:rsid w:val="00B813C3"/>
    <w:rsid w:val="00B84F36"/>
    <w:rsid w:val="00B87281"/>
    <w:rsid w:val="00B8787C"/>
    <w:rsid w:val="00B90F5A"/>
    <w:rsid w:val="00B9165D"/>
    <w:rsid w:val="00B93025"/>
    <w:rsid w:val="00B93BCE"/>
    <w:rsid w:val="00BA0D89"/>
    <w:rsid w:val="00BA49B0"/>
    <w:rsid w:val="00BA56AB"/>
    <w:rsid w:val="00BA6CAC"/>
    <w:rsid w:val="00BB0282"/>
    <w:rsid w:val="00BB49B6"/>
    <w:rsid w:val="00BC132B"/>
    <w:rsid w:val="00BC2420"/>
    <w:rsid w:val="00BC2943"/>
    <w:rsid w:val="00BC6DF4"/>
    <w:rsid w:val="00BC7388"/>
    <w:rsid w:val="00BD669B"/>
    <w:rsid w:val="00BD714E"/>
    <w:rsid w:val="00BE0C80"/>
    <w:rsid w:val="00BE59CF"/>
    <w:rsid w:val="00BF1A8B"/>
    <w:rsid w:val="00BF26E9"/>
    <w:rsid w:val="00BF69C1"/>
    <w:rsid w:val="00BF7AD6"/>
    <w:rsid w:val="00C00161"/>
    <w:rsid w:val="00C0120E"/>
    <w:rsid w:val="00C03CAF"/>
    <w:rsid w:val="00C10CCF"/>
    <w:rsid w:val="00C118F9"/>
    <w:rsid w:val="00C16DE6"/>
    <w:rsid w:val="00C21E33"/>
    <w:rsid w:val="00C23301"/>
    <w:rsid w:val="00C2466D"/>
    <w:rsid w:val="00C25FD5"/>
    <w:rsid w:val="00C27F75"/>
    <w:rsid w:val="00C33638"/>
    <w:rsid w:val="00C36A95"/>
    <w:rsid w:val="00C40D12"/>
    <w:rsid w:val="00C414D8"/>
    <w:rsid w:val="00C43857"/>
    <w:rsid w:val="00C44087"/>
    <w:rsid w:val="00C44DBA"/>
    <w:rsid w:val="00C475DB"/>
    <w:rsid w:val="00C54450"/>
    <w:rsid w:val="00C54867"/>
    <w:rsid w:val="00C57CDE"/>
    <w:rsid w:val="00C60886"/>
    <w:rsid w:val="00C65859"/>
    <w:rsid w:val="00C66F8F"/>
    <w:rsid w:val="00C677E8"/>
    <w:rsid w:val="00C8213B"/>
    <w:rsid w:val="00C86858"/>
    <w:rsid w:val="00C942A3"/>
    <w:rsid w:val="00C96C47"/>
    <w:rsid w:val="00CA0DAC"/>
    <w:rsid w:val="00CA77CB"/>
    <w:rsid w:val="00CB0438"/>
    <w:rsid w:val="00CB5DF3"/>
    <w:rsid w:val="00CB6EB3"/>
    <w:rsid w:val="00CC214D"/>
    <w:rsid w:val="00CC2385"/>
    <w:rsid w:val="00CC3808"/>
    <w:rsid w:val="00CD10AF"/>
    <w:rsid w:val="00CD10B2"/>
    <w:rsid w:val="00CD2D3E"/>
    <w:rsid w:val="00CD36A7"/>
    <w:rsid w:val="00CE58AD"/>
    <w:rsid w:val="00CE5CCB"/>
    <w:rsid w:val="00CF3866"/>
    <w:rsid w:val="00CF3E98"/>
    <w:rsid w:val="00D00460"/>
    <w:rsid w:val="00D02102"/>
    <w:rsid w:val="00D024DD"/>
    <w:rsid w:val="00D02DDB"/>
    <w:rsid w:val="00D041DA"/>
    <w:rsid w:val="00D04276"/>
    <w:rsid w:val="00D0611E"/>
    <w:rsid w:val="00D0669A"/>
    <w:rsid w:val="00D10487"/>
    <w:rsid w:val="00D11F8D"/>
    <w:rsid w:val="00D14AA1"/>
    <w:rsid w:val="00D15638"/>
    <w:rsid w:val="00D15738"/>
    <w:rsid w:val="00D16C15"/>
    <w:rsid w:val="00D22825"/>
    <w:rsid w:val="00D26597"/>
    <w:rsid w:val="00D27690"/>
    <w:rsid w:val="00D3104E"/>
    <w:rsid w:val="00D31F38"/>
    <w:rsid w:val="00D325A6"/>
    <w:rsid w:val="00D3601F"/>
    <w:rsid w:val="00D40AB9"/>
    <w:rsid w:val="00D41FEE"/>
    <w:rsid w:val="00D4421F"/>
    <w:rsid w:val="00D502CA"/>
    <w:rsid w:val="00D50A3F"/>
    <w:rsid w:val="00D54123"/>
    <w:rsid w:val="00D5532B"/>
    <w:rsid w:val="00D564F5"/>
    <w:rsid w:val="00D56A31"/>
    <w:rsid w:val="00D602A4"/>
    <w:rsid w:val="00D60E01"/>
    <w:rsid w:val="00D618F9"/>
    <w:rsid w:val="00D63087"/>
    <w:rsid w:val="00D642A9"/>
    <w:rsid w:val="00D65472"/>
    <w:rsid w:val="00D66C03"/>
    <w:rsid w:val="00D674F7"/>
    <w:rsid w:val="00D70779"/>
    <w:rsid w:val="00D70B6E"/>
    <w:rsid w:val="00D70D47"/>
    <w:rsid w:val="00D713AD"/>
    <w:rsid w:val="00D7212A"/>
    <w:rsid w:val="00D73BFE"/>
    <w:rsid w:val="00D73ECF"/>
    <w:rsid w:val="00D75D33"/>
    <w:rsid w:val="00D95C3C"/>
    <w:rsid w:val="00DA2D25"/>
    <w:rsid w:val="00DA3CC7"/>
    <w:rsid w:val="00DA550F"/>
    <w:rsid w:val="00DA6948"/>
    <w:rsid w:val="00DA78D8"/>
    <w:rsid w:val="00DB27E7"/>
    <w:rsid w:val="00DB38DC"/>
    <w:rsid w:val="00DC09E4"/>
    <w:rsid w:val="00DC1A31"/>
    <w:rsid w:val="00DC281E"/>
    <w:rsid w:val="00DC4398"/>
    <w:rsid w:val="00DD1938"/>
    <w:rsid w:val="00DD200E"/>
    <w:rsid w:val="00DD2914"/>
    <w:rsid w:val="00DE047E"/>
    <w:rsid w:val="00DE1915"/>
    <w:rsid w:val="00DE3EBA"/>
    <w:rsid w:val="00DE477C"/>
    <w:rsid w:val="00DE7D5D"/>
    <w:rsid w:val="00DF15A9"/>
    <w:rsid w:val="00DF384A"/>
    <w:rsid w:val="00DF3EEA"/>
    <w:rsid w:val="00DF517D"/>
    <w:rsid w:val="00E00FFA"/>
    <w:rsid w:val="00E11E7F"/>
    <w:rsid w:val="00E121C9"/>
    <w:rsid w:val="00E15B90"/>
    <w:rsid w:val="00E20C05"/>
    <w:rsid w:val="00E25211"/>
    <w:rsid w:val="00E253F8"/>
    <w:rsid w:val="00E300E5"/>
    <w:rsid w:val="00E30AD6"/>
    <w:rsid w:val="00E34731"/>
    <w:rsid w:val="00E40CB5"/>
    <w:rsid w:val="00E41A29"/>
    <w:rsid w:val="00E425A4"/>
    <w:rsid w:val="00E42A99"/>
    <w:rsid w:val="00E47B2E"/>
    <w:rsid w:val="00E50CC7"/>
    <w:rsid w:val="00E52EB9"/>
    <w:rsid w:val="00E555C2"/>
    <w:rsid w:val="00E56ECB"/>
    <w:rsid w:val="00E645BC"/>
    <w:rsid w:val="00E65B63"/>
    <w:rsid w:val="00E721F4"/>
    <w:rsid w:val="00E74CC8"/>
    <w:rsid w:val="00E7632B"/>
    <w:rsid w:val="00E771F2"/>
    <w:rsid w:val="00E774BD"/>
    <w:rsid w:val="00E81CCB"/>
    <w:rsid w:val="00E8545F"/>
    <w:rsid w:val="00E867C7"/>
    <w:rsid w:val="00E90C46"/>
    <w:rsid w:val="00E92C27"/>
    <w:rsid w:val="00E9530A"/>
    <w:rsid w:val="00E956F7"/>
    <w:rsid w:val="00EA0A24"/>
    <w:rsid w:val="00EA16EB"/>
    <w:rsid w:val="00EA4268"/>
    <w:rsid w:val="00EB0E00"/>
    <w:rsid w:val="00EB1B77"/>
    <w:rsid w:val="00EB2B10"/>
    <w:rsid w:val="00EB4E24"/>
    <w:rsid w:val="00EB7EF9"/>
    <w:rsid w:val="00EC0A29"/>
    <w:rsid w:val="00EC288C"/>
    <w:rsid w:val="00ED00F0"/>
    <w:rsid w:val="00ED1BAC"/>
    <w:rsid w:val="00ED21AC"/>
    <w:rsid w:val="00ED2D35"/>
    <w:rsid w:val="00ED4CCE"/>
    <w:rsid w:val="00EE256F"/>
    <w:rsid w:val="00EE32EF"/>
    <w:rsid w:val="00EE4EBE"/>
    <w:rsid w:val="00EE6838"/>
    <w:rsid w:val="00EF07CF"/>
    <w:rsid w:val="00EF120B"/>
    <w:rsid w:val="00EF41E5"/>
    <w:rsid w:val="00EF4A63"/>
    <w:rsid w:val="00F004BD"/>
    <w:rsid w:val="00F0432B"/>
    <w:rsid w:val="00F048BC"/>
    <w:rsid w:val="00F1017C"/>
    <w:rsid w:val="00F14A49"/>
    <w:rsid w:val="00F1590F"/>
    <w:rsid w:val="00F16BF7"/>
    <w:rsid w:val="00F1761B"/>
    <w:rsid w:val="00F20740"/>
    <w:rsid w:val="00F24581"/>
    <w:rsid w:val="00F277F4"/>
    <w:rsid w:val="00F3127B"/>
    <w:rsid w:val="00F31536"/>
    <w:rsid w:val="00F31E9D"/>
    <w:rsid w:val="00F32FA1"/>
    <w:rsid w:val="00F345FB"/>
    <w:rsid w:val="00F372CC"/>
    <w:rsid w:val="00F37437"/>
    <w:rsid w:val="00F4315B"/>
    <w:rsid w:val="00F4707A"/>
    <w:rsid w:val="00F51AB0"/>
    <w:rsid w:val="00F54DFF"/>
    <w:rsid w:val="00F561B3"/>
    <w:rsid w:val="00F56449"/>
    <w:rsid w:val="00F61BA5"/>
    <w:rsid w:val="00F62C66"/>
    <w:rsid w:val="00F639C0"/>
    <w:rsid w:val="00F63E7A"/>
    <w:rsid w:val="00F64D17"/>
    <w:rsid w:val="00F654FF"/>
    <w:rsid w:val="00F65D8B"/>
    <w:rsid w:val="00F70F61"/>
    <w:rsid w:val="00F7142D"/>
    <w:rsid w:val="00F76CBC"/>
    <w:rsid w:val="00F778D3"/>
    <w:rsid w:val="00F80E91"/>
    <w:rsid w:val="00F819B5"/>
    <w:rsid w:val="00F82B77"/>
    <w:rsid w:val="00F83F0D"/>
    <w:rsid w:val="00F927C3"/>
    <w:rsid w:val="00F936B1"/>
    <w:rsid w:val="00F963E4"/>
    <w:rsid w:val="00FB2C91"/>
    <w:rsid w:val="00FB563C"/>
    <w:rsid w:val="00FB5E31"/>
    <w:rsid w:val="00FC1F8C"/>
    <w:rsid w:val="00FC2FDA"/>
    <w:rsid w:val="00FC7642"/>
    <w:rsid w:val="00FD0371"/>
    <w:rsid w:val="00FD4539"/>
    <w:rsid w:val="00FD67B8"/>
    <w:rsid w:val="00FF1380"/>
    <w:rsid w:val="00FF1BFE"/>
    <w:rsid w:val="00FF2813"/>
    <w:rsid w:val="00FF4359"/>
    <w:rsid w:val="0969BF6F"/>
    <w:rsid w:val="0D34A1A5"/>
    <w:rsid w:val="0EB79A95"/>
    <w:rsid w:val="13621406"/>
    <w:rsid w:val="1C71BC83"/>
    <w:rsid w:val="31950745"/>
    <w:rsid w:val="3FA86D1A"/>
    <w:rsid w:val="3FBF708B"/>
    <w:rsid w:val="40395282"/>
    <w:rsid w:val="4680F359"/>
    <w:rsid w:val="5315229D"/>
    <w:rsid w:val="53EB59B5"/>
    <w:rsid w:val="5CA21338"/>
    <w:rsid w:val="78C6D91E"/>
    <w:rsid w:val="7B293C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DB949"/>
  <w15:chartTrackingRefBased/>
  <w15:docId w15:val="{14480943-546C-A840-A229-5129FB0C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C132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32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132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C132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132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132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C132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C13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132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1D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D58"/>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C132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C132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BC132B"/>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BC132B"/>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BC132B"/>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BC132B"/>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BC132B"/>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BC132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C132B"/>
    <w:rPr>
      <w:rFonts w:asciiTheme="majorHAnsi" w:eastAsiaTheme="majorEastAsia" w:hAnsiTheme="majorHAnsi" w:cstheme="majorBidi"/>
      <w:i/>
      <w:iCs/>
      <w:color w:val="272727" w:themeColor="text1" w:themeTint="D8"/>
      <w:sz w:val="21"/>
      <w:szCs w:val="21"/>
      <w:lang w:val="en-GB"/>
    </w:rPr>
  </w:style>
  <w:style w:type="paragraph" w:customStyle="1" w:styleId="EndNoteBibliographyTitle">
    <w:name w:val="EndNote Bibliography Title"/>
    <w:basedOn w:val="Normal"/>
    <w:link w:val="EndNoteBibliographyTitleChar"/>
    <w:rsid w:val="00F048BC"/>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F048BC"/>
    <w:rPr>
      <w:rFonts w:ascii="Calibri" w:hAnsi="Calibri" w:cs="Calibri"/>
      <w:lang w:val="en-US"/>
    </w:rPr>
  </w:style>
  <w:style w:type="paragraph" w:customStyle="1" w:styleId="EndNoteBibliography">
    <w:name w:val="EndNote Bibliography"/>
    <w:basedOn w:val="Normal"/>
    <w:link w:val="EndNoteBibliographyChar"/>
    <w:rsid w:val="00F048BC"/>
    <w:rPr>
      <w:rFonts w:ascii="Calibri" w:hAnsi="Calibri" w:cs="Calibri"/>
      <w:lang w:val="en-US"/>
    </w:rPr>
  </w:style>
  <w:style w:type="character" w:customStyle="1" w:styleId="EndNoteBibliographyChar">
    <w:name w:val="EndNote Bibliography Char"/>
    <w:basedOn w:val="DefaultParagraphFont"/>
    <w:link w:val="EndNoteBibliography"/>
    <w:rsid w:val="00F048BC"/>
    <w:rPr>
      <w:rFonts w:ascii="Calibri" w:hAnsi="Calibri" w:cs="Calibri"/>
      <w:lang w:val="en-US"/>
    </w:rPr>
  </w:style>
  <w:style w:type="character" w:styleId="Hyperlink">
    <w:name w:val="Hyperlink"/>
    <w:basedOn w:val="DefaultParagraphFont"/>
    <w:uiPriority w:val="99"/>
    <w:unhideWhenUsed/>
    <w:rsid w:val="00BF7AD6"/>
    <w:rPr>
      <w:color w:val="0563C1" w:themeColor="hyperlink"/>
      <w:u w:val="single"/>
    </w:rPr>
  </w:style>
  <w:style w:type="character" w:styleId="UnresolvedMention">
    <w:name w:val="Unresolved Mention"/>
    <w:basedOn w:val="DefaultParagraphFont"/>
    <w:uiPriority w:val="99"/>
    <w:semiHidden/>
    <w:unhideWhenUsed/>
    <w:rsid w:val="00BF7AD6"/>
    <w:rPr>
      <w:color w:val="605E5C"/>
      <w:shd w:val="clear" w:color="auto" w:fill="E1DFDD"/>
    </w:rPr>
  </w:style>
  <w:style w:type="paragraph" w:styleId="Caption">
    <w:name w:val="caption"/>
    <w:basedOn w:val="Normal"/>
    <w:next w:val="Normal"/>
    <w:uiPriority w:val="35"/>
    <w:unhideWhenUsed/>
    <w:qFormat/>
    <w:rsid w:val="00D70D47"/>
    <w:pPr>
      <w:spacing w:after="200"/>
    </w:pPr>
    <w:rPr>
      <w:i/>
      <w:iCs/>
      <w:color w:val="44546A" w:themeColor="text2"/>
      <w:sz w:val="18"/>
      <w:szCs w:val="18"/>
    </w:rPr>
  </w:style>
  <w:style w:type="paragraph" w:styleId="NormalWeb">
    <w:name w:val="Normal (Web)"/>
    <w:basedOn w:val="Normal"/>
    <w:uiPriority w:val="99"/>
    <w:unhideWhenUsed/>
    <w:rsid w:val="007A0A79"/>
    <w:pPr>
      <w:spacing w:before="100" w:beforeAutospacing="1" w:after="100" w:afterAutospacing="1"/>
    </w:pPr>
    <w:rPr>
      <w:rFonts w:ascii="Times New Roman" w:eastAsia="Times New Roman" w:hAnsi="Times New Roman" w:cs="Times New Roman"/>
      <w:kern w:val="0"/>
      <w:lang w:val="en-IE" w:eastAsia="en-GB"/>
      <w14:ligatures w14:val="none"/>
    </w:rPr>
  </w:style>
  <w:style w:type="paragraph" w:customStyle="1" w:styleId="inline">
    <w:name w:val="inline"/>
    <w:basedOn w:val="Normal"/>
    <w:rsid w:val="007A0A79"/>
    <w:pPr>
      <w:spacing w:before="100" w:beforeAutospacing="1" w:after="100" w:afterAutospacing="1"/>
    </w:pPr>
    <w:rPr>
      <w:rFonts w:ascii="Times New Roman" w:eastAsia="Times New Roman" w:hAnsi="Times New Roman" w:cs="Times New Roman"/>
      <w:kern w:val="0"/>
      <w:lang w:val="en-IE" w:eastAsia="en-GB"/>
      <w14:ligatures w14:val="none"/>
    </w:rPr>
  </w:style>
  <w:style w:type="character" w:customStyle="1" w:styleId="singlehighlightclass">
    <w:name w:val="single_highlight_class"/>
    <w:basedOn w:val="DefaultParagraphFont"/>
    <w:rsid w:val="007A0A79"/>
  </w:style>
  <w:style w:type="paragraph" w:styleId="Header">
    <w:name w:val="header"/>
    <w:basedOn w:val="Normal"/>
    <w:link w:val="HeaderChar"/>
    <w:uiPriority w:val="99"/>
    <w:unhideWhenUsed/>
    <w:rsid w:val="00476DB0"/>
    <w:pPr>
      <w:tabs>
        <w:tab w:val="center" w:pos="4513"/>
        <w:tab w:val="right" w:pos="9026"/>
      </w:tabs>
    </w:pPr>
  </w:style>
  <w:style w:type="character" w:customStyle="1" w:styleId="HeaderChar">
    <w:name w:val="Header Char"/>
    <w:basedOn w:val="DefaultParagraphFont"/>
    <w:link w:val="Header"/>
    <w:uiPriority w:val="99"/>
    <w:rsid w:val="00476DB0"/>
    <w:rPr>
      <w:lang w:val="en-GB"/>
    </w:rPr>
  </w:style>
  <w:style w:type="paragraph" w:styleId="Footer">
    <w:name w:val="footer"/>
    <w:basedOn w:val="Normal"/>
    <w:link w:val="FooterChar"/>
    <w:uiPriority w:val="99"/>
    <w:unhideWhenUsed/>
    <w:rsid w:val="00476DB0"/>
    <w:pPr>
      <w:tabs>
        <w:tab w:val="center" w:pos="4513"/>
        <w:tab w:val="right" w:pos="9026"/>
      </w:tabs>
    </w:pPr>
  </w:style>
  <w:style w:type="character" w:customStyle="1" w:styleId="FooterChar">
    <w:name w:val="Footer Char"/>
    <w:basedOn w:val="DefaultParagraphFont"/>
    <w:link w:val="Footer"/>
    <w:uiPriority w:val="99"/>
    <w:rsid w:val="00476DB0"/>
    <w:rPr>
      <w:lang w:val="en-GB"/>
    </w:rPr>
  </w:style>
  <w:style w:type="character" w:styleId="PageNumber">
    <w:name w:val="page number"/>
    <w:basedOn w:val="DefaultParagraphFont"/>
    <w:uiPriority w:val="99"/>
    <w:semiHidden/>
    <w:unhideWhenUsed/>
    <w:rsid w:val="00476DB0"/>
  </w:style>
  <w:style w:type="character" w:styleId="CommentReference">
    <w:name w:val="annotation reference"/>
    <w:basedOn w:val="DefaultParagraphFont"/>
    <w:uiPriority w:val="99"/>
    <w:semiHidden/>
    <w:unhideWhenUsed/>
    <w:rsid w:val="00372476"/>
    <w:rPr>
      <w:sz w:val="16"/>
      <w:szCs w:val="16"/>
    </w:rPr>
  </w:style>
  <w:style w:type="paragraph" w:styleId="CommentText">
    <w:name w:val="annotation text"/>
    <w:basedOn w:val="Normal"/>
    <w:link w:val="CommentTextChar"/>
    <w:uiPriority w:val="99"/>
    <w:semiHidden/>
    <w:unhideWhenUsed/>
    <w:rsid w:val="00372476"/>
    <w:rPr>
      <w:sz w:val="20"/>
      <w:szCs w:val="20"/>
    </w:rPr>
  </w:style>
  <w:style w:type="character" w:customStyle="1" w:styleId="CommentTextChar">
    <w:name w:val="Comment Text Char"/>
    <w:basedOn w:val="DefaultParagraphFont"/>
    <w:link w:val="CommentText"/>
    <w:uiPriority w:val="99"/>
    <w:semiHidden/>
    <w:rsid w:val="00372476"/>
    <w:rPr>
      <w:sz w:val="20"/>
      <w:szCs w:val="20"/>
      <w:lang w:val="en-GB"/>
    </w:rPr>
  </w:style>
  <w:style w:type="paragraph" w:styleId="CommentSubject">
    <w:name w:val="annotation subject"/>
    <w:basedOn w:val="CommentText"/>
    <w:next w:val="CommentText"/>
    <w:link w:val="CommentSubjectChar"/>
    <w:uiPriority w:val="99"/>
    <w:semiHidden/>
    <w:unhideWhenUsed/>
    <w:rsid w:val="00372476"/>
    <w:rPr>
      <w:b/>
      <w:bCs/>
    </w:rPr>
  </w:style>
  <w:style w:type="character" w:customStyle="1" w:styleId="CommentSubjectChar">
    <w:name w:val="Comment Subject Char"/>
    <w:basedOn w:val="CommentTextChar"/>
    <w:link w:val="CommentSubject"/>
    <w:uiPriority w:val="99"/>
    <w:semiHidden/>
    <w:rsid w:val="00372476"/>
    <w:rPr>
      <w:b/>
      <w:bCs/>
      <w:sz w:val="20"/>
      <w:szCs w:val="20"/>
      <w:lang w:val="en-GB"/>
    </w:rPr>
  </w:style>
  <w:style w:type="character" w:customStyle="1" w:styleId="nlmarticle-title">
    <w:name w:val="nlm_article-title"/>
    <w:basedOn w:val="DefaultParagraphFont"/>
    <w:rsid w:val="008C14DC"/>
  </w:style>
  <w:style w:type="table" w:styleId="TableGrid">
    <w:name w:val="Table Grid"/>
    <w:basedOn w:val="TableNormal"/>
    <w:uiPriority w:val="39"/>
    <w:rsid w:val="002765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C4692"/>
    <w:rPr>
      <w:sz w:val="20"/>
      <w:szCs w:val="20"/>
    </w:rPr>
  </w:style>
  <w:style w:type="character" w:customStyle="1" w:styleId="FootnoteTextChar">
    <w:name w:val="Footnote Text Char"/>
    <w:basedOn w:val="DefaultParagraphFont"/>
    <w:link w:val="FootnoteText"/>
    <w:uiPriority w:val="99"/>
    <w:semiHidden/>
    <w:rsid w:val="000C4692"/>
    <w:rPr>
      <w:sz w:val="20"/>
      <w:szCs w:val="20"/>
      <w:lang w:val="en-GB"/>
    </w:rPr>
  </w:style>
  <w:style w:type="character" w:styleId="FootnoteReference">
    <w:name w:val="footnote reference"/>
    <w:basedOn w:val="DefaultParagraphFont"/>
    <w:uiPriority w:val="99"/>
    <w:semiHidden/>
    <w:unhideWhenUsed/>
    <w:rsid w:val="000C4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391">
      <w:bodyDiv w:val="1"/>
      <w:marLeft w:val="0"/>
      <w:marRight w:val="0"/>
      <w:marTop w:val="0"/>
      <w:marBottom w:val="0"/>
      <w:divBdr>
        <w:top w:val="none" w:sz="0" w:space="0" w:color="auto"/>
        <w:left w:val="none" w:sz="0" w:space="0" w:color="auto"/>
        <w:bottom w:val="none" w:sz="0" w:space="0" w:color="auto"/>
        <w:right w:val="none" w:sz="0" w:space="0" w:color="auto"/>
      </w:divBdr>
    </w:div>
    <w:div w:id="159934722">
      <w:bodyDiv w:val="1"/>
      <w:marLeft w:val="0"/>
      <w:marRight w:val="0"/>
      <w:marTop w:val="0"/>
      <w:marBottom w:val="0"/>
      <w:divBdr>
        <w:top w:val="none" w:sz="0" w:space="0" w:color="auto"/>
        <w:left w:val="none" w:sz="0" w:space="0" w:color="auto"/>
        <w:bottom w:val="none" w:sz="0" w:space="0" w:color="auto"/>
        <w:right w:val="none" w:sz="0" w:space="0" w:color="auto"/>
      </w:divBdr>
    </w:div>
    <w:div w:id="363948726">
      <w:bodyDiv w:val="1"/>
      <w:marLeft w:val="0"/>
      <w:marRight w:val="0"/>
      <w:marTop w:val="0"/>
      <w:marBottom w:val="0"/>
      <w:divBdr>
        <w:top w:val="none" w:sz="0" w:space="0" w:color="auto"/>
        <w:left w:val="none" w:sz="0" w:space="0" w:color="auto"/>
        <w:bottom w:val="none" w:sz="0" w:space="0" w:color="auto"/>
        <w:right w:val="none" w:sz="0" w:space="0" w:color="auto"/>
      </w:divBdr>
    </w:div>
    <w:div w:id="491799895">
      <w:bodyDiv w:val="1"/>
      <w:marLeft w:val="0"/>
      <w:marRight w:val="0"/>
      <w:marTop w:val="0"/>
      <w:marBottom w:val="0"/>
      <w:divBdr>
        <w:top w:val="none" w:sz="0" w:space="0" w:color="auto"/>
        <w:left w:val="none" w:sz="0" w:space="0" w:color="auto"/>
        <w:bottom w:val="none" w:sz="0" w:space="0" w:color="auto"/>
        <w:right w:val="none" w:sz="0" w:space="0" w:color="auto"/>
      </w:divBdr>
      <w:divsChild>
        <w:div w:id="1420448528">
          <w:marLeft w:val="0"/>
          <w:marRight w:val="0"/>
          <w:marTop w:val="0"/>
          <w:marBottom w:val="0"/>
          <w:divBdr>
            <w:top w:val="none" w:sz="0" w:space="0" w:color="auto"/>
            <w:left w:val="none" w:sz="0" w:space="0" w:color="auto"/>
            <w:bottom w:val="none" w:sz="0" w:space="0" w:color="auto"/>
            <w:right w:val="none" w:sz="0" w:space="0" w:color="auto"/>
          </w:divBdr>
          <w:divsChild>
            <w:div w:id="233129330">
              <w:marLeft w:val="0"/>
              <w:marRight w:val="0"/>
              <w:marTop w:val="0"/>
              <w:marBottom w:val="0"/>
              <w:divBdr>
                <w:top w:val="none" w:sz="0" w:space="0" w:color="auto"/>
                <w:left w:val="none" w:sz="0" w:space="0" w:color="auto"/>
                <w:bottom w:val="none" w:sz="0" w:space="0" w:color="auto"/>
                <w:right w:val="none" w:sz="0" w:space="0" w:color="auto"/>
              </w:divBdr>
              <w:divsChild>
                <w:div w:id="11501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88444">
      <w:bodyDiv w:val="1"/>
      <w:marLeft w:val="0"/>
      <w:marRight w:val="0"/>
      <w:marTop w:val="0"/>
      <w:marBottom w:val="0"/>
      <w:divBdr>
        <w:top w:val="none" w:sz="0" w:space="0" w:color="auto"/>
        <w:left w:val="none" w:sz="0" w:space="0" w:color="auto"/>
        <w:bottom w:val="none" w:sz="0" w:space="0" w:color="auto"/>
        <w:right w:val="none" w:sz="0" w:space="0" w:color="auto"/>
      </w:divBdr>
      <w:divsChild>
        <w:div w:id="1381128863">
          <w:marLeft w:val="0"/>
          <w:marRight w:val="0"/>
          <w:marTop w:val="0"/>
          <w:marBottom w:val="0"/>
          <w:divBdr>
            <w:top w:val="none" w:sz="0" w:space="0" w:color="auto"/>
            <w:left w:val="none" w:sz="0" w:space="0" w:color="auto"/>
            <w:bottom w:val="none" w:sz="0" w:space="0" w:color="auto"/>
            <w:right w:val="none" w:sz="0" w:space="0" w:color="auto"/>
          </w:divBdr>
          <w:divsChild>
            <w:div w:id="1590693384">
              <w:marLeft w:val="0"/>
              <w:marRight w:val="0"/>
              <w:marTop w:val="0"/>
              <w:marBottom w:val="0"/>
              <w:divBdr>
                <w:top w:val="none" w:sz="0" w:space="0" w:color="auto"/>
                <w:left w:val="none" w:sz="0" w:space="0" w:color="auto"/>
                <w:bottom w:val="none" w:sz="0" w:space="0" w:color="auto"/>
                <w:right w:val="none" w:sz="0" w:space="0" w:color="auto"/>
              </w:divBdr>
              <w:divsChild>
                <w:div w:id="19182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80/1475939X.2017.1405066"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b92c4e3-e5bc-42f8-947c-bd5a8d182353">
      <Terms xmlns="http://schemas.microsoft.com/office/infopath/2007/PartnerControls"/>
    </lcf76f155ced4ddcb4097134ff3c332f>
    <TaxCatchAll xmlns="eb4c84e5-e00d-486a-83a7-77033f9b73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F8E69A27134548B43F8A4E24CF2582" ma:contentTypeVersion="12" ma:contentTypeDescription="Create a new document." ma:contentTypeScope="" ma:versionID="ac87db2fd40e7cd124d5c69305977ee9">
  <xsd:schema xmlns:xsd="http://www.w3.org/2001/XMLSchema" xmlns:xs="http://www.w3.org/2001/XMLSchema" xmlns:p="http://schemas.microsoft.com/office/2006/metadata/properties" xmlns:ns2="eb92c4e3-e5bc-42f8-947c-bd5a8d182353" xmlns:ns3="eb4c84e5-e00d-486a-83a7-77033f9b7355" targetNamespace="http://schemas.microsoft.com/office/2006/metadata/properties" ma:root="true" ma:fieldsID="143148745ca27472134cf776580a93b9" ns2:_="" ns3:_="">
    <xsd:import namespace="eb92c4e3-e5bc-42f8-947c-bd5a8d182353"/>
    <xsd:import namespace="eb4c84e5-e00d-486a-83a7-77033f9b735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2c4e3-e5bc-42f8-947c-bd5a8d182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d9b36d8-e8b0-4d46-88aa-db730269cdb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4c84e5-e00d-486a-83a7-77033f9b735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1fd6f-f902-47f4-b24c-1703aee30c75}" ma:internalName="TaxCatchAll" ma:showField="CatchAllData" ma:web="eb4c84e5-e00d-486a-83a7-77033f9b73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1B74DA-F899-4568-AB5F-7404AA6790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00F7E4-437C-3B46-8172-E7D2BF8F2C33}">
  <ds:schemaRefs>
    <ds:schemaRef ds:uri="http://schemas.openxmlformats.org/officeDocument/2006/bibliography"/>
  </ds:schemaRefs>
</ds:datastoreItem>
</file>

<file path=customXml/itemProps3.xml><?xml version="1.0" encoding="utf-8"?>
<ds:datastoreItem xmlns:ds="http://schemas.openxmlformats.org/officeDocument/2006/customXml" ds:itemID="{7459AD16-DA55-4681-91DE-B1830B31A9F8}"/>
</file>

<file path=customXml/itemProps4.xml><?xml version="1.0" encoding="utf-8"?>
<ds:datastoreItem xmlns:ds="http://schemas.openxmlformats.org/officeDocument/2006/customXml" ds:itemID="{25709CE8-99DE-47A5-AE1B-9F16122143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3442</Words>
  <Characters>19626</Characters>
  <Application>Microsoft Office Word</Application>
  <DocSecurity>0</DocSecurity>
  <Lines>163</Lines>
  <Paragraphs>46</Paragraphs>
  <ScaleCrop>false</ScaleCrop>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BT</cp:lastModifiedBy>
  <cp:revision>3</cp:revision>
  <cp:lastPrinted>2023-07-25T08:01:00Z</cp:lastPrinted>
  <dcterms:created xsi:type="dcterms:W3CDTF">2024-03-20T10:48:00Z</dcterms:created>
  <dcterms:modified xsi:type="dcterms:W3CDTF">2024-03-20T10:48:00Z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0x01010072F8E69A27134548B43F8A4E24CF2582</vt:lpwstr>
  </property>
</Properties>
</file>