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1571625</wp:posOffset>
            </wp:positionH>
            <wp:positionV relativeFrom="paragraph">
              <wp:posOffset>114300</wp:posOffset>
            </wp:positionV>
            <wp:extent cx="3347543" cy="63917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7543" cy="63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b0000" w:val="clear"/>
            <w:tcMar>
              <w:top w:w="400.0" w:type="dxa"/>
              <w:left w:w="600.0" w:type="dxa"/>
              <w:bottom w:w="400.0" w:type="dxa"/>
              <w:right w:w="60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Arial" w:cs="Arial" w:eastAsia="Arial" w:hAnsi="Arial"/>
                <w:color w:val="ffcccc"/>
                <w:sz w:val="24"/>
                <w:szCs w:val="24"/>
                <w:rtl w:val="0"/>
              </w:rPr>
              <w:t xml:space="preserve">Data Science &amp; Machine Learning Hackathon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6666"/>
                <w:sz w:val="20"/>
                <w:szCs w:val="20"/>
                <w:rtl w:val="0"/>
              </w:rPr>
              <w:t xml:space="preserve">━━━━━━━━━━━━━━━━━━━━━━━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e0e0"/>
                <w:sz w:val="30"/>
                <w:szCs w:val="30"/>
                <w:rtl w:val="0"/>
              </w:rPr>
              <w:t xml:space="preserve">AI Job Impact &amp; Salary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32"/>
          <w:szCs w:val="32"/>
          <w:rtl w:val="0"/>
        </w:rPr>
        <w:t xml:space="preserve"> Hackathon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Organizer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Innomatics Research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Data Science &amp; ML Hackathon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AI Job Impact &amp; 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Target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Risk Prediction (Classification)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Dataset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12,343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Records × 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100 Marks (10 sections × 10 marks each)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32"/>
          <w:szCs w:val="32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This dataset explores the evolving relationship between Artificial Intelligence, job markets, skills, and salaries across the globe from 2015 to 2035.</w:t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With the rapid rise of AI technologies, questions like “Will AI replace my job?” and “Which skills are future-proof?” have become more relevant than ever. This dataset is designed to answer these questions using data-driven insights and visualization-ready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8b0000" w:space="4" w:sz="4" w:val="single"/>
        </w:pBdr>
        <w:spacing w:after="100" w:before="320" w:lineRule="auto"/>
        <w:rPr>
          <w:b w:val="1"/>
          <w:bCs w:val="1"/>
          <w:color w:val="ff8080"/>
          <w:sz w:val="23"/>
          <w:szCs w:val="23"/>
        </w:rPr>
      </w:pPr>
      <w:r w:rsidDel="00000000" w:rsidR="00000000" w:rsidRPr="00000000">
        <w:rPr>
          <w:b w:val="1"/>
          <w:bCs w:val="1"/>
          <w:color w:val="8b0000"/>
          <w:sz w:val="32"/>
          <w:szCs w:val="32"/>
          <w:rtl w:val="0"/>
        </w:rPr>
        <w:t xml:space="preserve">Domain</w:t>
      </w:r>
      <w:r w:rsidDel="00000000" w:rsidR="00000000" w:rsidRPr="00000000">
        <w:rPr>
          <w:b w:val="1"/>
          <w:bCs w:val="1"/>
          <w:color w:val="ff808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40" w:before="40" w:lineRule="auto"/>
        <w:ind w:left="0" w:firstLine="0"/>
        <w:rPr>
          <w:b w:val="1"/>
          <w:bCs w:val="1"/>
          <w:color w:val="ff8080"/>
          <w:sz w:val="23"/>
          <w:szCs w:val="23"/>
        </w:rPr>
      </w:pPr>
      <w:r w:rsidDel="00000000" w:rsidR="00000000" w:rsidRPr="00000000">
        <w:rPr>
          <w:b w:val="1"/>
          <w:bCs w:val="1"/>
          <w:color w:val="980000"/>
          <w:sz w:val="23"/>
          <w:szCs w:val="23"/>
          <w:rtl w:val="0"/>
        </w:rPr>
        <w:t xml:space="preserve">Data Set: </w:t>
      </w:r>
      <w:hyperlink r:id="rId8">
        <w:r w:rsidDel="00000000" w:rsidR="00000000" w:rsidRPr="00000000">
          <w:rPr>
            <w:b w:val="1"/>
            <w:bCs w:val="1"/>
            <w:color w:val="1155cc"/>
            <w:sz w:val="23"/>
            <w:szCs w:val="23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ind w:left="0" w:firstLine="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a61c00"/>
          <w:sz w:val="23"/>
          <w:szCs w:val="23"/>
          <w:rtl w:val="0"/>
        </w:rPr>
        <w:t xml:space="preserve">Primary:</w:t>
      </w:r>
      <w:r w:rsidDel="00000000" w:rsidR="00000000" w:rsidRPr="00000000">
        <w:rPr>
          <w:sz w:val="23"/>
          <w:szCs w:val="23"/>
          <w:rtl w:val="0"/>
        </w:rPr>
        <w:t xml:space="preserve"> AI, Jobs, Salaries, </w:t>
      </w:r>
    </w:p>
    <w:p w:rsidR="00000000" w:rsidDel="00000000" w:rsidP="00000000" w:rsidRDefault="00000000" w:rsidRPr="00000000" w14:paraId="00000022">
      <w:pPr>
        <w:spacing w:after="40" w:before="40" w:lineRule="auto"/>
        <w:ind w:left="0" w:firstLine="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a61c00"/>
          <w:sz w:val="23"/>
          <w:szCs w:val="23"/>
          <w:rtl w:val="0"/>
        </w:rPr>
        <w:t xml:space="preserve">Secondary:</w:t>
      </w:r>
      <w:r w:rsidDel="00000000" w:rsidR="00000000" w:rsidRPr="00000000">
        <w:rPr>
          <w:sz w:val="23"/>
          <w:szCs w:val="23"/>
          <w:rtl w:val="0"/>
        </w:rPr>
        <w:t xml:space="preserve"> Future of Work </w:t>
      </w:r>
    </w:p>
    <w:p w:rsidR="00000000" w:rsidDel="00000000" w:rsidP="00000000" w:rsidRDefault="00000000" w:rsidRPr="00000000" w14:paraId="00000023">
      <w:pPr>
        <w:spacing w:after="40" w:before="40" w:lineRule="auto"/>
        <w:ind w:left="0" w:firstLine="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a61c00"/>
          <w:sz w:val="23"/>
          <w:szCs w:val="23"/>
          <w:rtl w:val="0"/>
        </w:rPr>
        <w:t xml:space="preserve">Target Column: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202124"/>
          <w:sz w:val="21"/>
          <w:szCs w:val="21"/>
          <w:highlight w:val="white"/>
          <w:rtl w:val="0"/>
        </w:rPr>
        <w:t xml:space="preserve">Risk category: Low Risk, Medium Risk, High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8b0000" w:space="4" w:sz="4" w:val="single"/>
        </w:pBdr>
        <w:spacing w:after="100" w:before="3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8b0000"/>
          <w:sz w:val="32"/>
          <w:szCs w:val="32"/>
          <w:rtl w:val="0"/>
        </w:rPr>
        <w:t xml:space="preserve"> Feature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16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Feature Description</w:t>
      </w:r>
      <w:r w:rsidDel="00000000" w:rsidR="00000000" w:rsidRPr="00000000">
        <w:rPr>
          <w:rtl w:val="0"/>
        </w:rPr>
      </w:r>
    </w:p>
    <w:tbl>
      <w:tblPr>
        <w:tblStyle w:val="Table3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4740"/>
        <w:tblGridChange w:id="0">
          <w:tblGrid>
            <w:gridCol w:w="3525"/>
            <w:gridCol w:w="47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8b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Feature Name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3d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job_title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Job role (e.g., Data Scientist, ML Engineer, etc.)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f6368"/>
                <w:sz w:val="18"/>
                <w:szCs w:val="18"/>
                <w:highlight w:val="white"/>
                <w:rtl w:val="0"/>
              </w:rPr>
              <w:t xml:space="preserve">Country where the job is 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experience_level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Experience level: Entry, Mid, Senior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education_level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Highest education qualification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Year of record (2015–2035)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monthly salary (USD, simulated)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ai_risk_score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Probability (0–1) of job being automated by AI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primary_skill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skill required for the job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skill_demand_score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Demand level for the skill (60–100 scale)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job_openings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Number of available job openings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job_survival_class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 0 ,1 or 2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salary_bucket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Low,medium, High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0000"/>
                <w:sz w:val="20"/>
                <w:szCs w:val="20"/>
                <w:rtl w:val="0"/>
              </w:rPr>
              <w:t xml:space="preserve">ai_risk_category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Risk, Medium Risk, High Risk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  <w:color w:val="3d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32"/>
          <w:szCs w:val="32"/>
          <w:rtl w:val="0"/>
        </w:rPr>
        <w:t xml:space="preserve">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Dataset Statistics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12,343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cccc"/>
                <w:sz w:val="18"/>
                <w:szCs w:val="18"/>
                <w:rtl w:val="0"/>
              </w:rPr>
              <w:t xml:space="preserve">Total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e0e0"/>
                <w:sz w:val="18"/>
                <w:szCs w:val="18"/>
                <w:rtl w:val="0"/>
              </w:rPr>
              <w:t xml:space="preserve">Feature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a93226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e0e0"/>
                <w:sz w:val="18"/>
                <w:szCs w:val="18"/>
                <w:rtl w:val="0"/>
              </w:rPr>
              <w:t xml:space="preserve">Target 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What Makes This Dataset Unique?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📈 Combines historical trends + future projections (2015–2035)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🤖 Includes AI automation risk and impact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💼 Covers salary, demand, and job market dynamics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🧠 Integrates skills and their demand scores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🔮 Provides a target variable for ML (job survival classification)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📊 Designed with visualization-friendly columns for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Target Column: AI Risk cate</w:t>
      </w:r>
      <w:r w:rsidDel="00000000" w:rsidR="00000000" w:rsidRPr="00000000">
        <w:rPr>
          <w:b w:val="1"/>
          <w:bCs w:val="1"/>
          <w:rtl w:val="0"/>
        </w:rPr>
        <w:t xml:space="preserve">gory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Prediction — classify each user into a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risk category based on all available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32"/>
          <w:szCs w:val="32"/>
          <w:rtl w:val="0"/>
        </w:rPr>
        <w:t xml:space="preserve">Evaluation Rubric (100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Each submission will be evaluated across 10 equally weighted 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160"/>
        <w:gridCol w:w="1400"/>
        <w:tblGridChange w:id="0">
          <w:tblGrid>
            <w:gridCol w:w="2800"/>
            <w:gridCol w:w="51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What Evaluators Look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1. Problem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Clear business framing, correct ML formulation, appropriate success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2. Data Understanding &amp; 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Insightful exploration, meaningful visualizations with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3. 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Missing value handling, encoding, scaling, no data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4. 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New meaningful features, irrelevant removal, multicollinearity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5. Model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Baseline model, multiple models tried, logical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6. Model Training &amp;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Proper validation strategy, hyperparameter tuning, 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7. Model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Appropriate metrics, overfitting check, results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8. Model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Feature importance, actionable business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9. Deployment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Model serialization, API/UI (Streamlit/FastAPI), end-to-end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10. Code Quality &amp;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Modular code, clean naming conventions, clear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TOTAL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8b0000" w:space="6" w:sz="12" w:val="single"/>
        </w:pBdr>
        <w:shd w:fill="f5e6e6" w:val="clear"/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2"/>
          <w:szCs w:val="22"/>
          <w:rtl w:val="0"/>
        </w:rPr>
        <w:t xml:space="preserve">⚠  Important: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Justification and reasoning matter more than raw accuracy. Evaluators reward well-explained decisions at every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32"/>
          <w:szCs w:val="32"/>
          <w:rtl w:val="0"/>
        </w:rPr>
        <w:t xml:space="preserve"> Scoring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Per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0000"/>
                <w:sz w:val="22"/>
                <w:szCs w:val="22"/>
                <w:rtl w:val="0"/>
              </w:rPr>
              <w:t xml:space="preserve">90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Industry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0000"/>
                <w:sz w:val="22"/>
                <w:szCs w:val="22"/>
                <w:rtl w:val="0"/>
              </w:rPr>
              <w:t xml:space="preserve">75 – 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Strong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Good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0000"/>
                <w:sz w:val="22"/>
                <w:szCs w:val="22"/>
                <w:rtl w:val="0"/>
              </w:rPr>
              <w:t xml:space="preserve">60 – 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Needs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0000"/>
                <w:sz w:val="22"/>
                <w:szCs w:val="22"/>
                <w:rtl w:val="0"/>
              </w:rPr>
              <w:t xml:space="preserve">Below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Weak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Poor / Incomplete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32"/>
          <w:szCs w:val="32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Participants must submit the following as a complete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Jupyter Notebook (.ipynb)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End-to-end solution from EDA to model evaluation with clear markdown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Trained Model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Serialized model using joblib or pickle (e.g., model.pkl)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Deployment 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Streamlit app or FastAPI endpoint accepting input features and returning risk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Clear setup instructions, feature descriptions, and how to run 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requirements.txt with all dependencies listed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(Optional)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3–5 slide summary of approach, key insights, and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32"/>
          <w:szCs w:val="32"/>
          <w:rtl w:val="0"/>
        </w:rPr>
        <w:t xml:space="preserve">Technical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Recommended Tools &amp;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Data 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pandas, numpy, matplotlib, seaborn, plotly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scikit-learn, XGBoost, </w:t>
      </w: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Model Explainability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 feature importance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Streamlit, FastAPI,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Serialization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joblib, pickle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Best Practices to Follow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 random seed (e.g., random_state=42) for all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data leakage — apply transformations after train/test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cross-validation for robust model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all preprocessing decisions with clear markdown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at least 3 different ML algorithms before selecting the final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classification metrics: Precision, Recall, F1-Score, ROC-AUC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confusion matrix and feature importance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bottom w:color="8b0000" w:space="4" w:sz="4" w:val="single"/>
        </w:pBdr>
        <w:spacing w:after="100" w:before="320" w:lineRule="auto"/>
        <w:rPr>
          <w:b w:val="1"/>
          <w:bCs w:val="1"/>
          <w:color w:val="8b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8b0000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32"/>
          <w:szCs w:val="32"/>
          <w:rtl w:val="0"/>
        </w:rPr>
        <w:t xml:space="preserve">Tips to Score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8b000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DO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00000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AVOID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Explain every decision with 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9f9f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1"/>
                <w:szCs w:val="21"/>
                <w:rtl w:val="0"/>
              </w:rPr>
              <w:t xml:space="preserve">Submitting code with no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Compare multiple models systematically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1"/>
                <w:szCs w:val="21"/>
                <w:rtl w:val="0"/>
              </w:rPr>
              <w:t xml:space="preserve">Using only one model without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Show train vs. test metric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9f9f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1"/>
                <w:szCs w:val="21"/>
                <w:rtl w:val="0"/>
              </w:rPr>
              <w:t xml:space="preserve">Reporting only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Build an end-to-end deployment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1"/>
                <w:szCs w:val="21"/>
                <w:rtl w:val="0"/>
              </w:rPr>
              <w:t xml:space="preserve">Stopping at the notebook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f0f0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Visualize feature importance &amp; SHAP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9f9f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1"/>
                <w:szCs w:val="21"/>
                <w:rtl w:val="0"/>
              </w:rPr>
              <w:t xml:space="preserve">Treating model as a black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Handle class imbalance explicitly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1"/>
                <w:szCs w:val="21"/>
                <w:rtl w:val="0"/>
              </w:rPr>
              <w:t xml:space="preserve">Ignoring imbalanced target distribution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8b0000" w:space="4" w:sz="4" w:val="single"/>
        </w:pBdr>
        <w:spacing w:after="100" w:before="320" w:lineRule="auto"/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Submission</w:t>
      </w:r>
    </w:p>
    <w:p w:rsidR="00000000" w:rsidDel="00000000" w:rsidP="00000000" w:rsidRDefault="00000000" w:rsidRPr="00000000" w14:paraId="000000ED">
      <w:pPr>
        <w:spacing w:after="0" w:before="200" w:lineRule="auto"/>
        <w:rPr/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Submit your .ipynb file title and also, GITHUB via </w:t>
      </w:r>
      <w:r w:rsidDel="00000000" w:rsidR="00000000" w:rsidRPr="00000000">
        <w:rPr>
          <w:b w:val="1"/>
          <w:bCs w:val="1"/>
          <w:color w:val="980000"/>
          <w:sz w:val="38"/>
          <w:szCs w:val="38"/>
          <w:rtl w:val="0"/>
        </w:rPr>
        <w:t xml:space="preserve"> </w:t>
      </w:r>
      <w:hyperlink r:id="rId9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300.0" w:type="dxa"/>
              <w:left w:w="600.0" w:type="dxa"/>
              <w:bottom w:w="300.0" w:type="dxa"/>
              <w:right w:w="6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4444"/>
                <w:sz w:val="28"/>
                <w:szCs w:val="28"/>
                <w:rtl w:val="0"/>
              </w:rPr>
              <w:t xml:space="preserve">Innomatics Research Labs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Empowering Data Scientists of Tomorrow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6666"/>
                <w:sz w:val="20"/>
                <w:szCs w:val="20"/>
                <w:rtl w:val="0"/>
              </w:rPr>
              <w:t xml:space="preserve">www.innomatics.in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8Qd8R4bfnZmZsgU1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drive.google.com/file/d/1Ech39kADujPWyESZhSdJxP_t1zJ-RgK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34CTboh8yBgAYuIi2CyVwOec/g==">CgMxLjA4AHIhMTlNZ3haTTFqeEJZMXVROTBpV1Rnc3pCbEFOMFFiRlpi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