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\( \newcommand{\ord}[1]{\mathcal{O}\left(#1\right)} \newcommand{\abs}[1]{\lvert #1 \rvert} \newcommand{\floor}[1]{\lfloor #1 \rfloor} \newcommand{\ceil}[1]{\lceil #1 \rceil} \newcommand{\opord}{\operatorname{\mathcal{O}}} \newcommand{\argmax}{\operatorname{arg\,max}} \newcommand{\str}[1]{\texttt{"#1"}} \)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嗨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嗨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