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A9C91C" w14:textId="77777777" w:rsidR="00EF75C7" w:rsidRPr="00FC3959" w:rsidRDefault="00E5046B" w:rsidP="00E5046B">
      <w:pPr>
        <w:pStyle w:val="NormalWeb"/>
        <w:spacing w:before="0" w:beforeAutospacing="0" w:after="0" w:afterAutospacing="0"/>
        <w:rPr>
          <w:sz w:val="22"/>
          <w:szCs w:val="22"/>
        </w:rPr>
      </w:pPr>
      <w:r w:rsidRPr="00FC3959">
        <w:rPr>
          <w:sz w:val="22"/>
          <w:szCs w:val="22"/>
        </w:rPr>
        <w:t xml:space="preserve">CEE 6410 Project: </w:t>
      </w:r>
      <w:r w:rsidR="00563A88" w:rsidRPr="00FC3959">
        <w:rPr>
          <w:sz w:val="22"/>
          <w:szCs w:val="22"/>
        </w:rPr>
        <w:t>3. Model Formulation</w:t>
      </w:r>
    </w:p>
    <w:p w14:paraId="3694FFC7" w14:textId="77777777" w:rsidR="00EF75C7" w:rsidRPr="00FC3959" w:rsidRDefault="00733952" w:rsidP="00E5046B">
      <w:pPr>
        <w:pStyle w:val="NormalWeb"/>
        <w:spacing w:before="0" w:beforeAutospacing="0" w:after="0" w:afterAutospacing="0"/>
        <w:rPr>
          <w:sz w:val="22"/>
          <w:szCs w:val="22"/>
        </w:rPr>
      </w:pPr>
      <w:r w:rsidRPr="00FC3959">
        <w:rPr>
          <w:sz w:val="22"/>
          <w:szCs w:val="22"/>
        </w:rPr>
        <w:t>Members</w:t>
      </w:r>
      <w:r w:rsidR="00EF75C7" w:rsidRPr="00FC3959">
        <w:rPr>
          <w:sz w:val="22"/>
          <w:szCs w:val="22"/>
        </w:rPr>
        <w:t>: Greg Goodrum</w:t>
      </w:r>
    </w:p>
    <w:p w14:paraId="0D254F83" w14:textId="77777777" w:rsidR="00EF75C7" w:rsidRPr="00FC3959" w:rsidRDefault="00EF75C7" w:rsidP="00E5046B">
      <w:pPr>
        <w:pStyle w:val="NormalWeb"/>
        <w:spacing w:before="0" w:beforeAutospacing="0" w:after="0" w:afterAutospacing="0"/>
        <w:rPr>
          <w:sz w:val="22"/>
          <w:szCs w:val="22"/>
        </w:rPr>
      </w:pPr>
      <w:r w:rsidRPr="00FC3959">
        <w:rPr>
          <w:sz w:val="22"/>
          <w:szCs w:val="22"/>
        </w:rPr>
        <w:t xml:space="preserve">Date: </w:t>
      </w:r>
      <w:r w:rsidR="00563A88" w:rsidRPr="00FC3959">
        <w:rPr>
          <w:sz w:val="22"/>
          <w:szCs w:val="22"/>
        </w:rPr>
        <w:t>10/12/2020</w:t>
      </w:r>
    </w:p>
    <w:p w14:paraId="6B67FC60" w14:textId="77777777" w:rsidR="00E5046B" w:rsidRPr="00FC3959" w:rsidRDefault="00E5046B" w:rsidP="00E5046B">
      <w:pPr>
        <w:pStyle w:val="NormalWeb"/>
        <w:spacing w:before="0" w:beforeAutospacing="0" w:after="0" w:afterAutospacing="0"/>
        <w:rPr>
          <w:sz w:val="22"/>
          <w:szCs w:val="22"/>
        </w:rPr>
      </w:pPr>
    </w:p>
    <w:p w14:paraId="0F49DA07" w14:textId="77777777" w:rsidR="00107D2E" w:rsidRPr="00FC3959" w:rsidRDefault="00107D2E" w:rsidP="00E5046B">
      <w:pPr>
        <w:spacing w:after="0"/>
        <w:rPr>
          <w:sz w:val="22"/>
          <w:szCs w:val="22"/>
        </w:rPr>
      </w:pPr>
    </w:p>
    <w:p w14:paraId="1F3DE86E" w14:textId="77777777" w:rsidR="00E5046B" w:rsidRPr="00FC3959" w:rsidRDefault="00A94C96" w:rsidP="00E5046B">
      <w:pPr>
        <w:spacing w:after="0"/>
        <w:rPr>
          <w:b/>
          <w:sz w:val="22"/>
          <w:szCs w:val="22"/>
        </w:rPr>
      </w:pPr>
      <w:commentRangeStart w:id="0"/>
      <w:r>
        <w:rPr>
          <w:b/>
          <w:sz w:val="22"/>
          <w:szCs w:val="22"/>
        </w:rPr>
        <w:t xml:space="preserve">1. </w:t>
      </w:r>
      <w:r w:rsidR="007F7FB4" w:rsidRPr="00FC3959">
        <w:rPr>
          <w:b/>
          <w:sz w:val="22"/>
          <w:szCs w:val="22"/>
        </w:rPr>
        <w:t xml:space="preserve">Project </w:t>
      </w:r>
      <w:r w:rsidR="0079576A">
        <w:rPr>
          <w:b/>
          <w:sz w:val="22"/>
          <w:szCs w:val="22"/>
        </w:rPr>
        <w:t>description</w:t>
      </w:r>
      <w:commentRangeEnd w:id="0"/>
      <w:r w:rsidR="00F06980">
        <w:rPr>
          <w:rStyle w:val="CommentReference"/>
        </w:rPr>
        <w:commentReference w:id="0"/>
      </w:r>
    </w:p>
    <w:p w14:paraId="250A8C0B" w14:textId="77777777" w:rsidR="00C10FCD" w:rsidRPr="00FC3959" w:rsidRDefault="00C10FCD" w:rsidP="00C10FCD">
      <w:pPr>
        <w:spacing w:after="0"/>
        <w:rPr>
          <w:sz w:val="22"/>
          <w:szCs w:val="22"/>
        </w:rPr>
      </w:pPr>
    </w:p>
    <w:p w14:paraId="20AB51CC" w14:textId="77777777" w:rsidR="007F7FB4" w:rsidRPr="00FC3959" w:rsidRDefault="007F7FB4" w:rsidP="00E5046B">
      <w:pPr>
        <w:spacing w:after="0"/>
        <w:ind w:firstLine="720"/>
        <w:rPr>
          <w:sz w:val="22"/>
          <w:szCs w:val="22"/>
        </w:rPr>
      </w:pPr>
      <w:r w:rsidRPr="00FC3959">
        <w:rPr>
          <w:sz w:val="22"/>
          <w:szCs w:val="22"/>
        </w:rPr>
        <w:t>My objective is to develop a dual</w:t>
      </w:r>
      <w:r w:rsidR="00563A88" w:rsidRPr="00FC3959">
        <w:rPr>
          <w:sz w:val="22"/>
          <w:szCs w:val="22"/>
        </w:rPr>
        <w:t>-objective</w:t>
      </w:r>
      <w:r w:rsidRPr="00FC3959">
        <w:rPr>
          <w:sz w:val="22"/>
          <w:szCs w:val="22"/>
        </w:rPr>
        <w:t xml:space="preserve"> optimization model for the Bear River watershed that </w:t>
      </w:r>
      <w:r w:rsidR="00563A88" w:rsidRPr="00FC3959">
        <w:rPr>
          <w:sz w:val="22"/>
          <w:szCs w:val="22"/>
        </w:rPr>
        <w:t>identifies barriers to remove</w:t>
      </w:r>
      <w:r w:rsidRPr="00FC3959">
        <w:rPr>
          <w:sz w:val="22"/>
          <w:szCs w:val="22"/>
        </w:rPr>
        <w:t xml:space="preserve"> that maximize</w:t>
      </w:r>
      <w:r w:rsidR="00563A88" w:rsidRPr="00FC3959">
        <w:rPr>
          <w:sz w:val="22"/>
          <w:szCs w:val="22"/>
        </w:rPr>
        <w:t xml:space="preserve"> connected</w:t>
      </w:r>
      <w:r w:rsidRPr="00FC3959">
        <w:rPr>
          <w:sz w:val="22"/>
          <w:szCs w:val="22"/>
        </w:rPr>
        <w:t xml:space="preserve"> </w:t>
      </w:r>
      <w:r w:rsidR="00890304" w:rsidRPr="00FC3959">
        <w:rPr>
          <w:sz w:val="22"/>
          <w:szCs w:val="22"/>
        </w:rPr>
        <w:t xml:space="preserve">quality-weighted </w:t>
      </w:r>
      <w:r w:rsidRPr="00FC3959">
        <w:rPr>
          <w:sz w:val="22"/>
          <w:szCs w:val="22"/>
        </w:rPr>
        <w:t>aquatic habitat and minimize water scarcity.</w:t>
      </w:r>
      <w:r w:rsidR="00890304" w:rsidRPr="00FC3959">
        <w:rPr>
          <w:sz w:val="22"/>
          <w:szCs w:val="22"/>
        </w:rPr>
        <w:t xml:space="preserve"> </w:t>
      </w:r>
      <w:r w:rsidR="00563A88" w:rsidRPr="00FC3959">
        <w:rPr>
          <w:sz w:val="22"/>
          <w:szCs w:val="22"/>
        </w:rPr>
        <w:t xml:space="preserve">Aquatic habitat </w:t>
      </w:r>
      <w:r w:rsidR="002467F2" w:rsidRPr="00FC3959">
        <w:rPr>
          <w:sz w:val="22"/>
          <w:szCs w:val="22"/>
        </w:rPr>
        <w:t>will be</w:t>
      </w:r>
      <w:r w:rsidR="00563A88" w:rsidRPr="00FC3959">
        <w:rPr>
          <w:sz w:val="22"/>
          <w:szCs w:val="22"/>
        </w:rPr>
        <w:t xml:space="preserve"> measured using monthly average streamflow, channel gradient, and stream temperature as indicators of habitat suitability for two native fish species of management concern; Bonneville Cutthroat Trout (</w:t>
      </w:r>
      <w:r w:rsidR="00563A88" w:rsidRPr="00FC3959">
        <w:rPr>
          <w:i/>
          <w:sz w:val="22"/>
          <w:szCs w:val="22"/>
        </w:rPr>
        <w:t xml:space="preserve">Oncorhynchus </w:t>
      </w:r>
      <w:proofErr w:type="spellStart"/>
      <w:r w:rsidR="00563A88" w:rsidRPr="00FC3959">
        <w:rPr>
          <w:i/>
          <w:sz w:val="22"/>
          <w:szCs w:val="22"/>
        </w:rPr>
        <w:t>clarki</w:t>
      </w:r>
      <w:proofErr w:type="spellEnd"/>
      <w:r w:rsidR="00563A88" w:rsidRPr="00FC3959">
        <w:rPr>
          <w:i/>
          <w:sz w:val="22"/>
          <w:szCs w:val="22"/>
        </w:rPr>
        <w:t xml:space="preserve"> </w:t>
      </w:r>
      <w:proofErr w:type="spellStart"/>
      <w:r w:rsidR="00563A88" w:rsidRPr="00FC3959">
        <w:rPr>
          <w:i/>
          <w:sz w:val="22"/>
          <w:szCs w:val="22"/>
        </w:rPr>
        <w:t>utah</w:t>
      </w:r>
      <w:proofErr w:type="spellEnd"/>
      <w:r w:rsidR="00563A88" w:rsidRPr="00FC3959">
        <w:rPr>
          <w:sz w:val="22"/>
          <w:szCs w:val="22"/>
        </w:rPr>
        <w:t>) and Bluehead Sucker</w:t>
      </w:r>
      <w:r w:rsidR="002467F2" w:rsidRPr="00FC3959">
        <w:rPr>
          <w:sz w:val="22"/>
          <w:szCs w:val="22"/>
        </w:rPr>
        <w:t xml:space="preserve"> (</w:t>
      </w:r>
      <w:r w:rsidR="002467F2" w:rsidRPr="00FC3959">
        <w:rPr>
          <w:i/>
          <w:sz w:val="22"/>
          <w:szCs w:val="22"/>
        </w:rPr>
        <w:t xml:space="preserve">Catostomus </w:t>
      </w:r>
      <w:proofErr w:type="spellStart"/>
      <w:r w:rsidR="002467F2" w:rsidRPr="00FC3959">
        <w:rPr>
          <w:i/>
          <w:sz w:val="22"/>
          <w:szCs w:val="22"/>
        </w:rPr>
        <w:t>discobolus</w:t>
      </w:r>
      <w:proofErr w:type="spellEnd"/>
      <w:r w:rsidR="002467F2" w:rsidRPr="00FC3959">
        <w:rPr>
          <w:sz w:val="22"/>
          <w:szCs w:val="22"/>
        </w:rPr>
        <w:t xml:space="preserve">). </w:t>
      </w:r>
      <w:r w:rsidR="001A42E0" w:rsidRPr="00FC3959">
        <w:rPr>
          <w:sz w:val="22"/>
          <w:szCs w:val="22"/>
        </w:rPr>
        <w:t xml:space="preserve">The stream network will be derived from the National Stream Internet, and barriers identified from publicly-available sources including the National Inventory of Dams, the National Bridge Inventory, state dam and transportation datasets, and intersections between the stream network and transportation networks. Longitudinal habitat connectivity will be calculated using the dendritic connectivity index (DCI, </w:t>
      </w:r>
      <w:r w:rsidR="001A42E0" w:rsidRPr="00FC3959">
        <w:rPr>
          <w:sz w:val="22"/>
          <w:szCs w:val="22"/>
        </w:rPr>
        <w:fldChar w:fldCharType="begin" w:fldLock="1"/>
      </w:r>
      <w:r w:rsidR="00BC2B3F">
        <w:rPr>
          <w:sz w:val="22"/>
          <w:szCs w:val="22"/>
        </w:rPr>
        <w:instrText>ADDIN CSL_CITATION {"citationItems":[{"id":"ITEM-1","itemData":{"DOI":"10.1007/s10980-008-9283-y","author":[{"dropping-particle":"","family":"Cote","given":"David","non-dropping-particle":"","parse-names":false,"suffix":""},{"dropping-particle":"","family":"Kehler","given":"Dan","non-dropping-particle":"","parse-names":false,"suffix":""},{"dropping-particle":"","family":"Bourne","given":"Christina","non-dropping-particle":"","parse-names":false,"suffix":""},{"dropping-particle":"","family":"Wiersma","given":"Yolanda","non-dropping-particle":"","parse-names":false,"suffix":""}],"container-title":"Landscape Ecology","id":"ITEM-1","issue":"1","issued":{"date-parts":[["2009"]]},"page":"101-113","title":"A new measure of longitudinal connectivity for stream networks","type":"article-journal","volume":"24"},"uris":["http://www.mendeley.com/documents/?uuid=578ff480-8a50-43ea-b9aa-7db06535ed52"]}],"mendeley":{"formattedCitation":"(Cote &lt;i&gt;et al.&lt;/i&gt;, 2009)","manualFormatting":"Cote et al., 2009)","plainTextFormattedCitation":"(Cote et al., 2009)","previouslyFormattedCitation":"(Cote &lt;i&gt;et al.&lt;/i&gt;, 2009)"},"properties":{"noteIndex":0},"schema":"https://github.com/citation-style-language/schema/raw/master/csl-citation.json"}</w:instrText>
      </w:r>
      <w:r w:rsidR="001A42E0" w:rsidRPr="00FC3959">
        <w:rPr>
          <w:sz w:val="22"/>
          <w:szCs w:val="22"/>
        </w:rPr>
        <w:fldChar w:fldCharType="separate"/>
      </w:r>
      <w:r w:rsidR="001A42E0" w:rsidRPr="00FC3959">
        <w:rPr>
          <w:noProof/>
          <w:sz w:val="22"/>
          <w:szCs w:val="22"/>
        </w:rPr>
        <w:t xml:space="preserve">Cote </w:t>
      </w:r>
      <w:r w:rsidR="001A42E0" w:rsidRPr="00FC3959">
        <w:rPr>
          <w:i/>
          <w:noProof/>
          <w:sz w:val="22"/>
          <w:szCs w:val="22"/>
        </w:rPr>
        <w:t>et al.</w:t>
      </w:r>
      <w:r w:rsidR="001A42E0" w:rsidRPr="00FC3959">
        <w:rPr>
          <w:noProof/>
          <w:sz w:val="22"/>
          <w:szCs w:val="22"/>
        </w:rPr>
        <w:t>, 2009)</w:t>
      </w:r>
      <w:r w:rsidR="001A42E0" w:rsidRPr="00FC3959">
        <w:rPr>
          <w:sz w:val="22"/>
          <w:szCs w:val="22"/>
        </w:rPr>
        <w:fldChar w:fldCharType="end"/>
      </w:r>
      <w:r w:rsidR="001A42E0" w:rsidRPr="00FC3959">
        <w:rPr>
          <w:sz w:val="22"/>
          <w:szCs w:val="22"/>
        </w:rPr>
        <w:t xml:space="preserve">, and with barrier passage ratings assigned from generalized type-based guidelines </w:t>
      </w:r>
      <w:r w:rsidR="001A42E0" w:rsidRPr="00FC3959">
        <w:rPr>
          <w:sz w:val="22"/>
          <w:szCs w:val="22"/>
        </w:rPr>
        <w:fldChar w:fldCharType="begin" w:fldLock="1"/>
      </w:r>
      <w:r w:rsidR="00892C9F">
        <w:rPr>
          <w:sz w:val="22"/>
          <w:szCs w:val="22"/>
        </w:rPr>
        <w:instrText>ADDIN CSL_CITATION {"citationItems":[{"id":"ITEM-1","itemData":{"DOI":"10.1073/pnas.1423812112","ISSN":"10916490","abstract":"In many large ecosystems, conservation projects are selected by a diverse set of actors operating independently at spatial scales ranging from local to international. Although small-scale decision making can leverage local expert knowledge, it also may be an inefficient means of achieving large-scale objectives if piecemeal efforts are poorly coordinated. Here, we assess the value of coordinating efforts in both space and time to maximize the restoration of aquatic ecosystem connectivity. Habitat fragmentation is a leading driver of declining biodiversity and ecosystem services in rivers worldwide, and we simultaneously evaluate optimal barrier removal strategies for 661 tributary rivers of the Laurentian Great Lakes, which are fragmented by at least 6,692 dams and 232,068 road crossings. We find that coordinating barrier removals across the entire basin is nine times more efficient at reconnecting fish to headwater breeding grounds than optimizing independently for each watershed. Similarly, a one-time pulse of restoration investment is up to 10 times more efficient than annual allocations totaling the same amount. Despite widespread emphasis on dams as key barriers in river networks, improving road culvert passability is also essential for efficiently restoring connectivity to the Great Lakes. Our results highlight the dramatic economic and ecological advantages of coordinating efforts in both space and time during restoration of large ecosystems.","author":[{"dropping-particle":"","family":"Neeson","given":"Thomas M.","non-dropping-particle":"","parse-names":false,"suffix":""},{"dropping-particle":"","family":"Ferris","given":"Michael C.","non-dropping-particle":"","parse-names":false,"suffix":""},{"dropping-particle":"","family":"Diebel","given":"Matthew W.","non-dropping-particle":"","parse-names":false,"suffix":""},{"dropping-particle":"","family":"Doran","given":"Patrick J.","non-dropping-particle":"","parse-names":false,"suffix":""},{"dropping-particle":"","family":"O'Hanley","given":"Jesse R.","non-dropping-particle":"","parse-names":false,"suffix":""},{"dropping-particle":"","family":"McIntyre","given":"Peter B.","non-dropping-particle":"","parse-names":false,"suffix":""}],"container-title":"Proceedings of the National Academy of Sciences of the United States of America","id":"ITEM-1","issue":"19","issued":{"date-parts":[["2015"]]},"page":"6236-6241","title":"Enhancing ecosystem restoration efficiency through spatial and temporal coordination","type":"article-journal","volume":"112"},"uris":["http://www.mendeley.com/documents/?uuid=f642d49c-e7a0-43c5-8e59-a362efb8e913"]},{"id":"ITEM-2","itemData":{"DOI":"10.1577/1548-8659(1998)127&lt;0637:rcabts&gt;2.0.co;2","ISSN":"0002-8487","abstract":"We used mark-recapture techniques to examine the effects of four types of road crossings on fish movement during spring base flows and summer low flows in small streams of the Ouachita Mountains, west-central Arkansas. We assessed movement for 21 fish species in seven families through culvert, slab, open-box, and ford crossings and through natural reaches. We detected no seasonal or directional bias in fish movement through any crossing type or the natural reaches. Overall fish movement was an order of magnitude lower through culverts than through other crossings or natural reaches, except no movement was detected through the slab crossing. In contrast, open-box and ford crossings showed little difference from natural reaches in overall movement of fishes. Numbers of species that traversed crossings and movement within three of four dominant fish families (Centrarchidae, Cyprinidae, and Fundulidae) also were reduced at culverts relative to ford and open-box crossings and natural reaches. In spring, retention of fishes was consistently highest in stream segments upstream of crossings and lowest in downstream segments for all crossing types, a response attributed to scouring associated with spring spates. Water velocity at crossings was inversely related to fish movement; culvert crossings consistently had the highest velocities and open-box crossings had the lowest. A key requirement for improving road crossing designs for small-stream fish passage will be determination of critical levels of water velocity through crossings.","author":[{"dropping-particle":"","family":"Warren","given":"Melvin L.","non-dropping-particle":"","parse-names":false,"suffix":""},{"dropping-particle":"","family":"Pardew","given":"Mitzi G.","non-dropping-particle":"","parse-names":false,"suffix":""}],"container-title":"Transactions of the American Fisheries Society","id":"ITEM-2","issue":"4","issued":{"date-parts":[["2004"]]},"page":"637-644","title":"Road Crossings as Barriers to Small-Stream Fish Movement","type":"article-journal","volume":"127"},"uris":["http://www.mendeley.com/documents/?uuid=92a9a0d0-0d7d-4fe9-8970-84fc25772321"]},{"id":"ITEM-3","itemData":{"DOI":"10.1111/j.1365-2400.2010.00751.x","ISSN":"0969997X","abstract":"Techniques for assessing the impact of structural barriers on fish passage and for prioritising restoration actions are reviewed. Current survey methodologies are biased towards specific structures, primarily culverts and economically significant fish. Assessment criteria are often based on swimming capabilities of upstream migrating adult salmonids, while ignoring other life-stages, non-salmonid species, downstream migration and behaviour. The development of comprehensive and centrally owned geospatial inventories of barriers is essential. The collection, maintenance and dissemination of pertinent structural and environmental data can be technically, logistically and financially challenging. Standardised procedures are needed to rapidly and cost-effectively survey large numbers of barriers over wide geographic areas. The prioritisation of barrier repair and removal projects is most often based on simple cost-benefit analysis, whereby individual barriers are scored based on a set of assessment criteria and then ranked in order of priority. The benefits of using scoring-and-ranking systems, however, are unacceptably low because they consider barriers independently, thereby ignoring the cumulative, non-additive impacts produced by multiple, spatially interconnected structures. Optimisation modelling offers a more robust approach for efficiently prioritising decision making in river restoration planning, allowing decision makers to account for key uncertainties and effectively balance multiple, possibly competing, environmental and socioeconomic goals and constraints. © 2010 Blackwell Publishing Ltd.","author":[{"dropping-particle":"","family":"Kemp","given":"P. S.","non-dropping-particle":"","parse-names":false,"suffix":""},{"dropping-particle":"","family":"O'Hanley","given":"J. R.","non-dropping-particle":"","parse-names":false,"suffix":""}],"container-title":"Fisheries Management and Ecology","id":"ITEM-3","issue":"4","issued":{"date-parts":[["2010"]]},"page":"297-322","title":"Procedures for evaluating and prioritising the removal of fish passage barriers: A synthesis","type":"article-journal","volume":"17"},"uris":["http://www.mendeley.com/documents/?uuid=d62a7fdf-5160-4fdb-bcb6-99b5bfea1254"]},{"id":"ITEM-4","itemData":{"DOI":"10.1111/j.1526-100X.2008.00396.x","ISSN":"10612971","abstract":"Large-scale culvert replacement programs could benefit migratory fish populations by reconnecting reproductive and foraging habitats in fragmented watersheds. The objectives of this study were to: (1) identify stream and culvert characteristics contributing to fish passage barriers within an Appalachian watershed, U.S.A.; (2) quantify the total amount of Brook trout (Salvelinus fontinalis) reproductive habitat isolated above culverts; and (3) use an ecological currency to identify culvert replacement priorities and stream mitigation credit opportunities. We surveyed 120 state-owned culverts and used a fish passage assessment filter to determine the \"passability\" of each culvert. We then constructed a geographic information system stream network model to quantify the amount of trout reproductive habitat isolated by culverts. Ninety-seven percent of surveyed culverts were classified as obstacles or complete barriers to trout dispersal. Culvert impassability was higher in small streams with slopes exceeding 3-5%, suggesting a direct relationship between slope and impassability. Thirty-three percent of Brook trout reproductive habitat, representing over 200 km of stream, was isolated by culverts. This is a conservative estimate, because we did not survey privately or federally owned culverts. The top 20 prioritized culverts accounted for nearly half of the habitat loss. Our results indicate that standard culvert designs placed in streams with slopes exceeding 5% consistently produce trout dispersal barriers and should be avoided during new road construction. The process developed here provides an efficient method for identifying culvert replacement priorities and may be used to maximize watershed scale benefits of stream restoration. © 2009 Society for Ecological Restoration International.","author":[{"dropping-particle":"","family":"Poplar-Jeffers","given":"Ira O.","non-dropping-particle":"","parse-names":false,"suffix":""},{"dropping-particle":"","family":"Petty","given":"J. Todd","non-dropping-particle":"","parse-names":false,"suffix":""},{"dropping-particle":"","family":"Anderson","given":"James T.","non-dropping-particle":"","parse-names":false,"suffix":""},{"dropping-particle":"","family":"Kite","given":"Steven J.","non-dropping-particle":"","parse-names":false,"suffix":""},{"dropping-particle":"","family":"Strager","given":"Michael P.","non-dropping-particle":"","parse-names":false,"suffix":""},{"dropping-particle":"","family":"Fortney","given":"Ronald H.","non-dropping-particle":"","parse-names":false,"suffix":""}],"container-title":"Restoration Ecology","id":"ITEM-4","issue":"3","issued":{"date-parts":[["2009"]]},"page":"404-413","title":"Culvert replacement and stream habitat restoration: Implications from Brook trout management in an Appalachian Watershed, U.S.A","type":"article-journal","volume":"17"},"uris":["http://www.mendeley.com/documents/?uuid=7390b926-6c23-4843-a356-418787486405"]},{"id":"ITEM-5","itemData":{"DOI":"10.1007/s10452-011-9362-z","ISSN":"13862588","abstract":"Barriers (culverts and dams) can impede fish passage and affect the overall habitat connectivity of rivers. However, a challenge lies in how to conceptualize and adequately measure passability at barriers. We hypothesize that estimates of barrier and watershed connectivity are dependent on assumptions about the nature of passability, and how it is measured. Specifically, we compare passability estimates in Terra Nova National Park, Canada for individual barriers for two barrier assessment methods (a rapid assessment and one based on FishXing software), two salmonid species, different fish sizes and swimming speeds, and varying hydrological conditions. Watershed connectivity was calculated using the Dendritic Connectivity Index (DCI). Lastly, we test to see what the impact of the various factors is on the practical goal: prioritizing barriers for restoration. Our results show that barrier passability estimates can vary drastically for some barriers (0-100%). In general, the rapid field-based assessment tended to give more conservative estimates of passability than those based on FishXing. Estimates of watershed connectivity were not as sensitive to the assumptions and methods used (DCI: 40-83). Fish size had the greatest effect on DCI. Importantly, variation in DCI had little impact on the restoration priorities. The same barrier was retained as the top priority &gt;96% of the time. Thus, managers wishing to assess barriers for restoration need to carefully consider how passability is to be measured, but can reduce the impact of these decisions by considering barriers in their watershed context using a connectivity index such as the DCI. © 2011 Springer Science+Business Media B.V.","author":[{"dropping-particle":"","family":"Bourne","given":"Christina M.","non-dropping-particle":"","parse-names":false,"suffix":""},{"dropping-particle":"","family":"Kehler","given":"Dan G.","non-dropping-particle":"","parse-names":false,"suffix":""},{"dropping-particle":"","family":"Wiersma","given":"Yolanda F.","non-dropping-particle":"","parse-names":false,"suffix":""},{"dropping-particle":"","family":"Cote","given":"David","non-dropping-particle":"","parse-names":false,"suffix":""}],"container-title":"Aquatic Ecology","id":"ITEM-5","issue":"3","issued":{"date-parts":[["2011"]]},"page":"389-403","title":"Barriers to fish passage and barriers to fish passage assessments: The impact of assessment methods and assumptions on barrier identification and quantification of watershed connectivity","type":"article-journal","volume":"45"},"uris":["http://www.mendeley.com/documents/?uuid=f39f9253-696c-422b-b296-eda07aaddb24"]}],"mendeley":{"formattedCitation":"(Bourne &lt;i&gt;et al.&lt;/i&gt;, 2011; Kemp and O’Hanley, 2010; Neeson &lt;i&gt;et al.&lt;/i&gt;, 2015a; Poplar-Jeffers &lt;i&gt;et al.&lt;/i&gt;, 2009; Warren and Pardew, 2004)","plainTextFormattedCitation":"(Bourne et al., 2011; Kemp and O’Hanley, 2010; Neeson et al., 2015a; Poplar-Jeffers et al., 2009; Warren and Pardew, 2004)","previouslyFormattedCitation":"(Bourne &lt;i&gt;et al.&lt;/i&gt;, 2011; Kemp and O’Hanley, 2010; Neeson &lt;i&gt;et al.&lt;/i&gt;, 2015a; Poplar-Jeffers &lt;i&gt;et al.&lt;/i&gt;, 2009; Warren and Pardew, 2004)"},"properties":{"noteIndex":0},"schema":"https://github.com/citation-style-language/schema/raw/master/csl-citation.json"}</w:instrText>
      </w:r>
      <w:r w:rsidR="001A42E0" w:rsidRPr="00FC3959">
        <w:rPr>
          <w:sz w:val="22"/>
          <w:szCs w:val="22"/>
        </w:rPr>
        <w:fldChar w:fldCharType="separate"/>
      </w:r>
      <w:r w:rsidR="00BC2B3F" w:rsidRPr="00BC2B3F">
        <w:rPr>
          <w:noProof/>
          <w:sz w:val="22"/>
          <w:szCs w:val="22"/>
        </w:rPr>
        <w:t xml:space="preserve">(Bourne </w:t>
      </w:r>
      <w:r w:rsidR="00BC2B3F" w:rsidRPr="00BC2B3F">
        <w:rPr>
          <w:i/>
          <w:noProof/>
          <w:sz w:val="22"/>
          <w:szCs w:val="22"/>
        </w:rPr>
        <w:t>et al.</w:t>
      </w:r>
      <w:r w:rsidR="00BC2B3F" w:rsidRPr="00BC2B3F">
        <w:rPr>
          <w:noProof/>
          <w:sz w:val="22"/>
          <w:szCs w:val="22"/>
        </w:rPr>
        <w:t xml:space="preserve">, 2011; Kemp and O’Hanley, 2010; Neeson </w:t>
      </w:r>
      <w:r w:rsidR="00BC2B3F" w:rsidRPr="00BC2B3F">
        <w:rPr>
          <w:i/>
          <w:noProof/>
          <w:sz w:val="22"/>
          <w:szCs w:val="22"/>
        </w:rPr>
        <w:t>et al.</w:t>
      </w:r>
      <w:r w:rsidR="00BC2B3F" w:rsidRPr="00BC2B3F">
        <w:rPr>
          <w:noProof/>
          <w:sz w:val="22"/>
          <w:szCs w:val="22"/>
        </w:rPr>
        <w:t xml:space="preserve">, 2015a; Poplar-Jeffers </w:t>
      </w:r>
      <w:r w:rsidR="00BC2B3F" w:rsidRPr="00BC2B3F">
        <w:rPr>
          <w:i/>
          <w:noProof/>
          <w:sz w:val="22"/>
          <w:szCs w:val="22"/>
        </w:rPr>
        <w:t>et al.</w:t>
      </w:r>
      <w:r w:rsidR="00BC2B3F" w:rsidRPr="00BC2B3F">
        <w:rPr>
          <w:noProof/>
          <w:sz w:val="22"/>
          <w:szCs w:val="22"/>
        </w:rPr>
        <w:t>, 2009; Warren and Pardew, 2004)</w:t>
      </w:r>
      <w:r w:rsidR="001A42E0" w:rsidRPr="00FC3959">
        <w:rPr>
          <w:sz w:val="22"/>
          <w:szCs w:val="22"/>
        </w:rPr>
        <w:fldChar w:fldCharType="end"/>
      </w:r>
      <w:r w:rsidR="001A42E0" w:rsidRPr="00FC3959">
        <w:rPr>
          <w:sz w:val="22"/>
          <w:szCs w:val="22"/>
        </w:rPr>
        <w:t xml:space="preserve">. </w:t>
      </w:r>
      <w:r w:rsidR="002467F2" w:rsidRPr="00FC3959">
        <w:rPr>
          <w:sz w:val="22"/>
          <w:szCs w:val="22"/>
        </w:rPr>
        <w:t xml:space="preserve">Water scarcity costs will be calculated using economic penalty functions, and budget scenarios will constrain money available to remove barriers. </w:t>
      </w:r>
      <w:r w:rsidR="00C10FCD" w:rsidRPr="00FC3959">
        <w:rPr>
          <w:sz w:val="22"/>
          <w:szCs w:val="22"/>
        </w:rPr>
        <w:t xml:space="preserve">This work will identify promising dam removals to improve aquatic habitat connectivity in the Bear River watershed, and expand barrier removal optimization methods by </w:t>
      </w:r>
      <w:r w:rsidR="00D1489E" w:rsidRPr="00FC3959">
        <w:rPr>
          <w:sz w:val="22"/>
          <w:szCs w:val="22"/>
        </w:rPr>
        <w:t>applying</w:t>
      </w:r>
      <w:r w:rsidR="00C10FCD" w:rsidRPr="00FC3959">
        <w:rPr>
          <w:sz w:val="22"/>
          <w:szCs w:val="22"/>
        </w:rPr>
        <w:t xml:space="preserve"> existing </w:t>
      </w:r>
      <w:r w:rsidR="00D1489E" w:rsidRPr="00FC3959">
        <w:rPr>
          <w:sz w:val="22"/>
          <w:szCs w:val="22"/>
        </w:rPr>
        <w:t>formulations</w:t>
      </w:r>
      <w:r w:rsidR="00C10FCD" w:rsidRPr="00FC3959">
        <w:rPr>
          <w:sz w:val="22"/>
          <w:szCs w:val="22"/>
        </w:rPr>
        <w:t xml:space="preserve"> in different systems and using different measurements of connectivity.</w:t>
      </w:r>
    </w:p>
    <w:p w14:paraId="676DC3BE" w14:textId="77777777" w:rsidR="00563A88" w:rsidRPr="00FC3959" w:rsidRDefault="00563A88" w:rsidP="00563A88">
      <w:pPr>
        <w:spacing w:after="0"/>
        <w:rPr>
          <w:sz w:val="22"/>
          <w:szCs w:val="22"/>
        </w:rPr>
      </w:pPr>
    </w:p>
    <w:p w14:paraId="78FB388C" w14:textId="77777777" w:rsidR="00C10FCD" w:rsidRPr="00FC3959" w:rsidRDefault="00C10FCD" w:rsidP="00563A88">
      <w:pPr>
        <w:spacing w:after="0"/>
        <w:rPr>
          <w:sz w:val="22"/>
          <w:szCs w:val="22"/>
        </w:rPr>
      </w:pPr>
    </w:p>
    <w:p w14:paraId="58B53B9C" w14:textId="77777777" w:rsidR="00563A88" w:rsidRPr="00FC3959" w:rsidRDefault="00A94C96" w:rsidP="00563A88">
      <w:pPr>
        <w:spacing w:after="0"/>
        <w:rPr>
          <w:b/>
          <w:sz w:val="22"/>
          <w:szCs w:val="22"/>
        </w:rPr>
      </w:pPr>
      <w:r>
        <w:rPr>
          <w:b/>
          <w:sz w:val="22"/>
          <w:szCs w:val="22"/>
        </w:rPr>
        <w:t xml:space="preserve">2. </w:t>
      </w:r>
      <w:r w:rsidR="00563A88" w:rsidRPr="00FC3959">
        <w:rPr>
          <w:b/>
          <w:sz w:val="22"/>
          <w:szCs w:val="22"/>
        </w:rPr>
        <w:t xml:space="preserve">Literature </w:t>
      </w:r>
      <w:r w:rsidR="0079576A">
        <w:rPr>
          <w:b/>
          <w:sz w:val="22"/>
          <w:szCs w:val="22"/>
        </w:rPr>
        <w:t>review</w:t>
      </w:r>
    </w:p>
    <w:p w14:paraId="3BBCA71D" w14:textId="77777777" w:rsidR="00600AB4" w:rsidRPr="00FC3959" w:rsidRDefault="00563A88" w:rsidP="00563A88">
      <w:pPr>
        <w:spacing w:after="0"/>
        <w:rPr>
          <w:b/>
          <w:sz w:val="22"/>
          <w:szCs w:val="22"/>
        </w:rPr>
      </w:pPr>
      <w:r w:rsidRPr="00FC3959">
        <w:rPr>
          <w:b/>
          <w:sz w:val="22"/>
          <w:szCs w:val="22"/>
        </w:rPr>
        <w:tab/>
      </w:r>
    </w:p>
    <w:p w14:paraId="4F63DC66" w14:textId="77777777" w:rsidR="00A619AA" w:rsidRDefault="00A619AA" w:rsidP="00563A88">
      <w:pPr>
        <w:spacing w:after="0"/>
        <w:rPr>
          <w:sz w:val="22"/>
          <w:szCs w:val="22"/>
        </w:rPr>
      </w:pPr>
      <w:r>
        <w:rPr>
          <w:sz w:val="22"/>
          <w:szCs w:val="22"/>
        </w:rPr>
        <w:tab/>
      </w:r>
      <w:r w:rsidR="00523E3E">
        <w:rPr>
          <w:sz w:val="22"/>
          <w:szCs w:val="22"/>
        </w:rPr>
        <w:t xml:space="preserve">The Bear River supports ecological, agricultural, municipal, and industrial water demands as it travels across Utah, Wyoming, and Idaho, until arriving as the largest tributary to Utah’s Great Salt Lake. The Bear River has undergone extensive alteration to meet human water needs, and current plans call for further </w:t>
      </w:r>
      <w:proofErr w:type="spellStart"/>
      <w:r w:rsidR="00523E3E">
        <w:rPr>
          <w:sz w:val="22"/>
          <w:szCs w:val="22"/>
        </w:rPr>
        <w:t>developme</w:t>
      </w:r>
      <w:r w:rsidR="00765851">
        <w:rPr>
          <w:sz w:val="22"/>
          <w:szCs w:val="22"/>
        </w:rPr>
        <w:t>t</w:t>
      </w:r>
      <w:proofErr w:type="spellEnd"/>
      <w:r w:rsidR="00523E3E">
        <w:rPr>
          <w:sz w:val="22"/>
          <w:szCs w:val="22"/>
        </w:rPr>
        <w:t xml:space="preserve"> in the Bear River watershed </w:t>
      </w:r>
      <w:r w:rsidR="00523E3E">
        <w:rPr>
          <w:sz w:val="22"/>
          <w:szCs w:val="22"/>
        </w:rPr>
        <w:fldChar w:fldCharType="begin" w:fldLock="1"/>
      </w:r>
      <w:r w:rsidR="00E30341">
        <w:rPr>
          <w:sz w:val="22"/>
          <w:szCs w:val="22"/>
        </w:rPr>
        <w:instrText>ADDIN CSL_CITATION {"citationItems":[{"id":"ITEM-1","itemData":{"author":[{"dropping-particle":"","family":"UDWRe","given":"","non-dropping-particle":"","parse-names":false,"suffix":""}],"id":"ITEM-1","issued":{"date-parts":[["2019"]]},"publisher-place":"Salt Lake City, Utah","title":"Bear River Development Report Executive Summary","type":"report"},"uris":["http://www.mendeley.com/documents/?uuid=f0498f21-8d2c-4673-9475-4444c45a166c"]}],"mendeley":{"formattedCitation":"(UDWRe, 2019)","plainTextFormattedCitation":"(UDWRe, 2019)","previouslyFormattedCitation":"(UDWRe, 2019)"},"properties":{"noteIndex":0},"schema":"https://github.com/citation-style-language/schema/raw/master/csl-citation.json"}</w:instrText>
      </w:r>
      <w:r w:rsidR="00523E3E">
        <w:rPr>
          <w:sz w:val="22"/>
          <w:szCs w:val="22"/>
        </w:rPr>
        <w:fldChar w:fldCharType="separate"/>
      </w:r>
      <w:r w:rsidR="00523E3E" w:rsidRPr="00523E3E">
        <w:rPr>
          <w:noProof/>
          <w:sz w:val="22"/>
          <w:szCs w:val="22"/>
        </w:rPr>
        <w:t>(UDWRe, 2019)</w:t>
      </w:r>
      <w:r w:rsidR="00523E3E">
        <w:rPr>
          <w:sz w:val="22"/>
          <w:szCs w:val="22"/>
        </w:rPr>
        <w:fldChar w:fldCharType="end"/>
      </w:r>
      <w:r w:rsidR="00523E3E">
        <w:rPr>
          <w:sz w:val="22"/>
          <w:szCs w:val="22"/>
        </w:rPr>
        <w:t xml:space="preserve">. </w:t>
      </w:r>
      <w:r w:rsidR="00E30341">
        <w:rPr>
          <w:sz w:val="22"/>
          <w:szCs w:val="22"/>
        </w:rPr>
        <w:t xml:space="preserve">Further development poses challenges for two native fish of management concern; </w:t>
      </w:r>
      <w:r w:rsidR="00E30341" w:rsidRPr="00FC3959">
        <w:rPr>
          <w:sz w:val="22"/>
          <w:szCs w:val="22"/>
        </w:rPr>
        <w:t>Bonneville Cutthroat Trout (</w:t>
      </w:r>
      <w:r w:rsidR="00E30341" w:rsidRPr="00FC3959">
        <w:rPr>
          <w:i/>
          <w:sz w:val="22"/>
          <w:szCs w:val="22"/>
        </w:rPr>
        <w:t xml:space="preserve">Oncorhynchus </w:t>
      </w:r>
      <w:proofErr w:type="spellStart"/>
      <w:r w:rsidR="00E30341" w:rsidRPr="00FC3959">
        <w:rPr>
          <w:i/>
          <w:sz w:val="22"/>
          <w:szCs w:val="22"/>
        </w:rPr>
        <w:t>clarki</w:t>
      </w:r>
      <w:proofErr w:type="spellEnd"/>
      <w:r w:rsidR="00E30341" w:rsidRPr="00FC3959">
        <w:rPr>
          <w:i/>
          <w:sz w:val="22"/>
          <w:szCs w:val="22"/>
        </w:rPr>
        <w:t xml:space="preserve"> </w:t>
      </w:r>
      <w:proofErr w:type="spellStart"/>
      <w:r w:rsidR="00E30341" w:rsidRPr="00FC3959">
        <w:rPr>
          <w:i/>
          <w:sz w:val="22"/>
          <w:szCs w:val="22"/>
        </w:rPr>
        <w:t>utah</w:t>
      </w:r>
      <w:proofErr w:type="spellEnd"/>
      <w:r w:rsidR="00E30341" w:rsidRPr="00FC3959">
        <w:rPr>
          <w:sz w:val="22"/>
          <w:szCs w:val="22"/>
        </w:rPr>
        <w:t>) and Bluehead Sucker (</w:t>
      </w:r>
      <w:r w:rsidR="00E30341" w:rsidRPr="00FC3959">
        <w:rPr>
          <w:i/>
          <w:sz w:val="22"/>
          <w:szCs w:val="22"/>
        </w:rPr>
        <w:t xml:space="preserve">Catostomus </w:t>
      </w:r>
      <w:proofErr w:type="spellStart"/>
      <w:r w:rsidR="00E30341" w:rsidRPr="00FC3959">
        <w:rPr>
          <w:i/>
          <w:sz w:val="22"/>
          <w:szCs w:val="22"/>
        </w:rPr>
        <w:t>discobolus</w:t>
      </w:r>
      <w:proofErr w:type="spellEnd"/>
      <w:r w:rsidR="00E30341" w:rsidRPr="00FC3959">
        <w:rPr>
          <w:sz w:val="22"/>
          <w:szCs w:val="22"/>
        </w:rPr>
        <w:t>).</w:t>
      </w:r>
      <w:r w:rsidR="00E30341">
        <w:rPr>
          <w:sz w:val="22"/>
          <w:szCs w:val="22"/>
        </w:rPr>
        <w:t xml:space="preserve"> Both Bonneville Cutthroat Trout and Bluehead Sucker are threatened by habitat degradation and population isolation cause by dams, diversions, and transportation infrastructure </w:t>
      </w:r>
      <w:r w:rsidR="00E30341">
        <w:rPr>
          <w:sz w:val="22"/>
          <w:szCs w:val="22"/>
        </w:rPr>
        <w:fldChar w:fldCharType="begin" w:fldLock="1"/>
      </w:r>
      <w:r w:rsidR="00B73A6A">
        <w:rPr>
          <w:sz w:val="22"/>
          <w:szCs w:val="22"/>
        </w:rPr>
        <w:instrText>ADDIN CSL_CITATION {"citationItems":[{"id":"ITEM-1","itemData":{"DOI":"10.1894/0038-4909-57.3.267","ISSN":"0038-4909","abstract":"We compared two populations of the bluehead sucker (Catostomus discobolus) during 2007—2009 in the Weber River, Davis, Summit, and Weber countries, Utah. We estimated 225 and 546 individuals in these populations. Based on recaptured, PIT-tagged fish, annual survival of adults (202—575 mm total length) was high (77%); however, our top model indicated mortality increased with size (i.e., senescence). We documented movements ≤15 km downstream and 5 km upstream and 88% of detections from a stationary antenna occurred at night. Despite high rates of survival of adults, recruitment appeared minimal in one of the populations because it was composed primarily of mature adults. Recruitment potentially was limited by interactions with a high density of brown trout (Salmo trutta) and combined effects of an altered hydrograph (magnitude, duration, and timing) and thermal regime. If conservation of these populations is a priority, recruitment must be increased immediately in one of the populations to avoid extinction. Se compararon dos poblaciones del matalote cabeza azul (Catostomus discobolus) durante 2007-2009 en el río Weber, en los condados de Davis, Summit, y Weber, Utah. Se estimaron 225 y 546 individuos en estas poblaciones. Basándose en los peces recapturados con transmisores PIT, la supervivencia anual de adultos (202—575 mm longitud total) fue alta (77%); sin embargo, nuestro mejor modelo indicó que la mortandad aumentó con el tamaño (por ejemplo, la senectud). Documentamos desplazamientos ≤15 km río abajo y 5 km río arriba y 88% de los registros de una antena fija ocurrieron en la noche. A pesar de las altas tasas de supervivencia de adultos, el reclutamiento fue mínimo en una de las poblaciones, ya que se compuso principalmente de adultos maduros. El reclutamiento fue limitado potencialmente por la interacción con una densidad alta de trucha marrón, (Salmo trutta) y los efectos combinados de un hidrógrafo alterado (magnitud, duración, y estacionalidad) y el régimen térmico. Si la conservación de estas poblaciones es una prioridad, el éxito del reclutamiento se debe aumentar inmediatamente en una de las poblaciones para evitar extinción. CR - Copyright &amp;#169; 2012 Southwestern Association of Naturalists","author":[{"dropping-particle":"","family":"Webber","given":"P. Aaron","non-dropping-particle":"","parse-names":false,"suffix":""},{"dropping-particle":"","family":"Thompson","given":"Paul D.","non-dropping-particle":"","parse-names":false,"suffix":""},{"dropping-particle":"","family":"Budy","given":"Phaedra","non-dropping-particle":"","parse-names":false,"suffix":""}],"container-title":"The Southwestern Naturalist","id":"ITEM-1","issue":"3","issued":{"date-parts":[["2012"]]},"page":"267-276","title":"Status and Structure of Two Populations of the Bluehead Sucker ( Catostomus discobolus ) in the Weber River, Utah","type":"article-journal","volume":"57"},"uris":["http://www.mendeley.com/documents/?uuid=a55be7f9-b549-42bb-acdf-c5812a79c0c2"]},{"id":"ITEM-2","itemData":{"DOI":"10.1139/F04-097","ISSN":"0706652X","abstract":"Knowledge of movement patterns is critical to the management and conservation of inland salmonids. We studied the movements of Bonneville cutthroat trout (Oncorhynchus clarki utah) in a drainage in western Wyoming, USA. Our objectives were to (i) characterize the postspawning movement patterns of adult Bonneville cutthroat trout, (ii) contrast postspawning and summer movement patterns, and (iii) identify factors that disrupt the movements of Bonneville cutthroat trout. Our data showed that postspawning movements of Bonneville cutthroat trout formed a continuum, with fish moving from 0.5 to 82.0 km. Postspawning distance was positively related to fish length. Despite the wide range of movement observed during the spring, fish did not move more than 0.5 km during the summer. A road culvert and an irrigation diversion dam did not seem to pose barriers to the upstream movement of Bonneville cutthroat trout to headwater spawning areas in the spring. However, 23% of radio-tagged fish in 2000 moved into the irrigation diversion ditch as they moved downstream after spawning and subsequently died there. Maintaining drainage connectiv- ity is an important conservation concern for trout populations such as this one, where fish move between complemen- tary spawning and summer habitats.","author":[{"dropping-particle":"","family":"Schrank","given":"Amy J.","non-dropping-particle":"","parse-names":false,"suffix":""},{"dropping-particle":"","family":"Rahel","given":"Frank J.","non-dropping-particle":"","parse-names":false,"suffix":""}],"container-title":"Canadian Journal of Fisheries and Aquatic Sciences","id":"ITEM-2","issue":"8","issued":{"date-parts":[["2004"]]},"page":"1528-1537","title":"Movement patterns in inland cutthroat trout (Oncorhynchus clarki utah): Management and conservation implications","type":"article-journal","volume":"61"},"uris":["http://www.mendeley.com/documents/?uuid=ba8a94a4-fd07-4342-8cfe-63a8d0055add"]}],"mendeley":{"formattedCitation":"(Schrank and Rahel, 2004; Webber &lt;i&gt;et al.&lt;/i&gt;, 2012)","plainTextFormattedCitation":"(Schrank and Rahel, 2004; Webber et al., 2012)","previouslyFormattedCitation":"(Schrank and Rahel, 2004; Webber &lt;i&gt;et al.&lt;/i&gt;, 2012)"},"properties":{"noteIndex":0},"schema":"https://github.com/citation-style-language/schema/raw/master/csl-citation.json"}</w:instrText>
      </w:r>
      <w:r w:rsidR="00E30341">
        <w:rPr>
          <w:sz w:val="22"/>
          <w:szCs w:val="22"/>
        </w:rPr>
        <w:fldChar w:fldCharType="separate"/>
      </w:r>
      <w:r w:rsidR="00E30341" w:rsidRPr="00E30341">
        <w:rPr>
          <w:noProof/>
          <w:sz w:val="22"/>
          <w:szCs w:val="22"/>
        </w:rPr>
        <w:t xml:space="preserve">(Schrank and Rahel, 2004; Webber </w:t>
      </w:r>
      <w:r w:rsidR="00E30341" w:rsidRPr="00E30341">
        <w:rPr>
          <w:i/>
          <w:noProof/>
          <w:sz w:val="22"/>
          <w:szCs w:val="22"/>
        </w:rPr>
        <w:t>et al.</w:t>
      </w:r>
      <w:r w:rsidR="00E30341" w:rsidRPr="00E30341">
        <w:rPr>
          <w:noProof/>
          <w:sz w:val="22"/>
          <w:szCs w:val="22"/>
        </w:rPr>
        <w:t>, 2012)</w:t>
      </w:r>
      <w:r w:rsidR="00E30341">
        <w:rPr>
          <w:sz w:val="22"/>
          <w:szCs w:val="22"/>
        </w:rPr>
        <w:fldChar w:fldCharType="end"/>
      </w:r>
      <w:r w:rsidR="00E30341">
        <w:rPr>
          <w:sz w:val="22"/>
          <w:szCs w:val="22"/>
        </w:rPr>
        <w:t xml:space="preserve">. Identification of </w:t>
      </w:r>
      <w:r w:rsidR="00765851">
        <w:rPr>
          <w:sz w:val="22"/>
          <w:szCs w:val="22"/>
        </w:rPr>
        <w:t>opportunities to remove existing instream barrier can provide management actions to protect these vulnerable native fish without compromising human water development.</w:t>
      </w:r>
    </w:p>
    <w:p w14:paraId="450B1F3A" w14:textId="77777777" w:rsidR="00600AB4" w:rsidRPr="00FC3959" w:rsidRDefault="00600AB4" w:rsidP="00563A88">
      <w:pPr>
        <w:spacing w:after="0"/>
        <w:rPr>
          <w:sz w:val="22"/>
          <w:szCs w:val="22"/>
        </w:rPr>
      </w:pPr>
      <w:r w:rsidRPr="00FC3959">
        <w:rPr>
          <w:sz w:val="22"/>
          <w:szCs w:val="22"/>
        </w:rPr>
        <w:tab/>
      </w:r>
      <w:r w:rsidR="00FC3959" w:rsidRPr="00FC3959">
        <w:rPr>
          <w:sz w:val="22"/>
          <w:szCs w:val="22"/>
        </w:rPr>
        <w:t xml:space="preserve">Instream barriers alter natural stream conditions </w:t>
      </w:r>
      <w:r w:rsidR="00FC3959" w:rsidRPr="00FC3959">
        <w:rPr>
          <w:sz w:val="22"/>
          <w:szCs w:val="22"/>
        </w:rPr>
        <w:fldChar w:fldCharType="begin" w:fldLock="1"/>
      </w:r>
      <w:r w:rsidR="00FC3959" w:rsidRPr="00FC3959">
        <w:rPr>
          <w:sz w:val="22"/>
          <w:szCs w:val="22"/>
        </w:rPr>
        <w:instrText>ADDIN CSL_CITATION {"citationItems":[{"id":"ITEM-1","itemData":{"DOI":"10.1016/j.jenvman.2011.07.027","ISSN":"03014797","abstract":"Restoration of unobstructed, free-flowing sections of river can provide considerable environmental and ecological benefits. It removes impediments to aquatic species dispersal and improves flow, sediment and nutrient transport. This, in turn, can serve to improve environmental quality and abundance of native species, not only within the river channel itself, but also within adjacent riparian, floodplain and coastal areas. In support of this effort, a generic optimization model is presented in this paper for prioritizing the removal of problematic structures, which adversely affect aquatic species dispersal and river hydrology. Its purpose is to maximize, subject to a budget, the size of the single largest section of connected river unimpeded by artificial flow and dispersal barriers. The model is designed to improve, in a holistic way, the connectivity and environmental status of a river network. Furthermore, unlike most previous prioritization methods, it is particularly well suited to meet the needs of potamodromous fish species and other resident aquatic organisms, which regularly disperse among different parts of a river network. After presenting an initial mixed integer linear programming formulation of the model, more scalable reformulation and solution techniques are investigated for solving large, realistic-sized instances. Results from a case-study of the Pike River Watershed, located in northeast Wisconsin, USA, demonstrate the computational efficiency of the proposed model as well as highlight some general insights about systematic barrier removal planning. © 2011 Elsevier Ltd.","author":[{"dropping-particle":"","family":"O'Hanley","given":"Jesse R.","non-dropping-particle":"","parse-names":false,"suffix":""}],"container-title":"Journal of Environmental Management","id":"ITEM-1","issue":"12","issued":{"date-parts":[["2011"]]},"page":"3112-3120","publisher":"Elsevier Ltd","title":"Open rivers: Barrier removal planning and the restoration of free-flowing rivers","type":"article-journal","volume":"92"},"uris":["http://www.mendeley.com/documents/?uuid=bd493197-1774-4fbe-87b5-8540e746c1cf"]}],"mendeley":{"formattedCitation":"(O’Hanley, 2011)","plainTextFormattedCitation":"(O’Hanley, 2011)","previouslyFormattedCitation":"(O’Hanley, 2011)"},"properties":{"noteIndex":0},"schema":"https://github.com/citation-style-language/schema/raw/master/csl-citation.json"}</w:instrText>
      </w:r>
      <w:r w:rsidR="00FC3959" w:rsidRPr="00FC3959">
        <w:rPr>
          <w:sz w:val="22"/>
          <w:szCs w:val="22"/>
        </w:rPr>
        <w:fldChar w:fldCharType="separate"/>
      </w:r>
      <w:r w:rsidR="00FC3959" w:rsidRPr="00FC3959">
        <w:rPr>
          <w:noProof/>
          <w:sz w:val="22"/>
          <w:szCs w:val="22"/>
        </w:rPr>
        <w:t>(O’Hanley, 2011)</w:t>
      </w:r>
      <w:r w:rsidR="00FC3959" w:rsidRPr="00FC3959">
        <w:rPr>
          <w:sz w:val="22"/>
          <w:szCs w:val="22"/>
        </w:rPr>
        <w:fldChar w:fldCharType="end"/>
      </w:r>
      <w:r w:rsidR="00FC3959" w:rsidRPr="00FC3959">
        <w:rPr>
          <w:sz w:val="22"/>
          <w:szCs w:val="22"/>
        </w:rPr>
        <w:t xml:space="preserve">, fragment aquatic habitat </w:t>
      </w:r>
      <w:r w:rsidR="00FC3959" w:rsidRPr="00FC3959">
        <w:rPr>
          <w:sz w:val="22"/>
          <w:szCs w:val="22"/>
        </w:rPr>
        <w:fldChar w:fldCharType="begin" w:fldLock="1"/>
      </w:r>
      <w:r w:rsidR="00FC3959" w:rsidRPr="00FC3959">
        <w:rPr>
          <w:sz w:val="22"/>
          <w:szCs w:val="22"/>
        </w:rPr>
        <w:instrText>ADDIN CSL_CITATION {"citationItems":[{"id":"ITEM-1","itemData":{"DOI":"10.1111/1365-2664.12706","ISSN":"13652664","abstract":"© 2016 The Authors. Journal of Applied Ecology © 2016 British Ecological Society The presence of dams, stream–road crossings and other infrastructure often compromises the connectivity of rivers, leading to reduced fish abundance and diversity. The assessment and mitigation of river barriers is critical to the success of restoration efforts aimed at restoring river integrity. In this study, we present a combined modelling approach involving statistical regression methods and mixed integer linear programming to maximize resident fish species richness within a catchment through targeted barrier mitigation. Compared to existing approaches, our proposed method provides enhanced biological realism while avoiding the use of complex and computationally intensive population/ecosystem models. To estimate barrier passability quickly and at low cost, we further outline a rapid barrier assessment methodology. The methodology is used to characterize potential passage barriers for various fish species common to the UK but can be readily adapted to different planning areas and other species of interest. We demonstrate the applicability of our barrier assessment and prioritization approach based on a case study of the River Wey, located in south-east England. We find that significant increases in species richness can be achieved for modest investment in barrier mitigation. In particular, dams and weirs with low passability located on mid- to high-order streams are identified as top priorities for mitigation. Synthesis and applications. Our study shows the benefits of combining a coarse resolution barrier assessment methodology with state-of-the-art optimization modelling to cost-effectively plan fish passage barrier mitigation actions. The modelling approach can help inform on-the-ground river restoration decision-making by providing a recommended course of action that best allocates limited resources in order to restore longitudinal connectivity and maximize ecological gains.","author":[{"dropping-particle":"","family":"King","given":"Steven","non-dropping-particle":"","parse-names":false,"suffix":""},{"dropping-particle":"","family":"O'Hanley","given":"Jesse R.","non-dropping-particle":"","parse-names":false,"suffix":""},{"dropping-particle":"","family":"Newbold","given":"Lynda R.","non-dropping-particle":"","parse-names":false,"suffix":""},{"dropping-particle":"","family":"Kemp","given":"Paul S.","non-dropping-particle":"","parse-names":false,"suffix":""},{"dropping-particle":"","family":"Diebel","given":"Matthew W.","non-dropping-particle":"","parse-names":false,"suffix":""}],"container-title":"Journal of Applied Ecology","id":"ITEM-1","issue":"2","issued":{"date-parts":[["2017"]]},"page":"599-611","title":"A toolkit for optimizing fish passage barrier mitigation actions","type":"article-journal","volume":"54"},"uris":["http://www.mendeley.com/documents/?uuid=79f047cc-6cd3-422c-a97b-9f0b026e39a4"]}],"mendeley":{"formattedCitation":"(King &lt;i&gt;et al.&lt;/i&gt;, 2017)","plainTextFormattedCitation":"(King et al., 2017)","previouslyFormattedCitation":"(King &lt;i&gt;et al.&lt;/i&gt;, 2017)"},"properties":{"noteIndex":0},"schema":"https://github.com/citation-style-language/schema/raw/master/csl-citation.json"}</w:instrText>
      </w:r>
      <w:r w:rsidR="00FC3959" w:rsidRPr="00FC3959">
        <w:rPr>
          <w:sz w:val="22"/>
          <w:szCs w:val="22"/>
        </w:rPr>
        <w:fldChar w:fldCharType="separate"/>
      </w:r>
      <w:r w:rsidR="00FC3959" w:rsidRPr="00FC3959">
        <w:rPr>
          <w:noProof/>
          <w:sz w:val="22"/>
          <w:szCs w:val="22"/>
        </w:rPr>
        <w:t xml:space="preserve">(King </w:t>
      </w:r>
      <w:r w:rsidR="00FC3959" w:rsidRPr="00FC3959">
        <w:rPr>
          <w:i/>
          <w:noProof/>
          <w:sz w:val="22"/>
          <w:szCs w:val="22"/>
        </w:rPr>
        <w:t>et al.</w:t>
      </w:r>
      <w:r w:rsidR="00FC3959" w:rsidRPr="00FC3959">
        <w:rPr>
          <w:noProof/>
          <w:sz w:val="22"/>
          <w:szCs w:val="22"/>
        </w:rPr>
        <w:t>, 2017)</w:t>
      </w:r>
      <w:r w:rsidR="00FC3959" w:rsidRPr="00FC3959">
        <w:rPr>
          <w:sz w:val="22"/>
          <w:szCs w:val="22"/>
        </w:rPr>
        <w:fldChar w:fldCharType="end"/>
      </w:r>
      <w:r w:rsidR="00FC3959" w:rsidRPr="00FC3959">
        <w:rPr>
          <w:sz w:val="22"/>
          <w:szCs w:val="22"/>
        </w:rPr>
        <w:t xml:space="preserve">, and limit the distribution, abundance, and persistence of native freshwater fishes </w:t>
      </w:r>
      <w:r w:rsidR="00FC3959" w:rsidRPr="00FC3959">
        <w:rPr>
          <w:sz w:val="22"/>
          <w:szCs w:val="22"/>
        </w:rPr>
        <w:fldChar w:fldCharType="begin" w:fldLock="1"/>
      </w:r>
      <w:r w:rsidR="00FC3959" w:rsidRPr="00FC3959">
        <w:rPr>
          <w:sz w:val="22"/>
          <w:szCs w:val="22"/>
        </w:rPr>
        <w:instrText>ADDIN CSL_CITATION {"citationItems":[{"id":"ITEM-1","itemData":{"DOI":"10.1007/s10452-011-9362-z","ISSN":"13862588","abstract":"Barriers (culverts and dams) can impede fish passage and affect the overall habitat connectivity of rivers. However, a challenge lies in how to conceptualize and adequately measure passability at barriers. We hypothesize that estimates of barrier and watershed connectivity are dependent on assumptions about the nature of passability, and how it is measured. Specifically, we compare passability estimates in Terra Nova National Park, Canada for individual barriers for two barrier assessment methods (a rapid assessment and one based on FishXing software), two salmonid species, different fish sizes and swimming speeds, and varying hydrological conditions. Watershed connectivity was calculated using the Dendritic Connectivity Index (DCI). Lastly, we test to see what the impact of the various factors is on the practical goal: prioritizing barriers for restoration. Our results show that barrier passability estimates can vary drastically for some barriers (0-100%). In general, the rapid field-based assessment tended to give more conservative estimates of passability than those based on FishXing. Estimates of watershed connectivity were not as sensitive to the assumptions and methods used (DCI: 40-83). Fish size had the greatest effect on DCI. Importantly, variation in DCI had little impact on the restoration priorities. The same barrier was retained as the top priority &gt;96% of the time. Thus, managers wishing to assess barriers for restoration need to carefully consider how passability is to be measured, but can reduce the impact of these decisions by considering barriers in their watershed context using a connectivity index such as the DCI. © 2011 Springer Science+Business Media B.V.","author":[{"dropping-particle":"","family":"Bourne","given":"Christina M.","non-dropping-particle":"","parse-names":false,"suffix":""},{"dropping-particle":"","family":"Kehler","given":"Dan G.","non-dropping-particle":"","parse-names":false,"suffix":""},{"dropping-particle":"","family":"Wiersma","given":"Yolanda F.","non-dropping-particle":"","parse-names":false,"suffix":""},{"dropping-particle":"","family":"Cote","given":"David","non-dropping-particle":"","parse-names":false,"suffix":""}],"container-title":"Aquatic Ecology","id":"ITEM-1","issue":"3","issued":{"date-parts":[["2011"]]},"page":"389-403","title":"Barriers to fish passage and barriers to fish passage assessments: The impact of assessment methods and assumptions on barrier identification and quantification of watershed connectivity","type":"article-journal","volume":"45"},"uris":["http://www.mendeley.com/documents/?uuid=f39f9253-696c-422b-b296-eda07aaddb24"]}],"mendeley":{"formattedCitation":"(Bourne &lt;i&gt;et al.&lt;/i&gt;, 2011)","plainTextFormattedCitation":"(Bourne et al., 2011)","previouslyFormattedCitation":"(Bourne &lt;i&gt;et al.&lt;/i&gt;, 2011)"},"properties":{"noteIndex":0},"schema":"https://github.com/citation-style-language/schema/raw/master/csl-citation.json"}</w:instrText>
      </w:r>
      <w:r w:rsidR="00FC3959" w:rsidRPr="00FC3959">
        <w:rPr>
          <w:sz w:val="22"/>
          <w:szCs w:val="22"/>
        </w:rPr>
        <w:fldChar w:fldCharType="separate"/>
      </w:r>
      <w:r w:rsidR="00FC3959" w:rsidRPr="00FC3959">
        <w:rPr>
          <w:noProof/>
          <w:sz w:val="22"/>
          <w:szCs w:val="22"/>
        </w:rPr>
        <w:t xml:space="preserve">(Bourne </w:t>
      </w:r>
      <w:r w:rsidR="00FC3959" w:rsidRPr="00FC3959">
        <w:rPr>
          <w:i/>
          <w:noProof/>
          <w:sz w:val="22"/>
          <w:szCs w:val="22"/>
        </w:rPr>
        <w:t>et al.</w:t>
      </w:r>
      <w:r w:rsidR="00FC3959" w:rsidRPr="00FC3959">
        <w:rPr>
          <w:noProof/>
          <w:sz w:val="22"/>
          <w:szCs w:val="22"/>
        </w:rPr>
        <w:t>, 2011)</w:t>
      </w:r>
      <w:r w:rsidR="00FC3959" w:rsidRPr="00FC3959">
        <w:rPr>
          <w:sz w:val="22"/>
          <w:szCs w:val="22"/>
        </w:rPr>
        <w:fldChar w:fldCharType="end"/>
      </w:r>
      <w:r w:rsidR="00FC3959" w:rsidRPr="00FC3959">
        <w:rPr>
          <w:sz w:val="22"/>
          <w:szCs w:val="22"/>
        </w:rPr>
        <w:t xml:space="preserve">. Barriers also provide human benefits such as water storage, hydropower, flood control, and transportation. Optimization models that include both human and ecological objectives can identify paths to protect and restore habitat connectivity while maintaining human water demands </w:t>
      </w:r>
      <w:r w:rsidR="00FC3959" w:rsidRPr="00FC3959">
        <w:rPr>
          <w:sz w:val="22"/>
          <w:szCs w:val="22"/>
        </w:rPr>
        <w:fldChar w:fldCharType="begin" w:fldLock="1"/>
      </w:r>
      <w:r w:rsidR="00FC3959" w:rsidRPr="00FC3959">
        <w:rPr>
          <w:sz w:val="22"/>
          <w:szCs w:val="22"/>
        </w:rPr>
        <w:instrText>ADDIN CSL_CITATION {"citationItems":[{"id":"ITEM-1","itemData":{"DOI":"10.1016/j.jenvman.2014.01.024","ISBN":"0301-4797","ISSN":"03014797","PMID":"24594701","abstract":"Dams provide water supply, flood protection, and hydropower generation benefits, but also harm native species by altering the natural flow regime and degrading aquatic and riparian habitat. Restoring some rivers reaches to free-flowing conditions may restore substantial environmental benefits, but at some economic cost. This study uses a systems analysis approach to preliminarily evaluate removing rim dams in California's Central Valley to highlight promising habitat and unpromising economic use tradeoffs for water supply and hydropower. CALVIN, an economic-engineering optimization model, is used to evaluate water storage and scarcity from removing dams. A warm and dry climate model for a 30-year period centered at 2085, and a population growth scenario for year 2050 water demands represent future conditions. Tradeoffs between hydropower generation and water scarcity to urban, agricultural, and instream flow requirements were compared with additional river kilometers of habitat accessible to anadromous fish species following dam removal. Results show that existing infrastructure is most beneficial if operated as a system (ignoring many current institutional constraints). Removing all rim dams is not beneficial for California, but a subset of existing dams are potentially promising candidates for removal from an optimized water supply and free-flowing river perspective. Removing individual dams decreases statewide delivered water by 0-2282 million cubic meters and provides access to 0 to 3200km of salmonid habitat upstream of dams. The method described here can help prioritize dam removal, although more detailed, project-specific studies also are needed. Similarly, improving environmental protection can come at substantially lower economic cost, when evaluated and operated as a system. © 2014 Elsevier Ltd.","author":[{"dropping-particle":"","family":"Null","given":"Sarah E.","non-dropping-particle":"","parse-names":false,"suffix":""},{"dropping-particle":"","family":"Medellín-Azuara","given":"Josué","non-dropping-particle":"","parse-names":false,"suffix":""},{"dropping-particle":"","family":"Escriva-Bou","given":"Alvar","non-dropping-particle":"","parse-names":false,"suffix":""},{"dropping-particle":"","family":"Lent","given":"Michelle","non-dropping-particle":"","parse-names":false,"suffix":""},{"dropping-particle":"","family":"Lund","given":"Jay R.","non-dropping-particle":"","parse-names":false,"suffix":""}],"container-title":"Journal of Environmental Management","id":"ITEM-1","issue":"2014","issued":{"date-parts":[["2014"]]},"page":"121-131","title":"Optimizing the damned: Water supply losses and fish habitat gains from dam removal in California","type":"article-journal","volume":"136"},"uris":["http://www.mendeley.com/documents/?uuid=b708c5f7-2bff-471e-8ef5-cb8983c4d3dd"]}],"mendeley":{"formattedCitation":"(Null &lt;i&gt;et al.&lt;/i&gt;, 2014)","plainTextFormattedCitation":"(Null et al., 2014)","previouslyFormattedCitation":"(Null &lt;i&gt;et al.&lt;/i&gt;, 2014)"},"properties":{"noteIndex":0},"schema":"https://github.com/citation-style-language/schema/raw/master/csl-citation.json"}</w:instrText>
      </w:r>
      <w:r w:rsidR="00FC3959" w:rsidRPr="00FC3959">
        <w:rPr>
          <w:sz w:val="22"/>
          <w:szCs w:val="22"/>
        </w:rPr>
        <w:fldChar w:fldCharType="separate"/>
      </w:r>
      <w:r w:rsidR="00FC3959" w:rsidRPr="00FC3959">
        <w:rPr>
          <w:noProof/>
          <w:sz w:val="22"/>
          <w:szCs w:val="22"/>
        </w:rPr>
        <w:t xml:space="preserve">(Null </w:t>
      </w:r>
      <w:r w:rsidR="00FC3959" w:rsidRPr="00FC3959">
        <w:rPr>
          <w:i/>
          <w:noProof/>
          <w:sz w:val="22"/>
          <w:szCs w:val="22"/>
        </w:rPr>
        <w:t>et al.</w:t>
      </w:r>
      <w:r w:rsidR="00FC3959" w:rsidRPr="00FC3959">
        <w:rPr>
          <w:noProof/>
          <w:sz w:val="22"/>
          <w:szCs w:val="22"/>
        </w:rPr>
        <w:t>, 2014)</w:t>
      </w:r>
      <w:r w:rsidR="00FC3959" w:rsidRPr="00FC3959">
        <w:rPr>
          <w:sz w:val="22"/>
          <w:szCs w:val="22"/>
        </w:rPr>
        <w:fldChar w:fldCharType="end"/>
      </w:r>
      <w:r w:rsidR="00FC3959" w:rsidRPr="00FC3959">
        <w:rPr>
          <w:sz w:val="22"/>
          <w:szCs w:val="22"/>
        </w:rPr>
        <w:t>.</w:t>
      </w:r>
      <w:r w:rsidR="00FC3959">
        <w:rPr>
          <w:sz w:val="22"/>
          <w:szCs w:val="22"/>
        </w:rPr>
        <w:t xml:space="preserve"> </w:t>
      </w:r>
    </w:p>
    <w:p w14:paraId="56B9DCAB" w14:textId="77777777" w:rsidR="00892C9F" w:rsidRDefault="00FC3959" w:rsidP="00563A88">
      <w:pPr>
        <w:spacing w:after="0"/>
      </w:pPr>
      <w:r>
        <w:rPr>
          <w:b/>
          <w:sz w:val="22"/>
          <w:szCs w:val="22"/>
        </w:rPr>
        <w:tab/>
      </w:r>
      <w:r>
        <w:t xml:space="preserve">Previous approaches have included aquatic habitat and economic water supply objectives in optimization models, but often rely on simplistic, ecologically irrelevant habitat models and only consider large dams for removal </w:t>
      </w:r>
      <w:r>
        <w:fldChar w:fldCharType="begin" w:fldLock="1"/>
      </w:r>
      <w:r w:rsidR="00892C9F">
        <w:instrText>ADDIN CSL_CITATION {"citationItems":[{"id":"ITEM-1","itemData":{"DOI":"10.1016/j.advwatres.2004.12.015","ISBN":"0309-1708","ISSN":"03091708","PMID":"2852","abstract":"We introduce the use of systematic, combinatorial, multiobjective optimization models to analyse ecological-economic tradeoffs and to support complex decision-making associated with dam removal in a river system. The model's ecological objective enhances salmonid migration and spawning by maximizing drainage area reconnected to the sea. The economic objective minimizes loss of hydropower and storage capacity. We present a proof-of-concept demonstration for the Willamette River watershed (Oregon, USA). The case study shows a dramatic tradeoff in which removing twelve dams reconnects 52% of the basin while sacrificing only 1.6% of hydropower and water-storage capacity. Additional ecological gains, however, come with increasingly steeper economic costs. A second model incorporates existing fish-passage systems. Because of data limitations and model simplifications, these results are intended solely for the purpose of illustrating a novel application of multiobjective programming to dam-removal issues. Far more work would be needed to make policy-relevant recommendations. Nevertheless, this research suggests that the current practice of analysing dam-removal decisions on a dam-by-dam basis be supplemented by evaluation on a river-system basis, trading off economic and ecological goals. © 2005 Elsevier Ltd. All rights reserved.","author":[{"dropping-particle":"","family":"Kuby","given":"Michael J.","non-dropping-particle":"","parse-names":false,"suffix":""},{"dropping-particle":"","family":"Fagan","given":"William F.","non-dropping-particle":"","parse-names":false,"suffix":""},{"dropping-particle":"","family":"ReVelle","given":"Charles S.","non-dropping-particle":"","parse-names":false,"suffix":""},{"dropping-particle":"","family":"Graf","given":"William L.","non-dropping-particle":"","parse-names":false,"suffix":""}],"container-title":"Advances in Water Resources","id":"ITEM-1","issue":"8","issued":{"date-parts":[["2005"]]},"page":"845-855","title":"A multiobjective optimization model for dam removal: An example trading off salmon passage with hydropower and water storage in the Willamette basin","type":"article-journal","volume":"28"},"uris":["http://www.mendeley.com/documents/?uuid=37260c46-e6f9-432d-805f-144ffe950c1f"]},{"id":"ITEM-2","itemData":{"DOI":"10.1016/j.jenvman.2014.01.024","ISBN":"0301-4797","ISSN":"03014797","PMID":"24594701","abstract":"Dams provide water supply, flood protection, and hydropower generation benefits, but also harm native species by altering the natural flow regime and degrading aquatic and riparian habitat. Restoring some rivers reaches to free-flowing conditions may restore substantial environmental benefits, but at some economic cost. This study uses a systems analysis approach to preliminarily evaluate removing rim dams in California's Central Valley to highlight promising habitat and unpromising economic use tradeoffs for water supply and hydropower. CALVIN, an economic-engineering optimization model, is used to evaluate water storage and scarcity from removing dams. A warm and dry climate model for a 30-year period centered at 2085, and a population growth scenario for year 2050 water demands represent future conditions. Tradeoffs between hydropower generation and water scarcity to urban, agricultural, and instream flow requirements were compared with additional river kilometers of habitat accessible to anadromous fish species following dam removal. Results show that existing infrastructure is most beneficial if operated as a system (ignoring many current institutional constraints). Removing all rim dams is not beneficial for California, but a subset of existing dams are potentially promising candidates for removal from an optimized water supply and free-flowing river perspective. Removing individual dams decreases statewide delivered water by 0-2282 million cubic meters and provides access to 0 to 3200km of salmonid habitat upstream of dams. The method described here can help prioritize dam removal, although more detailed, project-specific studies also are needed. Similarly, improving environmental protection can come at substantially lower economic cost, when evaluated and operated as a system. © 2014 Elsevier Ltd.","author":[{"dropping-particle":"","family":"Null","given":"Sarah E.","non-dropping-particle":"","parse-names":false,"suffix":""},{"dropping-particle":"","family":"Medellín-Azuara","given":"Josué","non-dropping-particle":"","parse-names":false,"suffix":""},{"dropping-particle":"","family":"Escriva-Bou","given":"Alvar","non-dropping-particle":"","parse-names":false,"suffix":""},{"dropping-particle":"","family":"Lent","given":"Michelle","non-dropping-particle":"","parse-names":false,"suffix":""},{"dropping-particle":"","family":"Lund","given":"Jay R.","non-dropping-particle":"","parse-names":false,"suffix":""}],"container-title":"Journal of Environmental Management","id":"ITEM-2","issue":"2014","issued":{"date-parts":[["2014"]]},"page":"121-131","title":"Optimizing the damned: Water supply losses and fish habitat gains from dam removal in California","type":"article-journal","volume":"136"},"uris":["http://www.mendeley.com/documents/?uuid=b708c5f7-2bff-471e-8ef5-cb8983c4d3dd"]},{"id":"ITEM-3","itemData":{"DOI":"10.1073/pnas.1423812112","ISBN":"0027-8424","ISSN":"0027-8424","PMID":"25918378","abstract":"In many large ecosystems, conservation projects are selected by a diverse set of actors operating independently at spatial scales ranging from local to international. Although small-scale decision making can leverage local expert knowledge, it also may be an inefficient means of achieving large-scale objectives if piecemeal efforts are poorly coordinated. Here, we assess the value of coordinating efforts in both space and time to maximize the restoration of aquatic ecosystem connectivity. Habitat fragmentation is a leading driver of declining biodiversity and ecosystem services in rivers worldwide, and we simultaneously evaluate optimal barrier removal strategies for 661 tributary rivers of the Laurentian Great Lakes, which are fragmented by at least 6,692 dams and 232,068 road crossings. We find that coordinating barrier removals across the entire basin is nine times more efficient at reconnecting fish to headwater breeding grounds than optimizing independently for each watershed. Similarly, a one-time pulse of restoration investment is up to 10 times more efficient than annual allocations totaling the same amount. Despite widespread emphasis on dams as key barriers in river networks, improving road culvert passability is also essential for efficiently restoring connectivity to the Great Lakes. Our results highlight the dramatic economic and ecological advantages of coordinating efforts in both space and time during restoration of large ecosystems.","author":[{"dropping-particle":"","family":"Neeson","given":"Thom</w:instrText>
      </w:r>
      <w:r w:rsidR="00892C9F" w:rsidRPr="006E432C">
        <w:rPr>
          <w:lang w:val="fr-FR"/>
        </w:rPr>
        <w:instrText>as M.","non-dropping-particle":"","parse-names":false,"suffix":""},{"dropping-particle":"","family":"Ferris","given":"Michael C.","non-dropping-particle":"","parse-names":false,"suffix":""},{"dropping-particle":"","family":"Diebel","given":"Matthew W.","non-dropping-particle":"","parse-names":false,"suffix":""},{"dropping-particle":"","family":"Doran","given":"Patrick J.","non-dropping-particle":"","parse-names":false,"suffix":""},{"dropping-particle":"","family":"O’Hanley","given":"Jesse R.","non-dropping-particle":"","parse-names":false,"suffix":""},{"dropping-particle":"","family":"McIntyre","given":"Peter B.","non-dropping-particle":"","parse-names":false,"suffix":""}],"container-title":"Proceedings of the National Academy of Sciences","id":"ITEM-3","issue":"19","issued":{"date-parts":[["2015"]]},"page":"6236-6241","title":"Enhancing ecosystem restoration efficiency through spatial and temporal coordination","type":"article-journal","volume":"112"},"uris":["http://www.mendeley.com/documents/?uuid=a1df0c28-6a8c-4084-b124-faec2335cc82"]}],"mendeley":{"formattedCitation":"(Kuby &lt;i&gt;et al.&lt;/i&gt;, 2005; Neeson &lt;i&gt;et al.&lt;/i&gt;, 2015b; Null &lt;i&gt;et al.&lt;/i&gt;, 2014)","plainTextFormattedCitation":"(Kuby et al., 2005; Neeson et al., 2015b; Null et al., 2014)","previouslyFormattedCitation":"(Kuby &lt;i&gt;et al.&lt;/i&gt;, 2005; Neeson &lt;i&gt;et al.&lt;/i&gt;, 2015b; Null &lt;i&gt;et al.&lt;/i&gt;, 2014)"},"properties":{"noteIndex":0},"schema":"https://github.com/citation-style-language/schema/raw/master/csl-citation.json"}</w:instrText>
      </w:r>
      <w:r>
        <w:fldChar w:fldCharType="separate"/>
      </w:r>
      <w:r w:rsidR="00BC2B3F" w:rsidRPr="006E432C">
        <w:rPr>
          <w:noProof/>
          <w:lang w:val="fr-FR"/>
        </w:rPr>
        <w:t xml:space="preserve">(Kuby </w:t>
      </w:r>
      <w:r w:rsidR="00BC2B3F" w:rsidRPr="006E432C">
        <w:rPr>
          <w:i/>
          <w:noProof/>
          <w:lang w:val="fr-FR"/>
        </w:rPr>
        <w:t>et al.</w:t>
      </w:r>
      <w:r w:rsidR="00BC2B3F" w:rsidRPr="006E432C">
        <w:rPr>
          <w:noProof/>
          <w:lang w:val="fr-FR"/>
        </w:rPr>
        <w:t xml:space="preserve">, 2005; Neeson </w:t>
      </w:r>
      <w:r w:rsidR="00BC2B3F" w:rsidRPr="006E432C">
        <w:rPr>
          <w:i/>
          <w:noProof/>
          <w:lang w:val="fr-FR"/>
        </w:rPr>
        <w:t>et al.</w:t>
      </w:r>
      <w:r w:rsidR="00BC2B3F" w:rsidRPr="006E432C">
        <w:rPr>
          <w:noProof/>
          <w:lang w:val="fr-FR"/>
        </w:rPr>
        <w:t xml:space="preserve">, 2015b; Null </w:t>
      </w:r>
      <w:r w:rsidR="00BC2B3F" w:rsidRPr="006E432C">
        <w:rPr>
          <w:i/>
          <w:noProof/>
          <w:lang w:val="fr-FR"/>
        </w:rPr>
        <w:t>et al.</w:t>
      </w:r>
      <w:r w:rsidR="00BC2B3F" w:rsidRPr="006E432C">
        <w:rPr>
          <w:noProof/>
          <w:lang w:val="fr-FR"/>
        </w:rPr>
        <w:t>, 2014)</w:t>
      </w:r>
      <w:r>
        <w:fldChar w:fldCharType="end"/>
      </w:r>
      <w:r w:rsidRPr="006E432C">
        <w:rPr>
          <w:lang w:val="fr-FR"/>
        </w:rPr>
        <w:t xml:space="preserve">. </w:t>
      </w:r>
      <w:r>
        <w:fldChar w:fldCharType="begin" w:fldLock="1"/>
      </w:r>
      <w:r w:rsidRPr="006E432C">
        <w:rPr>
          <w:lang w:val="fr-FR"/>
        </w:rPr>
        <w:instrText>ADDIN CSL_CITATION {"citationItems":[{"id":"ITEM-1","itemData":{"DOI":"10.1016/j.envsoft.2020.104643","ISSN":"13648152","abstract":"Systems models to improve ecosystems often identify flows to meet minimum instream flow requirements or minimize deviations from a predefined flow regime. Here, we present a new systems optimization model that determines when, where, and how much to allocate scarce water, financial resources, and revegetation efforts to improve aquatic, floodplain, and wetland habitat areas and quality. This optimization is subject to constraints on water mass balance, vegetation growth, infrastructure capacities, and meeting existing agricultur</w:instrText>
      </w:r>
      <w:r w:rsidRPr="00792C0F">
        <w:instrText>al and urban water demands. We followed a participatory approach to apply and validate our model in the Lower Bear River watershed, UT. Results show that increasing winter reservoir releases, minimizing spring spills, and planting native floodplain vegetation early in the growing season can increase suitable habitat area beyond managing water alone. Additional flow on the Little Bear River between August and December will most increase habitat area and quality compared to other locations.","author":[{"dropping-particle":"","family":"Alafifi","given":"Ayman H.","non-dropping-particle":"","parse-names":false,"suffix":""},{"dropping-particle":"","family":"Rosenberg","given":"David E.","non-dropping-particle":"","parse-names":false,"suffix":""}],"container-title":</w:instrText>
      </w:r>
      <w:r>
        <w:instrText>"Environmental Modelling and Software","id":"ITEM-1","issue":"January","issued":{"date-parts":[["2020"]]},"page":"104643","publisher":"Elsevier Ltd","title":"Systems modeling to improve river, riparian, and wetland habitat quality and area","type":"article-journal","volume":"126"},"uris":["http://www.mendeley.com/documents/?uuid=a696b64b-1327-4fae-80da-4a4ddf19c222"]}],"mendeley":{"formattedCitation":"(Alafifi and Rosenberg, 2020)","manualFormatting":"Alafifi and Rosenberg (2020)","plainTextFormattedCitation":"(Alafifi and Rosenberg, 2020)","previouslyFormattedCitation":"(Alafifi and Rosenberg, 2020)"},"properties":{"noteIndex":0},"schema":"https://github.com/citation-style-language/schema/raw/master/csl-citation.json"}</w:instrText>
      </w:r>
      <w:r>
        <w:fldChar w:fldCharType="separate"/>
      </w:r>
      <w:r w:rsidRPr="005E42FA">
        <w:rPr>
          <w:noProof/>
        </w:rPr>
        <w:t xml:space="preserve">Alafifi and Rosenberg </w:t>
      </w:r>
      <w:r>
        <w:rPr>
          <w:noProof/>
        </w:rPr>
        <w:t>(</w:t>
      </w:r>
      <w:r w:rsidRPr="005E42FA">
        <w:rPr>
          <w:noProof/>
        </w:rPr>
        <w:t>2020)</w:t>
      </w:r>
      <w:r>
        <w:fldChar w:fldCharType="end"/>
      </w:r>
      <w:r>
        <w:t xml:space="preserve"> used hydrologic and vegetative indices to model aquatic habitat </w:t>
      </w:r>
      <w:r>
        <w:lastRenderedPageBreak/>
        <w:t xml:space="preserve">suitability for a systems model of the Lower Bear River watershed, but the model was designed to allocate water, financial resources, and revegetation efforts instead of barrier removal. </w:t>
      </w:r>
      <w:r w:rsidR="00892C9F">
        <w:t xml:space="preserve">Barrier removal optimization models have been developed, but are often limited by narrow assessment criteria that ignore biological complexity and the assumption of barrier independence that ignores the cumulative effects of spatially interconnected structures </w:t>
      </w:r>
      <w:r w:rsidR="00892C9F">
        <w:fldChar w:fldCharType="begin" w:fldLock="1"/>
      </w:r>
      <w:r w:rsidR="00AC7F98">
        <w:instrText>ADDIN CSL_CITATION {"citationItems":[{"id":"ITEM-1","itemData":{"DOI":"10.1111/j.1365-2400.2010.00751.x","ISSN":"0969997X","abstract":"Techniques for assessing the impact of structural barriers on fish passage and for prioritising restoration actions are reviewed. Current survey methodologies are biased towards specific structures, primarily culverts and economically significant fish. Assessment criteria are often based on swimming capabilities of upstream migrating adult salmonids, while ignoring other life-stages, non-salmonid species, downstream migration and behaviour. The development of comprehensive and centrally owned geospatial inventories of barriers is essential. The collection, maintenance and dissemination of pertinent structural and environmental data can be technically, logistically and financially challenging. Standardised procedures are needed to rapidly and cost-effectively survey large numbers of barriers over wide geographic areas. The prioritisation of barrier repair and removal projects is most often based on simple cost-benefit analysis, whereby individual barriers are scored based on a set of assessment criteria and then ranked in order of priority. The benefits of using scoring-and-ranking systems, however, are unacceptably low because they consider barriers independently, thereby ignoring the cumulative, non-additive impacts produced by multiple, spatially interconnected structures. Optimisation modelling offers a more robust approach for efficiently prioritising decision making in river restoration planning, allowing decision makers to account for key uncertainties and effectively balance multiple, possibly competing, environmental and socioeconomic goals and constraints. © 2010 Blackwell Publishing Ltd.","author":[{"dropping-particle":"","family":"Kemp","given":"P. S.","non-dropping-particle":"","parse-names":false,"suffix":""},{"dropping-particle":"","family":"O'Hanley","given":"J. R.","non-dropping-particle":"","parse-names":false,"suffix":""}],"container-title":"Fisheries Management and Ecology","id":"ITEM-1","issue":"4","issued":{"date-parts":[["2010"]]},"page":"297-322","title":"Procedures for evaluating and prioritising the removal of fish passage barriers: A synthesis","type":"article-journal","volume":"17"},"uris":["http://www.mendeley.com/documents/?uuid=d62a7fdf-5160-4fdb-bcb6-99b5bfea1254"]}],"mendeley":{"formattedCitation":"(Kemp and O’Hanley, 2010)","plainTextFormattedCitation":"(Kemp and O’Hanley, 2010)","previouslyFormattedCitation":"(Kemp and O’Hanley, 2010)"},"properties":{"noteIndex":0},"schema":"https://github.com/citation-style-language/schema/raw/master/csl-citation.json"}</w:instrText>
      </w:r>
      <w:r w:rsidR="00892C9F">
        <w:fldChar w:fldCharType="separate"/>
      </w:r>
      <w:r w:rsidR="00892C9F" w:rsidRPr="00892C9F">
        <w:rPr>
          <w:noProof/>
        </w:rPr>
        <w:t>(Kemp and O’Hanley, 2010)</w:t>
      </w:r>
      <w:r w:rsidR="00892C9F">
        <w:fldChar w:fldCharType="end"/>
      </w:r>
      <w:r w:rsidR="00892C9F">
        <w:t xml:space="preserve">. </w:t>
      </w:r>
      <w:r w:rsidR="00AC7F98">
        <w:t xml:space="preserve">Other barrier removal optimization models include species-specific and high-resolution input data that are difficult to transfer and replicate in different systems </w:t>
      </w:r>
      <w:r w:rsidR="00AC7F98">
        <w:fldChar w:fldCharType="begin" w:fldLock="1"/>
      </w:r>
      <w:r w:rsidR="002517AD">
        <w:instrText>ADDIN CSL_CITATION {"citationItems":[{"id":"ITEM-1","itemData":{"DOI":"10.1016/j.jenvman.2013.02.055","ISBN":"0301-4797","ISSN":"03014797","PMID":"23632001","abstract":"Systematic methods for prioritizing the repair and removal of fish passage barriers, while growing of late, have hitherto focused almost exclusively on meeting the needs of migratory fish species (e.g., anadromous salmonids). An important but as of yet unaddressed issue is the development of new modeling approaches which are applicable to resident fish species habitat restoration programs. In this paper, we develop a budget constrained optimization model for deciding which barriers to repair or remove in order to maximize habitat availability for stream resident fish. Habitat availability at the local stream reach is determined based on the recently proposed C metric, which accounts for the amount, quality, distance and level of connectivity to different stream habitat types. We assess the computational performance of our model using geospatial barrier and stream data collected from the Pine-Popple Watershed, located in northeast Wisconsin (USA). The optimization model is found to be an efficient and practical decision support tool. Optimal solutions, which are useful in informing basin-wide restoration planning efforts, can be generated on average in only a few minutes. © 2013 Elsevier Ltd.","author":[{"dropping-particle":"","family":"O'Hanley","given":"Jesse R.","non-dropping-particle":"","parse-names":false,"suffix":""},{"dropping-particle":"","family":"Wright","given":"Jed","non-dropping-particle":"","parse-names":false,"suffix":""},{"dropping-particle":"","family":"Diebel","given":"Matthew","non-dropping-particle":"","parse-names":false,"suffix":""},{"dropping-particle":"","family":"Fedora","given":"Mark A.","non-dropping-particle":"","parse-names":false,"suffix":""},{"dropping-particle":"","family":"Soucy","given":"Charles L.","non-dropping-particle":"","parse-names":false,"suffix":""}],"container-title":"Journal of Environmental Management","id":"ITEM-1","issued":{"date-parts":[["2013"]]},"page":"19-27","publisher":"Elsevier Ltd","title":"Restoring stream habitat connectivity: A proposed method for prioritizing the removal of resident fish passage barriers","type":"article-journal","volume":"125"},"uris":["http://www.mendeley.com/documents/?uuid=3d4298b5-3e81-4c8f-86f1-3ebd7f6ce28c"]},{"id":"ITEM-2","itemData":{"DOI":"10.1061/(asce)wr.1943-5452.0000209","ISSN":"0733-9496","abstract":"Decisions concerning dam removal or retention are challenging because they involve tradeoffs, diverse stakeholders, and increasing public safety concerns. A multiobjective portfolio optimization approach, implemented as an integer linear program (ILP), identifies efficient portfolios of dam removals in terms of the objectives of public safety, fish population health, and cost. The ILP integrates judgments by dam safety experts with the results of ecosystem simulations and statistical analysis of empirical data, to explore tradeoffs among the three objectives when choosing a portfolio of dams to be removed in multiple watersheds. This methodology is applied to a case study including 139 dams in 10 watersheds of the Lake Erie basin. Significant tradeoffs are found between maximizing fish population health and minimizing safety risks under a given budget, with different dams recommended for removal in each case. Also, the way dam safety risk is quantified in the ILP affects the selected set, and therefore, deserves further research. Overall, the multiobjective portfolio analysis approach provides a simple, flexible, and useful tool for policy makers to explore the nature and magnitude of tradeoffs to screen potential dam removal projects. © 2013 American Society of Civil Engineers.","author":[{"dropping-particle":"","family":"Zheng","given":"Pearl Q.","non-dropping-particle":"","parse-names":false,"suffix":""},{"dropping-particle":"","family":"Hobbs","given":"Benjamin F.","non-dropping-particle":"","parse-names":false,"suffix":""}],"container-title":"Journal of Water Resources Planning and Management","id":"ITEM-2","issue":"1","issued":{"date-parts":[["2013"]]},"page":"65-75","title":"Multiobjective Portfolio Analysis of Dam Removals Addressing Dam Safety, Fish Populations, and Cost","type":"article-journal","volume":"139"},"uris":["http://www.mendeley.com/documents/?uuid=b9cdc175-94d7-466b-bde3-f131d05bb4f4"]}],"mendeley":{"formattedCitation":"(O’Hanley &lt;i&gt;et al.&lt;/i&gt;, 2013; Zheng and Hobbs, 2013)","plainTextFormattedCitation":"(O’Hanley et al., 2013; Zheng and Hobbs, 2013)","previouslyFormattedCitation":"(O’Hanley &lt;i&gt;et al.&lt;/i&gt;, 2013; Zheng and Hobbs, 2013)"},"properties":{"noteIndex":0},"schema":"https://github.com/citation-style-language/schema/raw/master/csl-citation.json"}</w:instrText>
      </w:r>
      <w:r w:rsidR="00AC7F98">
        <w:fldChar w:fldCharType="separate"/>
      </w:r>
      <w:r w:rsidR="00AC7F98" w:rsidRPr="00AC7F98">
        <w:rPr>
          <w:noProof/>
        </w:rPr>
        <w:t xml:space="preserve">(O’Hanley </w:t>
      </w:r>
      <w:r w:rsidR="00AC7F98" w:rsidRPr="00AC7F98">
        <w:rPr>
          <w:i/>
          <w:noProof/>
        </w:rPr>
        <w:t>et al.</w:t>
      </w:r>
      <w:r w:rsidR="00AC7F98" w:rsidRPr="00AC7F98">
        <w:rPr>
          <w:noProof/>
        </w:rPr>
        <w:t>, 2013; Zheng and Hobbs, 2013)</w:t>
      </w:r>
      <w:r w:rsidR="00AC7F98">
        <w:fldChar w:fldCharType="end"/>
      </w:r>
      <w:r w:rsidR="00AC7F98">
        <w:t xml:space="preserve">. </w:t>
      </w:r>
    </w:p>
    <w:p w14:paraId="33537BD7" w14:textId="77777777" w:rsidR="00600AB4" w:rsidRDefault="00892C9F" w:rsidP="00563A88">
      <w:pPr>
        <w:spacing w:after="0"/>
      </w:pPr>
      <w:r>
        <w:tab/>
      </w:r>
      <w:r w:rsidR="00BC2B3F">
        <w:fldChar w:fldCharType="begin" w:fldLock="1"/>
      </w:r>
      <w:r>
        <w:instrText>ADDIN CSL_CITATION {"citationItems":[{"id":"ITEM-1","itemData":{"DOI":"10.1111/1752-1688.12718","ISSN":"17521688","abstract":"Instream barriers, such as dams, culverts, and diversions, alter hydrologic processes and aquatic habitat. Removing uneconomical and aging instream barriers is increasingly used for river restoration. Historically, selection of barrier removal projects used score-and-rank techniques, ignoring cumulative change and the spatial structure of stream networks. Likewise, most water supply models prioritize either human water uses or aquatic habitat, failing to incorporate both human and environmental water use benefits. Here, a dual-objective optimization model identifies barriers to remove that maximize connected aquatic habitat and minimize water scarcity. Aquatic habitat is measured using monthly average streamflow, temperature, channel gradient, and geomorphic condition as indicators of aquatic habitat suitability. Water scarcity costs are minimized using economic penalty functions while a budget constraint specifies the money available to remove barriers. We demonstrate the approach using a case study in Utah's Weber Basin to prioritize removal of instream barriers for Bonneville cutthroat trout, while maintaining human water uses. Removing 54 instream barriers reconnects about 160 km of quality-weighted habitat and costs approximately US$10 M. After this point, the cost-effectiveness of removing barriers to connect river habitat decreases. The modeling approach expands barrier removal optimization methods by explicitly including both economic and environmental water uses.","author":[{"dropping-particle":"","family":"Kraft","given":"Maggi","non-dropping-particle":"","parse-names":false,"suffix":""},{"dropping-particle":"","family":"Rosenberg","given":"David E.","non-dropping-particle":"","parse-names":false,"suffix":""},{"dropping-particle":"","family":"Null","given":"Sarah E.","non-dropping-particle":"","parse-names":false,"suffix":""}],"container-title":"Journal of the American Water Resources Association","id":"ITEM-1","issue":"2","issued":{"date-parts":[["2019"]]},"page":"382-400","title":"Prioritizing Stream Barrier Removal to Maximize Connected Aquatic Habitat and Minimize Water Scarcity","type":"article-journal","volume":"55"},"uris":["http://www.mendeley.com/documents/?uuid=9c763d81-2080-4b1b-8a77-c321ee05a283"]}],"mendeley":{"formattedCitation":"(Kraft &lt;i&gt;et al.&lt;/i&gt;, 2019)","manualFormatting":"Kraft et al. (2019)","plainTextFormattedCitation":"(Kraft et al., 2019)","previouslyFormattedCitation":"(Kraft &lt;i&gt;et al.&lt;/i&gt;, 2019)"},"properties":{"noteIndex":0},"schema":"https://github.com/citation-style-language/schema/raw/master/csl-citation.json"}</w:instrText>
      </w:r>
      <w:r w:rsidR="00BC2B3F">
        <w:fldChar w:fldCharType="separate"/>
      </w:r>
      <w:r w:rsidR="00BC2B3F" w:rsidRPr="00BC2B3F">
        <w:rPr>
          <w:noProof/>
        </w:rPr>
        <w:t xml:space="preserve">Kraft </w:t>
      </w:r>
      <w:r w:rsidR="00BC2B3F" w:rsidRPr="00BC2B3F">
        <w:rPr>
          <w:i/>
          <w:noProof/>
        </w:rPr>
        <w:t>et al.</w:t>
      </w:r>
      <w:r w:rsidR="00BC2B3F" w:rsidRPr="00BC2B3F">
        <w:rPr>
          <w:noProof/>
        </w:rPr>
        <w:t xml:space="preserve"> </w:t>
      </w:r>
      <w:r w:rsidR="00BC2B3F">
        <w:rPr>
          <w:noProof/>
        </w:rPr>
        <w:t>(</w:t>
      </w:r>
      <w:r w:rsidR="00BC2B3F" w:rsidRPr="00BC2B3F">
        <w:rPr>
          <w:noProof/>
        </w:rPr>
        <w:t>2019)</w:t>
      </w:r>
      <w:r w:rsidR="00BC2B3F">
        <w:fldChar w:fldCharType="end"/>
      </w:r>
      <w:r w:rsidR="00BC2B3F">
        <w:t xml:space="preserve"> </w:t>
      </w:r>
      <w:r>
        <w:t>developed a dual-objective optimization model for identifying barrier removals that maximize</w:t>
      </w:r>
      <w:r w:rsidR="00FE000E">
        <w:t>s</w:t>
      </w:r>
      <w:r>
        <w:t xml:space="preserve"> aquatic habitat connectivity and </w:t>
      </w:r>
      <w:r w:rsidR="00FE000E">
        <w:t xml:space="preserve">minimizes water scarcity. </w:t>
      </w:r>
      <w:r w:rsidR="002517AD">
        <w:fldChar w:fldCharType="begin" w:fldLock="1"/>
      </w:r>
      <w:r w:rsidR="00A31B27">
        <w:instrText>ADDIN CSL_CITATION {"citationItems":[{"id":"ITEM-1","itemData":{"DOI":"10.1111/1752-1688.12718","ISSN":"17521688","abstract":"Instream barriers, such as dams, culverts, and diversions, alter hydrologic processes and aquatic habitat. Removing uneconomical and aging instream barriers is increasingly used for river restoration. Historically, selection of barrier removal projects used score-and-rank techniques, ignoring cumulative change and the spatial structure of stream networks. Likewise, most water supply models prioritize either human water uses or aquatic habitat, failing to incorporate both human and environmental water use benefits. Here, a dual-objective optimization model identifies barriers to remove that maximize connected aquatic habitat and minimize water scarcity. Aquatic habitat is measured using monthly average streamflow, temperature, channel gradient, and geomorphic condition as indicators of aquatic habitat suitability. Water scarcity costs are minimized using economic penalty functions while a budget constraint specifies the money available to remove barriers. We demonstrate the approach using a case study in Utah's Weber Basin to prioritize removal of instream barriers for Bonneville cutthroat trout, while maintaining human water uses. Removing 54 instream barriers reconnects about 160 km of quality-weighted habitat and costs approximately US$10 M. After this point, the cost-effectiveness of removing barriers to connect river habitat decreases. The modeling approach expands barrier removal optimization methods by explicitly including both economic and environmental water uses.","author":[{"dropping-particle":"","family":"Kraft","given":"Maggi","non-dropping-particle":"","parse-names":false,"suffix":""},{"dropping-particle":"","family":"Rosenberg","given":"David E.","non-dropping-particle":"","parse-names":false,"suffix":""},{"dropping-particle":"","family":"Null","given":"Sarah E.","non-dropping-particle":"","parse-names":false,"suffix":""}],"container-title":"Journal of the American Water Resources Association","id":"ITEM-1","issue":"2","issued":{"date-parts":[["2019"]]},"page":"382-400","title":"Prioritizing Stream Barrier Removal to Maximize Connected Aquatic Habitat and Minimize Water Scarcity","type":"article-journal","volume":"55"},"uris":["http://www.mendeley.com/documents/?uuid=9c763d81-2080-4b1b-8a77-c321ee05a283"]}],"mendeley":{"formattedCitation":"(Kraft &lt;i&gt;et al.&lt;/i&gt;, 2019)","manualFormatting":"Kraft et al.'s","plainTextFormattedCitation":"(Kraft et al., 2019)","previouslyFormattedCitation":"(Kraft &lt;i&gt;et al.&lt;/i&gt;, 2019)"},"properties":{"noteIndex":0},"schema":"https://github.com/citation-style-language/schema/raw/master/csl-citation.json"}</w:instrText>
      </w:r>
      <w:r w:rsidR="002517AD">
        <w:fldChar w:fldCharType="separate"/>
      </w:r>
      <w:r w:rsidR="002517AD" w:rsidRPr="002517AD">
        <w:rPr>
          <w:noProof/>
        </w:rPr>
        <w:t xml:space="preserve">Kraft </w:t>
      </w:r>
      <w:r w:rsidR="002517AD" w:rsidRPr="002517AD">
        <w:rPr>
          <w:i/>
          <w:noProof/>
        </w:rPr>
        <w:t>et al.</w:t>
      </w:r>
      <w:r w:rsidR="002517AD">
        <w:rPr>
          <w:noProof/>
        </w:rPr>
        <w:t>'s</w:t>
      </w:r>
      <w:r w:rsidR="002517AD">
        <w:fldChar w:fldCharType="end"/>
      </w:r>
      <w:r w:rsidR="002517AD">
        <w:t xml:space="preserve"> approach uses generalized environmental and economic metrics that make it feasible to transfer between systems, species, and formulations. My work will build on </w:t>
      </w:r>
      <w:r w:rsidR="002517AD">
        <w:fldChar w:fldCharType="begin" w:fldLock="1"/>
      </w:r>
      <w:r w:rsidR="00A31B27">
        <w:instrText>ADDIN CSL_CITATION {"citationItems":[{"id":"ITEM-1","itemData":{"DOI":"10.1111/1752-1688.12718","ISSN":"17521688","abstract":"Instream barriers, such as dams, culverts, and diversions, alter hydrologic processes and aquatic habitat. Removing uneconomical and aging instream barriers is increasingly used for river restoration. Historically, selection of barrier removal projects used score-and-rank techniques, ignoring cumulative change and the spatial structure of stream networks. Likewise, most water supply models prioritize either human water uses or aquatic habitat, failing to incorporate both human and environmental water use benefits. Here, a dual-objective optimization model identifies barriers to remove that maximize connected aquatic habitat and minimize water scarcity. Aquatic habitat is measured using monthly average streamflow, temperature, channel gradient, and geomorphic condition as indicators of aquatic habitat suitability. Water scarcity costs are minimized using economic penalty functions while a budget constraint specifies the money available to remove barriers. We demonstrate the approach using a case study in Utah's Weber Basin to prioritize removal of instream barriers for Bonneville cutthroat trout, while maintaining human water uses. Removing 54 instream barriers reconnects about 160 km of quality-weighted habitat and costs approximately US$10 M. After this point, the cost-effectiveness of removing barriers to connect river habitat decreases. The modeling approach expands barrier removal optimization methods by explicitly including both economic and environmental water uses.","author":[{"dropping-particle":"","family":"Kraft","given":"Maggi","non-dropping-particle":"","parse-names":false,"suffix":""},{"dropping-particle":"","family":"Rosenberg","given":"David E.","non-dropping-particle":"","parse-names":false,"suffix":""},{"dropping-particle":"","family":"Null","given":"Sarah E.","non-dropping-particle":"","parse-names":false,"suffix":""}],"container-title":"Journal of the American Water Resources Association","id":"ITEM-1","issue":"2","issued":{"date-parts":[["2019"]]},"page":"382-400","title":"Prioritizing Stream Barrier Removal to Maximize Connected Aquatic Habitat and Minimize Water Scarcity","type":"article-journal","volume":"55"},"uris":["http://www.mendeley.com/documents/?uuid=9c763d81-2080-4b1b-8a77-c321ee05a283"]}],"mendeley":{"formattedCitation":"(Kraft &lt;i&gt;et al.&lt;/i&gt;, 2019)","manualFormatting":"Kraft et al.'s","plainTextFormattedCitation":"(Kraft et al., 2019)","previouslyFormattedCitation":"(Kraft &lt;i&gt;et al.&lt;/i&gt;, 2019)"},"properties":{"noteIndex":0},"schema":"https://github.com/citation-style-language/schema/raw/master/csl-citation.json"}</w:instrText>
      </w:r>
      <w:r w:rsidR="002517AD">
        <w:fldChar w:fldCharType="separate"/>
      </w:r>
      <w:r w:rsidR="002517AD" w:rsidRPr="002517AD">
        <w:rPr>
          <w:noProof/>
        </w:rPr>
        <w:t xml:space="preserve">Kraft </w:t>
      </w:r>
      <w:r w:rsidR="002517AD" w:rsidRPr="002517AD">
        <w:rPr>
          <w:i/>
          <w:noProof/>
        </w:rPr>
        <w:t>et al.</w:t>
      </w:r>
      <w:r w:rsidR="002517AD">
        <w:rPr>
          <w:noProof/>
        </w:rPr>
        <w:t>'s</w:t>
      </w:r>
      <w:r w:rsidR="002517AD">
        <w:fldChar w:fldCharType="end"/>
      </w:r>
      <w:r w:rsidR="002517AD">
        <w:t xml:space="preserve"> approach in three ways. First, I will test the transferability of this approach by applying </w:t>
      </w:r>
      <w:r w:rsidR="002517AD">
        <w:fldChar w:fldCharType="begin" w:fldLock="1"/>
      </w:r>
      <w:r w:rsidR="00A31B27">
        <w:instrText>ADDIN CSL_CITATION {"citationItems":[{"id":"ITEM-1","itemData":{"DOI":"10.1111/1752-1688.12718","ISSN":"17521688","abstract":"Instream barriers, such as dams, culverts, and diversions, alter hydrologic processes and aquatic habitat. Removing uneconomical and aging instream barriers is increasingly used for river restoration. Historically, selection of barrier removal projects used score-and-rank techniques, ignoring cumulative change and the spatial structure of stream networks. Likewise, most water supply models prioritize either human water uses or aquatic habitat, failing to incorporate both human and environmental water use benefits. Here, a dual-objective optimization model identifies barriers to remove that maximize connected aquatic habitat and minimize water scarcity. Aquatic habitat is measured using monthly average streamflow, temperature, channel gradient, and geomorphic condition as indicators of aquatic habitat suitability. Water scarcity costs are minimized using economic penalty functions while a budget constraint specifies the money available to remove barriers. We demonstrate the approach using a case study in Utah's Weber Basin to prioritize removal of instream barriers for Bonneville cutthroat trout, while maintaining human water uses. Removing 54 instream barriers reconnects about 160 km of quality-weighted habitat and costs approximately US$10 M. After this point, the cost-effectiveness of removing barriers to connect river habitat decreases. The modeling approach expands barrier removal optimization methods by explicitly including both economic and environmental water uses.","author":[{"dropping-particle":"","family":"Kraft","given":"Maggi","non-dropping-particle":"","parse-names":false,"suffix":""},{"dropping-particle":"","family":"Rosenberg","given":"David E.","non-dropping-particle":"","parse-names":false,"suffix":""},{"dropping-particle":"","family":"Null","given":"Sarah E.","non-dropping-particle":"","parse-names":false,"suffix":""}],"container-title":"Journal of the American Water Resources Association","id":"ITEM-1","issue":"2","issued":{"date-parts":[["2019"]]},"page":"382-400","title":"Prioritizing Stream Barrier Removal to Maximize Connected Aquatic Habitat and Minimize Water Scarcity","type":"article-journal","volume":"55"},"uris":["http://www.mendeley.com/documents/?uuid=9c763d81-2080-4b1b-8a77-c321ee05a283"]}],"mendeley":{"formattedCitation":"(Kraft &lt;i&gt;et al.&lt;/i&gt;, 2019)","manualFormatting":"Kraft et al.'s","plainTextFormattedCitation":"(Kraft et al., 2019)","previouslyFormattedCitation":"(Kraft &lt;i&gt;et al.&lt;/i&gt;, 2019)"},"properties":{"noteIndex":0},"schema":"https://github.com/citation-style-language/schema/raw/master/csl-citation.json"}</w:instrText>
      </w:r>
      <w:r w:rsidR="002517AD">
        <w:fldChar w:fldCharType="separate"/>
      </w:r>
      <w:r w:rsidR="002517AD" w:rsidRPr="002517AD">
        <w:rPr>
          <w:noProof/>
        </w:rPr>
        <w:t xml:space="preserve">Kraft </w:t>
      </w:r>
      <w:r w:rsidR="002517AD" w:rsidRPr="002517AD">
        <w:rPr>
          <w:i/>
          <w:noProof/>
        </w:rPr>
        <w:t>et al.</w:t>
      </w:r>
      <w:r w:rsidR="002517AD">
        <w:rPr>
          <w:noProof/>
        </w:rPr>
        <w:t>'s</w:t>
      </w:r>
      <w:r w:rsidR="002517AD">
        <w:fldChar w:fldCharType="end"/>
      </w:r>
      <w:r w:rsidR="002517AD">
        <w:t xml:space="preserve"> formulation to the Bear River watershed, a much larger and more agriculture-dominated system than it’s original application in Utah’s Weber River. Second, I will </w:t>
      </w:r>
      <w:r w:rsidR="00A31B27">
        <w:t xml:space="preserve">test the flexibility of the model to incorporate multiple fish species by assessing differences between barrier removal benefitting Bonneville Cutthroat Trout and Bluehead Sucker. Lastly, I will test the adaptability of the model formulation by replacing the original formulation’s connectivity index, </w:t>
      </w:r>
      <w:commentRangeStart w:id="2"/>
      <w:r w:rsidR="00A31B27">
        <w:t xml:space="preserve">the integral index of connectivity </w:t>
      </w:r>
      <w:r w:rsidR="00A31B27">
        <w:fldChar w:fldCharType="begin" w:fldLock="1"/>
      </w:r>
      <w:r w:rsidR="00A31B27">
        <w:instrText>ADDIN CSL_CITATION {"citationItems":[{"id":"ITEM-1","itemData":{"DOI":"10.1111/1752-1688.12718","ISSN":"17521688","abstract":"Instream barriers, such as dams, culverts, and diversions, alter hydrologic processes and aquatic habitat. Removing uneconomical and aging instream barriers is increasingly used for river restoration. Historically, selection of barrier removal projects used score-and-rank techniques, ignoring cumulative change and the spatial structure of stream networks. Likewise, most water supply models prioritize either human water uses or aquatic habitat, failing to incorporate both human and environmental water use benefits. Here, a dual-objective optimization model identifies barriers to remove that maximize connected aquatic habitat and minimize water scarcity. Aquatic habitat is measured using monthly average streamflow, temperature, channel gradient, and geomorphic condition as indicators of aquatic habitat suitability. Water scarcity costs are minimized using economic penalty functions while a budget constraint specifies the money available to remove barriers. We demonstrate the approach using a case study in Utah's Weber Basin to prioritize removal of instream barriers for Bonneville cutthroat trout, while maintaining human water uses. Removing 54 instream barriers reconnects about 160 km of quality-weighted habitat and costs approximately US$10 M. After this point, the cost-effectiveness of removing barriers to connect river habitat decreases. The modeling approach expands barrier removal optimization methods by explicitly including both economic and environmental water uses.","author":[{"dropping-particle":"","family":"Kraft","given":"Maggi","non-dropping-particle":"","parse-names":false,"suffix":""},{"dropping-particle":"","family":"Rosenberg","given":"David E.","non-dropping-particle":"","parse-names":false,"suffix":""},{"dropping-particle":"","family":"Null","given":"Sarah E.","non-dropping-particle":"","parse-names":false,"suffix":""}],"container-title":"Journal of the American Water Resources Association","id":"ITEM-1","issue":"2","issued":{"date-parts":[["2019"]]},"page":"382-400","title":"Prioritizing Stream Barrier Removal to Maximize Connected Aquatic Habitat and Minimize Water Scarcity","type":"article-journal","volume":"55"},"uris":["http://www.mendeley.com/documents/?uuid=9c763d81-2080-4b1b-8a77-c321ee05a283"]},{"id":"ITEM-2","itemData":{"ISSN":"0921-2973","author":[{"dropping-particle":"","family":"Pascual-Hortal","given":"Lucía","non-dropping-particle":"","parse-names":false,"suffix":""},{"dropping-particle":"","family":"Saura","given":"Santiago","non-dropping-particle":"","parse-names":false,"suffix":""}],"container-title":"Landscape Ecology","id":"ITEM-2","issue":"7","issued":{"date-parts":[["2006"]]},"page":"959-967","publisher":"Springer","title":"Comparison and development of new graph-based landscape connectivity indices: towards the priorization of habitat patches and corridors for conservation","type":"article-journal","volume":"21"},"uris":["http://www.mendeley.com/documents/?uuid=90e3b84c-746e-496e-9a7e-c134052ccb9f"]}],"mendeley":{"formattedCitation":"(Kraft &lt;i&gt;et al.&lt;/i&gt;, 2019; Pascual-Hortal and Saura, 2006)","plainTextFormattedCitation":"(Kraft et al., 2019; Pascual-Hortal and Saura, 2006)","previouslyFormattedCitation":"(Kraft &lt;i&gt;et al.&lt;/i&gt;, 2019; Pascual-Hortal and Saura, 2006)"},"properties":{"noteIndex":0},"schema":"https://github.com/citation-style-language/schema/raw/master/csl-citation.json"}</w:instrText>
      </w:r>
      <w:r w:rsidR="00A31B27">
        <w:fldChar w:fldCharType="separate"/>
      </w:r>
      <w:r w:rsidR="00A31B27" w:rsidRPr="00A31B27">
        <w:rPr>
          <w:noProof/>
        </w:rPr>
        <w:t xml:space="preserve">(Kraft </w:t>
      </w:r>
      <w:r w:rsidR="00A31B27" w:rsidRPr="00A31B27">
        <w:rPr>
          <w:i/>
          <w:noProof/>
        </w:rPr>
        <w:t>et al.</w:t>
      </w:r>
      <w:r w:rsidR="00A31B27" w:rsidRPr="00A31B27">
        <w:rPr>
          <w:noProof/>
        </w:rPr>
        <w:t>, 2019; Pascual-Hortal and Saura, 2006)</w:t>
      </w:r>
      <w:r w:rsidR="00A31B27">
        <w:fldChar w:fldCharType="end"/>
      </w:r>
      <w:r w:rsidR="00A31B27">
        <w:t>, with the increasingly widespread dendritic connectivity index</w:t>
      </w:r>
      <w:commentRangeEnd w:id="2"/>
      <w:r w:rsidR="00BB6904">
        <w:rPr>
          <w:rStyle w:val="CommentReference"/>
        </w:rPr>
        <w:commentReference w:id="2"/>
      </w:r>
      <w:r w:rsidR="00A31B27">
        <w:t xml:space="preserve"> </w:t>
      </w:r>
      <w:r w:rsidR="00A31B27">
        <w:fldChar w:fldCharType="begin" w:fldLock="1"/>
      </w:r>
      <w:r w:rsidR="00523E3E">
        <w:instrText>ADDIN CSL_CITATION {"citationItems":[{"id":"ITEM-1","itemData":{"DOI":"10.1007/s10980-008-9283-y","author":[{"dropping-particle":"","family":"Cote","given":"David","non-dropping-particle":"","parse-names":false,"suffix":""},{"dropping-particle":"","family":"Kehler","given":"Dan","non-dropping-particle":"","parse-names":false,"suffix":""},{"dropping-particle":"","family":"Bourne","given":"Christina","non-dropping-particle":"","parse-names":false,"suffix":""},{"dropping-particle":"","family":"Wiersma","given":"Yolanda","non-dropping-particle":"","parse-names":false,"suffix":""}],"container-title":"Landscape Ecology","id":"ITEM-1","issue":"1","issued":{"date-parts":[["2009"]]},"page":"101-113","title":"A new measure of longitudinal connectivity for stream networks","type":"article-journal","volume":"24"},"uris":["http://www.mendeley.com/documents/?uuid=578ff480-8a50-43ea-b9aa-7db06535ed52"]}],"mendeley":{"formattedCitation":"(Cote &lt;i&gt;et al.&lt;/i&gt;, 2009)","plainTextFormattedCitation":"(Cote et al., 2009)","previouslyFormattedCitation":"(Cote &lt;i&gt;et al.&lt;/i&gt;, 2009)"},"properties":{"noteIndex":0},"schema":"https://github.com/citation-style-language/schema/raw/master/csl-citation.json"}</w:instrText>
      </w:r>
      <w:r w:rsidR="00A31B27">
        <w:fldChar w:fldCharType="separate"/>
      </w:r>
      <w:r w:rsidR="00A31B27" w:rsidRPr="00A31B27">
        <w:rPr>
          <w:noProof/>
        </w:rPr>
        <w:t xml:space="preserve">(Cote </w:t>
      </w:r>
      <w:r w:rsidR="00A31B27" w:rsidRPr="00A31B27">
        <w:rPr>
          <w:i/>
          <w:noProof/>
        </w:rPr>
        <w:t>et al.</w:t>
      </w:r>
      <w:r w:rsidR="00A31B27" w:rsidRPr="00A31B27">
        <w:rPr>
          <w:noProof/>
        </w:rPr>
        <w:t>, 2009)</w:t>
      </w:r>
      <w:r w:rsidR="00A31B27">
        <w:fldChar w:fldCharType="end"/>
      </w:r>
      <w:r w:rsidR="00A31B27">
        <w:t xml:space="preserve">. </w:t>
      </w:r>
      <w:r w:rsidR="000426A6">
        <w:t xml:space="preserve">My results will help to provide both a validation of </w:t>
      </w:r>
      <w:r w:rsidR="000426A6">
        <w:fldChar w:fldCharType="begin" w:fldLock="1"/>
      </w:r>
      <w:r w:rsidR="00523E3E">
        <w:instrText>ADDIN CSL_CITATION {"citationItems":[{"id":"ITEM-1","itemData":{"DOI":"10.1111/1752-1688.12718","ISSN":"17521688","abstract":"Instream barriers, such as dams, culverts, and diversions, alter hydrologic processes and aquatic habitat. Removing uneconomical and aging instream barriers is increasingly used for river restoration. Historically, selection of barrier removal projects used score-and-rank techniques, ignoring cumulative change and the spatial structure of stream networks. Likewise, most water supply models prioritize either human water uses or aquatic habitat, failing to incorporate both human and environmental water use benefits. Here, a dual-objective optimization model identifies barriers to remove that maximize connected aquatic habitat and minimize water scarcity. Aquatic habitat is measured using monthly average streamflow, temperature, channel gradient, and geomorphic condition as indicators of aquatic habitat suitability. Water scarcity costs are minimized using economic penalty functions while a budget constraint specifies the money available to remove barriers. We demonstrate the approach using a case study in Utah's Weber Basin to prioritize removal of instream barriers for Bonneville cutthroat trout, while maintaining human water uses. Removing 54 instream barriers reconnects about 160 km of quality-weighted habitat and costs approximately US$10 M. After this point, the cost-effectiveness of removing barriers to connect river habitat decreases. The modeling approach expands barrier removal optimization methods by explicitly including both economic and environmental water uses.","author":[{"dropping-particle":"","family":"Kraft","given":"Maggi","non-dropping-particle":"","parse-names":false,"suffix":""},{"dropping-particle":"","family":"Rosenberg","given":"David E.","non-dropping-particle":"","parse-names":false,"suffix":""},{"dropping-particle":"","family":"Null","given":"Sarah E.","non-dropping-particle":"","parse-names":false,"suffix":""}],"container-title":"Journal of the American Water Resources Association","id":"ITEM-1","issue":"2","issued":{"date-parts":[["2019"]]},"page":"382-400","title":"Prioritizing Stream Barrier Removal to Maximize Connected Aquatic Habitat and Minimize Water Scarcity","type":"article-journal","volume":"55"},"uris":["http://www.mendeley.com/documents/?uuid=9c763d81-2080-4b1b-8a77-c321ee05a283"]}],"mendeley":{"formattedCitation":"(Kraft &lt;i&gt;et al.&lt;/i&gt;, 2019)","manualFormatting":"Kraft et al.'s","plainTextFormattedCitation":"(Kraft et al., 2019)","previouslyFormattedCitation":"(Kraft &lt;i&gt;et al.&lt;/i&gt;, 2019)"},"properties":{"noteIndex":0},"schema":"https://github.com/citation-style-language/schema/raw/master/csl-citation.json"}</w:instrText>
      </w:r>
      <w:r w:rsidR="000426A6">
        <w:fldChar w:fldCharType="separate"/>
      </w:r>
      <w:r w:rsidR="000426A6" w:rsidRPr="002517AD">
        <w:rPr>
          <w:noProof/>
        </w:rPr>
        <w:t xml:space="preserve">Kraft </w:t>
      </w:r>
      <w:r w:rsidR="000426A6" w:rsidRPr="002517AD">
        <w:rPr>
          <w:i/>
          <w:noProof/>
        </w:rPr>
        <w:t>et al.</w:t>
      </w:r>
      <w:r w:rsidR="000426A6">
        <w:rPr>
          <w:noProof/>
        </w:rPr>
        <w:t>'s</w:t>
      </w:r>
      <w:r w:rsidR="000426A6">
        <w:fldChar w:fldCharType="end"/>
      </w:r>
      <w:r w:rsidR="000426A6">
        <w:t xml:space="preserve"> approach, as well as providing an analysis of how the formulation can be adapted to account for different species, systems, and environmental metric formulations.</w:t>
      </w:r>
    </w:p>
    <w:p w14:paraId="24C2BA47" w14:textId="77777777" w:rsidR="00600AB4" w:rsidRDefault="00600AB4" w:rsidP="00563A88">
      <w:pPr>
        <w:spacing w:after="0"/>
        <w:rPr>
          <w:b/>
          <w:sz w:val="22"/>
          <w:szCs w:val="22"/>
        </w:rPr>
      </w:pPr>
    </w:p>
    <w:p w14:paraId="5D710118" w14:textId="77777777" w:rsidR="000426A6" w:rsidRPr="00FC3959" w:rsidRDefault="000426A6" w:rsidP="00563A88">
      <w:pPr>
        <w:spacing w:after="0"/>
        <w:rPr>
          <w:b/>
          <w:sz w:val="22"/>
          <w:szCs w:val="22"/>
        </w:rPr>
      </w:pPr>
    </w:p>
    <w:p w14:paraId="5343E49D" w14:textId="77777777" w:rsidR="006E432C" w:rsidRDefault="00A94C96" w:rsidP="006E432C">
      <w:pPr>
        <w:spacing w:after="0"/>
        <w:rPr>
          <w:b/>
          <w:sz w:val="22"/>
          <w:szCs w:val="22"/>
        </w:rPr>
      </w:pPr>
      <w:r>
        <w:rPr>
          <w:b/>
          <w:sz w:val="22"/>
          <w:szCs w:val="22"/>
        </w:rPr>
        <w:t xml:space="preserve">3. </w:t>
      </w:r>
      <w:r w:rsidR="00563A88" w:rsidRPr="00FC3959">
        <w:rPr>
          <w:b/>
          <w:sz w:val="22"/>
          <w:szCs w:val="22"/>
        </w:rPr>
        <w:t xml:space="preserve">Model </w:t>
      </w:r>
      <w:r w:rsidR="0079576A">
        <w:rPr>
          <w:b/>
          <w:sz w:val="22"/>
          <w:szCs w:val="22"/>
        </w:rPr>
        <w:t>formulation</w:t>
      </w:r>
    </w:p>
    <w:p w14:paraId="6EA62E47" w14:textId="77777777" w:rsidR="006E432C" w:rsidRDefault="006E432C" w:rsidP="006E432C">
      <w:pPr>
        <w:spacing w:after="0"/>
        <w:rPr>
          <w:sz w:val="22"/>
          <w:szCs w:val="22"/>
        </w:rPr>
      </w:pPr>
    </w:p>
    <w:p w14:paraId="784A526D" w14:textId="77777777" w:rsidR="00A94C96" w:rsidRDefault="00A94C96" w:rsidP="006E432C">
      <w:pPr>
        <w:spacing w:after="0"/>
        <w:rPr>
          <w:i/>
          <w:sz w:val="22"/>
          <w:szCs w:val="22"/>
        </w:rPr>
      </w:pPr>
      <w:r>
        <w:rPr>
          <w:i/>
          <w:sz w:val="22"/>
          <w:szCs w:val="22"/>
        </w:rPr>
        <w:t>3.1 Decision variables</w:t>
      </w:r>
    </w:p>
    <w:p w14:paraId="56490A85" w14:textId="77777777" w:rsidR="0079576A" w:rsidRDefault="00A94C96" w:rsidP="006E432C">
      <w:pPr>
        <w:spacing w:after="0"/>
        <w:rPr>
          <w:sz w:val="22"/>
          <w:szCs w:val="22"/>
        </w:rPr>
      </w:pPr>
      <w:r>
        <w:rPr>
          <w:sz w:val="22"/>
          <w:szCs w:val="22"/>
        </w:rPr>
        <w:tab/>
        <w:t xml:space="preserve">Decision variables include the </w:t>
      </w:r>
      <w:commentRangeStart w:id="3"/>
      <w:r>
        <w:rPr>
          <w:sz w:val="22"/>
          <w:szCs w:val="22"/>
        </w:rPr>
        <w:t>decision to remove individual barriers and the decision to reconnect habitat between select stream reaches</w:t>
      </w:r>
      <w:commentRangeEnd w:id="3"/>
      <w:r w:rsidR="00E314D7">
        <w:rPr>
          <w:rStyle w:val="CommentReference"/>
        </w:rPr>
        <w:commentReference w:id="3"/>
      </w:r>
      <w:r>
        <w:rPr>
          <w:sz w:val="22"/>
          <w:szCs w:val="22"/>
        </w:rPr>
        <w:t xml:space="preserve">. To improve aquatic habitat connectivity, managers can make a binary decision remove barrier </w:t>
      </w:r>
      <w:r>
        <w:rPr>
          <w:i/>
          <w:sz w:val="22"/>
          <w:szCs w:val="22"/>
        </w:rPr>
        <w:t>k</w:t>
      </w:r>
      <w:r>
        <w:rPr>
          <w:sz w:val="22"/>
          <w:szCs w:val="22"/>
        </w:rPr>
        <w:t xml:space="preserve"> from the stream network (</w:t>
      </w:r>
      <w:r>
        <w:rPr>
          <w:i/>
          <w:sz w:val="22"/>
          <w:szCs w:val="22"/>
        </w:rPr>
        <w:t>B</w:t>
      </w:r>
      <w:r>
        <w:rPr>
          <w:i/>
          <w:sz w:val="22"/>
          <w:szCs w:val="22"/>
          <w:vertAlign w:val="subscript"/>
        </w:rPr>
        <w:t>k</w:t>
      </w:r>
      <w:r>
        <w:rPr>
          <w:sz w:val="22"/>
          <w:szCs w:val="22"/>
        </w:rPr>
        <w:t xml:space="preserve">). </w:t>
      </w:r>
      <w:commentRangeStart w:id="4"/>
      <w:r>
        <w:rPr>
          <w:sz w:val="22"/>
          <w:szCs w:val="22"/>
        </w:rPr>
        <w:t xml:space="preserve">Managers can also make the binary decision to reconnect habitat between reaches </w:t>
      </w:r>
      <w:proofErr w:type="spellStart"/>
      <w:r>
        <w:rPr>
          <w:i/>
          <w:sz w:val="22"/>
          <w:szCs w:val="22"/>
        </w:rPr>
        <w:t>i</w:t>
      </w:r>
      <w:proofErr w:type="spellEnd"/>
      <w:r>
        <w:rPr>
          <w:sz w:val="22"/>
          <w:szCs w:val="22"/>
        </w:rPr>
        <w:t xml:space="preserve"> and </w:t>
      </w:r>
      <w:r>
        <w:rPr>
          <w:i/>
          <w:sz w:val="22"/>
          <w:szCs w:val="22"/>
        </w:rPr>
        <w:t>j</w:t>
      </w:r>
      <w:r>
        <w:rPr>
          <w:sz w:val="22"/>
          <w:szCs w:val="22"/>
        </w:rPr>
        <w:t xml:space="preserve"> by removing intermediary barriers (</w:t>
      </w:r>
      <w:proofErr w:type="spellStart"/>
      <w:r>
        <w:rPr>
          <w:sz w:val="22"/>
          <w:szCs w:val="22"/>
        </w:rPr>
        <w:t>CR</w:t>
      </w:r>
      <w:r>
        <w:rPr>
          <w:sz w:val="22"/>
          <w:szCs w:val="22"/>
          <w:vertAlign w:val="subscript"/>
        </w:rPr>
        <w:t>ij</w:t>
      </w:r>
      <w:proofErr w:type="spellEnd"/>
      <w:r>
        <w:rPr>
          <w:sz w:val="22"/>
          <w:szCs w:val="22"/>
        </w:rPr>
        <w:t>)</w:t>
      </w:r>
      <w:commentRangeEnd w:id="4"/>
      <w:r w:rsidR="00E314D7">
        <w:rPr>
          <w:rStyle w:val="CommentReference"/>
        </w:rPr>
        <w:commentReference w:id="4"/>
      </w:r>
      <w:r>
        <w:rPr>
          <w:sz w:val="22"/>
          <w:szCs w:val="22"/>
        </w:rPr>
        <w:t xml:space="preserve">. When objectives are combined into a single function, managers can also assign </w:t>
      </w:r>
      <w:r w:rsidR="0079576A">
        <w:rPr>
          <w:sz w:val="22"/>
          <w:szCs w:val="22"/>
        </w:rPr>
        <w:t xml:space="preserve">weight values to prioritize </w:t>
      </w:r>
      <w:commentRangeStart w:id="5"/>
      <w:r w:rsidR="0079576A">
        <w:rPr>
          <w:sz w:val="22"/>
          <w:szCs w:val="22"/>
        </w:rPr>
        <w:t>specific objectives (</w:t>
      </w:r>
      <w:r w:rsidR="0079576A">
        <w:rPr>
          <w:i/>
          <w:sz w:val="22"/>
          <w:szCs w:val="22"/>
        </w:rPr>
        <w:t>w</w:t>
      </w:r>
      <w:r w:rsidR="0079576A">
        <w:rPr>
          <w:sz w:val="22"/>
          <w:szCs w:val="22"/>
        </w:rPr>
        <w:t xml:space="preserve">). </w:t>
      </w:r>
      <w:commentRangeEnd w:id="5"/>
      <w:r w:rsidR="00BB6904">
        <w:rPr>
          <w:rStyle w:val="CommentReference"/>
        </w:rPr>
        <w:commentReference w:id="5"/>
      </w:r>
    </w:p>
    <w:p w14:paraId="4B2571F3" w14:textId="77777777" w:rsidR="0079576A" w:rsidRDefault="0079576A" w:rsidP="006E432C">
      <w:pPr>
        <w:spacing w:after="0"/>
        <w:rPr>
          <w:sz w:val="22"/>
          <w:szCs w:val="22"/>
        </w:rPr>
      </w:pPr>
    </w:p>
    <w:p w14:paraId="769144C0" w14:textId="77777777" w:rsidR="0079576A" w:rsidRPr="0079576A" w:rsidRDefault="0079576A" w:rsidP="006E432C">
      <w:pPr>
        <w:spacing w:after="0"/>
        <w:rPr>
          <w:i/>
          <w:sz w:val="22"/>
          <w:szCs w:val="22"/>
        </w:rPr>
      </w:pPr>
      <w:r>
        <w:rPr>
          <w:i/>
          <w:sz w:val="22"/>
          <w:szCs w:val="22"/>
        </w:rPr>
        <w:t>3.2 Objective function</w:t>
      </w:r>
    </w:p>
    <w:p w14:paraId="3E0772E9" w14:textId="77777777" w:rsidR="0079576A" w:rsidRDefault="0079576A" w:rsidP="006E432C">
      <w:pPr>
        <w:spacing w:after="0"/>
        <w:rPr>
          <w:sz w:val="22"/>
          <w:szCs w:val="22"/>
        </w:rPr>
      </w:pPr>
      <w:r>
        <w:rPr>
          <w:sz w:val="22"/>
          <w:szCs w:val="22"/>
        </w:rPr>
        <w:tab/>
        <w:t xml:space="preserve">This linear optimization model maximizes quality-weighted aquatic habitat (km/month) and minimizes water scarcity costs for anthropogenic water uses (US$/month). </w:t>
      </w:r>
      <w:r w:rsidR="00D20918">
        <w:rPr>
          <w:sz w:val="22"/>
          <w:szCs w:val="22"/>
        </w:rPr>
        <w:t xml:space="preserve">The model is calculated monthly, and quality-weighted stream lengths vary with monthly instream conditions. </w:t>
      </w:r>
      <w:r>
        <w:rPr>
          <w:sz w:val="22"/>
          <w:szCs w:val="22"/>
        </w:rPr>
        <w:t xml:space="preserve">The first objective maximizes connected, quality-weighted habitat between reaches </w:t>
      </w:r>
      <w:proofErr w:type="spellStart"/>
      <w:r>
        <w:rPr>
          <w:i/>
          <w:sz w:val="22"/>
          <w:szCs w:val="22"/>
        </w:rPr>
        <w:t>i</w:t>
      </w:r>
      <w:proofErr w:type="spellEnd"/>
      <w:r>
        <w:rPr>
          <w:sz w:val="22"/>
          <w:szCs w:val="22"/>
        </w:rPr>
        <w:t xml:space="preserve"> and </w:t>
      </w:r>
      <w:r>
        <w:rPr>
          <w:i/>
          <w:sz w:val="22"/>
          <w:szCs w:val="22"/>
        </w:rPr>
        <w:t>j</w:t>
      </w:r>
      <w:r>
        <w:rPr>
          <w:sz w:val="22"/>
          <w:szCs w:val="22"/>
        </w:rPr>
        <w:t xml:space="preserve"> (Eq</w:t>
      </w:r>
      <w:r w:rsidR="00526C6C">
        <w:rPr>
          <w:sz w:val="22"/>
          <w:szCs w:val="22"/>
        </w:rPr>
        <w:t>uation</w:t>
      </w:r>
      <w:r>
        <w:rPr>
          <w:sz w:val="22"/>
          <w:szCs w:val="22"/>
        </w:rPr>
        <w:t xml:space="preserve"> 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
        <w:gridCol w:w="8651"/>
        <w:gridCol w:w="473"/>
      </w:tblGrid>
      <w:tr w:rsidR="00526C6C" w14:paraId="733D466A" w14:textId="77777777" w:rsidTr="00526C6C">
        <w:tc>
          <w:tcPr>
            <w:tcW w:w="236" w:type="dxa"/>
          </w:tcPr>
          <w:p w14:paraId="3ED0238B" w14:textId="77777777" w:rsidR="00526C6C" w:rsidRDefault="00526C6C" w:rsidP="00A4521D">
            <w:pPr>
              <w:spacing w:before="240" w:after="240"/>
              <w:rPr>
                <w:sz w:val="22"/>
                <w:szCs w:val="22"/>
              </w:rPr>
            </w:pPr>
          </w:p>
        </w:tc>
        <w:tc>
          <w:tcPr>
            <w:tcW w:w="8849" w:type="dxa"/>
            <w:vAlign w:val="center"/>
          </w:tcPr>
          <w:p w14:paraId="51F06F99" w14:textId="77777777" w:rsidR="00526C6C" w:rsidRDefault="00526C6C" w:rsidP="00A4521D">
            <w:pPr>
              <w:spacing w:before="240" w:after="240"/>
              <w:jc w:val="center"/>
              <w:rPr>
                <w:sz w:val="22"/>
                <w:szCs w:val="22"/>
              </w:rPr>
            </w:pPr>
            <m:oMathPara>
              <m:oMath>
                <m:r>
                  <w:rPr>
                    <w:rFonts w:ascii="Cambria Math" w:hAnsi="Cambria Math"/>
                    <w:sz w:val="22"/>
                    <w:szCs w:val="22"/>
                  </w:rPr>
                  <m:t xml:space="preserve">Maximize:Zhabitat= </m:t>
                </m:r>
                <m:nary>
                  <m:naryPr>
                    <m:chr m:val="∑"/>
                    <m:limLoc m:val="undOvr"/>
                    <m:ctrlPr>
                      <w:rPr>
                        <w:rFonts w:ascii="Cambria Math" w:hAnsi="Cambria Math"/>
                        <w:i/>
                        <w:sz w:val="22"/>
                        <w:szCs w:val="22"/>
                      </w:rPr>
                    </m:ctrlPr>
                  </m:naryPr>
                  <m:sub>
                    <m:r>
                      <w:rPr>
                        <w:rFonts w:ascii="Cambria Math" w:hAnsi="Cambria Math"/>
                        <w:sz w:val="22"/>
                        <w:szCs w:val="22"/>
                      </w:rPr>
                      <m:t>i=1</m:t>
                    </m:r>
                  </m:sub>
                  <m:sup>
                    <m:r>
                      <w:rPr>
                        <w:rFonts w:ascii="Cambria Math" w:hAnsi="Cambria Math"/>
                        <w:sz w:val="22"/>
                        <w:szCs w:val="22"/>
                      </w:rPr>
                      <m:t>n</m:t>
                    </m:r>
                  </m:sup>
                  <m:e>
                    <m:nary>
                      <m:naryPr>
                        <m:chr m:val="∑"/>
                        <m:limLoc m:val="undOvr"/>
                        <m:ctrlPr>
                          <w:rPr>
                            <w:rFonts w:ascii="Cambria Math" w:hAnsi="Cambria Math"/>
                            <w:i/>
                            <w:sz w:val="22"/>
                            <w:szCs w:val="22"/>
                          </w:rPr>
                        </m:ctrlPr>
                      </m:naryPr>
                      <m:sub>
                        <m:r>
                          <w:rPr>
                            <w:rFonts w:ascii="Cambria Math" w:hAnsi="Cambria Math"/>
                            <w:sz w:val="22"/>
                            <w:szCs w:val="22"/>
                          </w:rPr>
                          <m:t>j=1</m:t>
                        </m:r>
                      </m:sub>
                      <m:sup>
                        <m:r>
                          <w:rPr>
                            <w:rFonts w:ascii="Cambria Math" w:hAnsi="Cambria Math"/>
                            <w:sz w:val="22"/>
                            <w:szCs w:val="22"/>
                          </w:rPr>
                          <m:t>n</m:t>
                        </m:r>
                      </m:sup>
                      <m:e>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ij</m:t>
                            </m:r>
                          </m:sub>
                        </m:sSub>
                        <m:r>
                          <w:rPr>
                            <w:rFonts w:ascii="Cambria Math" w:hAnsi="Cambria Math"/>
                            <w:sz w:val="22"/>
                            <w:szCs w:val="22"/>
                          </w:rPr>
                          <m:t xml:space="preserve">* </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l</m:t>
                                </m:r>
                              </m:e>
                              <m:sub>
                                <m:r>
                                  <w:rPr>
                                    <w:rFonts w:ascii="Cambria Math" w:hAnsi="Cambria Math"/>
                                    <w:sz w:val="22"/>
                                    <w:szCs w:val="22"/>
                                  </w:rPr>
                                  <m:t>i</m:t>
                                </m:r>
                              </m:sub>
                            </m:sSub>
                          </m:num>
                          <m:den>
                            <m:r>
                              <w:rPr>
                                <w:rFonts w:ascii="Cambria Math" w:hAnsi="Cambria Math"/>
                                <w:sz w:val="22"/>
                                <w:szCs w:val="22"/>
                              </w:rPr>
                              <m:t>L</m:t>
                            </m:r>
                          </m:den>
                        </m:f>
                      </m:e>
                    </m:nary>
                  </m:e>
                </m:nary>
                <m:r>
                  <w:rPr>
                    <w:rFonts w:ascii="Cambria Math" w:hAnsi="Cambria Math"/>
                    <w:sz w:val="22"/>
                    <w:szCs w:val="22"/>
                  </w:rPr>
                  <m:t xml:space="preserve"> </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l</m:t>
                        </m:r>
                      </m:e>
                      <m:sub>
                        <m:r>
                          <w:rPr>
                            <w:rFonts w:ascii="Cambria Math" w:hAnsi="Cambria Math"/>
                            <w:sz w:val="22"/>
                            <w:szCs w:val="22"/>
                          </w:rPr>
                          <m:t>j</m:t>
                        </m:r>
                      </m:sub>
                    </m:sSub>
                  </m:num>
                  <m:den>
                    <m:r>
                      <w:rPr>
                        <w:rFonts w:ascii="Cambria Math" w:hAnsi="Cambria Math"/>
                        <w:sz w:val="22"/>
                        <w:szCs w:val="22"/>
                      </w:rPr>
                      <m:t>L</m:t>
                    </m:r>
                  </m:den>
                </m:f>
                <m:r>
                  <w:rPr>
                    <w:rFonts w:ascii="Cambria Math" w:hAnsi="Cambria Math"/>
                    <w:sz w:val="22"/>
                    <w:szCs w:val="22"/>
                  </w:rPr>
                  <m:t>*100*C</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ij</m:t>
                    </m:r>
                  </m:sub>
                </m:sSub>
              </m:oMath>
            </m:oMathPara>
          </w:p>
        </w:tc>
        <w:tc>
          <w:tcPr>
            <w:tcW w:w="265" w:type="dxa"/>
            <w:vAlign w:val="center"/>
          </w:tcPr>
          <w:p w14:paraId="0FF63433" w14:textId="77777777" w:rsidR="00526C6C" w:rsidRDefault="00526C6C" w:rsidP="00A4521D">
            <w:pPr>
              <w:spacing w:before="240" w:after="240"/>
              <w:jc w:val="center"/>
              <w:rPr>
                <w:sz w:val="22"/>
                <w:szCs w:val="22"/>
              </w:rPr>
            </w:pPr>
            <w:r>
              <w:rPr>
                <w:sz w:val="22"/>
                <w:szCs w:val="22"/>
              </w:rPr>
              <w:t>(1)</w:t>
            </w:r>
          </w:p>
        </w:tc>
      </w:tr>
    </w:tbl>
    <w:p w14:paraId="10C35210" w14:textId="77777777" w:rsidR="0079576A" w:rsidRPr="00D872BC" w:rsidRDefault="0079576A" w:rsidP="006E432C">
      <w:pPr>
        <w:spacing w:after="0"/>
        <w:rPr>
          <w:sz w:val="22"/>
          <w:szCs w:val="22"/>
        </w:rPr>
      </w:pPr>
      <w:r>
        <w:rPr>
          <w:sz w:val="22"/>
          <w:szCs w:val="22"/>
        </w:rPr>
        <w:t xml:space="preserve">where </w:t>
      </w:r>
      <w:r w:rsidR="00526C6C">
        <w:rPr>
          <w:i/>
          <w:sz w:val="22"/>
          <w:szCs w:val="22"/>
        </w:rPr>
        <w:t>l</w:t>
      </w:r>
      <w:r w:rsidR="00526C6C">
        <w:rPr>
          <w:sz w:val="22"/>
          <w:szCs w:val="22"/>
        </w:rPr>
        <w:t xml:space="preserve"> is the quality-weighted stream length (km) of reaches </w:t>
      </w:r>
      <w:proofErr w:type="spellStart"/>
      <w:r w:rsidR="00526C6C">
        <w:rPr>
          <w:i/>
          <w:sz w:val="22"/>
          <w:szCs w:val="22"/>
        </w:rPr>
        <w:t>i</w:t>
      </w:r>
      <w:proofErr w:type="spellEnd"/>
      <w:r w:rsidR="00526C6C">
        <w:rPr>
          <w:sz w:val="22"/>
          <w:szCs w:val="22"/>
        </w:rPr>
        <w:t xml:space="preserve"> and </w:t>
      </w:r>
      <w:r w:rsidR="00526C6C">
        <w:rPr>
          <w:i/>
          <w:sz w:val="22"/>
          <w:szCs w:val="22"/>
        </w:rPr>
        <w:t>j</w:t>
      </w:r>
      <w:r w:rsidR="00526C6C">
        <w:rPr>
          <w:sz w:val="22"/>
          <w:szCs w:val="22"/>
        </w:rPr>
        <w:t xml:space="preserve"> in a given month, </w:t>
      </w:r>
      <w:r w:rsidR="00526C6C">
        <w:rPr>
          <w:i/>
          <w:sz w:val="22"/>
          <w:szCs w:val="22"/>
        </w:rPr>
        <w:t>L</w:t>
      </w:r>
      <w:r w:rsidR="00526C6C">
        <w:rPr>
          <w:sz w:val="22"/>
          <w:szCs w:val="22"/>
        </w:rPr>
        <w:t xml:space="preserve"> is the total stream length of the stream network (km), </w:t>
      </w:r>
      <w:proofErr w:type="spellStart"/>
      <w:r w:rsidR="00526C6C">
        <w:rPr>
          <w:i/>
          <w:sz w:val="22"/>
          <w:szCs w:val="22"/>
        </w:rPr>
        <w:t>c</w:t>
      </w:r>
      <w:r w:rsidR="00526C6C">
        <w:rPr>
          <w:i/>
          <w:sz w:val="22"/>
          <w:szCs w:val="22"/>
          <w:vertAlign w:val="subscript"/>
        </w:rPr>
        <w:t>ij</w:t>
      </w:r>
      <w:proofErr w:type="spellEnd"/>
      <w:r w:rsidR="00526C6C">
        <w:rPr>
          <w:sz w:val="22"/>
          <w:szCs w:val="22"/>
        </w:rPr>
        <w:t xml:space="preserve"> is the unitless cumulative barrier </w:t>
      </w:r>
      <w:proofErr w:type="spellStart"/>
      <w:r w:rsidR="00526C6C">
        <w:rPr>
          <w:sz w:val="22"/>
          <w:szCs w:val="22"/>
        </w:rPr>
        <w:t>passability</w:t>
      </w:r>
      <w:proofErr w:type="spellEnd"/>
      <w:r w:rsidR="00526C6C">
        <w:rPr>
          <w:sz w:val="22"/>
          <w:szCs w:val="22"/>
        </w:rPr>
        <w:t xml:space="preserve"> between </w:t>
      </w:r>
      <w:r w:rsidR="00526C6C">
        <w:rPr>
          <w:sz w:val="22"/>
          <w:szCs w:val="22"/>
        </w:rPr>
        <w:lastRenderedPageBreak/>
        <w:t xml:space="preserve">reaches </w:t>
      </w:r>
      <w:proofErr w:type="spellStart"/>
      <w:r w:rsidR="00526C6C">
        <w:rPr>
          <w:i/>
          <w:sz w:val="22"/>
          <w:szCs w:val="22"/>
        </w:rPr>
        <w:t>i</w:t>
      </w:r>
      <w:proofErr w:type="spellEnd"/>
      <w:r w:rsidR="00526C6C">
        <w:rPr>
          <w:sz w:val="22"/>
          <w:szCs w:val="22"/>
        </w:rPr>
        <w:t xml:space="preserve"> and </w:t>
      </w:r>
      <w:r w:rsidR="00526C6C">
        <w:rPr>
          <w:i/>
          <w:sz w:val="22"/>
          <w:szCs w:val="22"/>
        </w:rPr>
        <w:t>j</w:t>
      </w:r>
      <w:r w:rsidR="00526C6C">
        <w:rPr>
          <w:sz w:val="22"/>
          <w:szCs w:val="22"/>
        </w:rPr>
        <w:t xml:space="preserve">, and </w:t>
      </w:r>
      <w:proofErr w:type="spellStart"/>
      <w:r w:rsidR="00526C6C">
        <w:rPr>
          <w:i/>
          <w:sz w:val="22"/>
          <w:szCs w:val="22"/>
        </w:rPr>
        <w:t>CR</w:t>
      </w:r>
      <w:r w:rsidR="00526C6C">
        <w:rPr>
          <w:i/>
          <w:sz w:val="22"/>
          <w:szCs w:val="22"/>
          <w:vertAlign w:val="subscript"/>
        </w:rPr>
        <w:t>ij</w:t>
      </w:r>
      <w:proofErr w:type="spellEnd"/>
      <w:r w:rsidR="00526C6C">
        <w:rPr>
          <w:i/>
          <w:sz w:val="22"/>
          <w:szCs w:val="22"/>
        </w:rPr>
        <w:t xml:space="preserve"> </w:t>
      </w:r>
      <w:r w:rsidR="00526C6C">
        <w:rPr>
          <w:sz w:val="22"/>
          <w:szCs w:val="22"/>
        </w:rPr>
        <w:t xml:space="preserve">is the binary decision to reconnect reaches </w:t>
      </w:r>
      <w:proofErr w:type="spellStart"/>
      <w:r w:rsidR="00526C6C">
        <w:rPr>
          <w:i/>
          <w:sz w:val="22"/>
          <w:szCs w:val="22"/>
        </w:rPr>
        <w:t>i</w:t>
      </w:r>
      <w:proofErr w:type="spellEnd"/>
      <w:r w:rsidR="00526C6C">
        <w:rPr>
          <w:sz w:val="22"/>
          <w:szCs w:val="22"/>
        </w:rPr>
        <w:t xml:space="preserve"> and </w:t>
      </w:r>
      <w:r w:rsidR="00526C6C">
        <w:rPr>
          <w:i/>
          <w:sz w:val="22"/>
          <w:szCs w:val="22"/>
        </w:rPr>
        <w:t>j</w:t>
      </w:r>
      <w:r w:rsidR="00526C6C">
        <w:rPr>
          <w:sz w:val="22"/>
          <w:szCs w:val="22"/>
        </w:rPr>
        <w:t xml:space="preserve"> by removing all intermediary barriers. </w:t>
      </w:r>
      <w:proofErr w:type="spellStart"/>
      <w:r w:rsidR="002238EB">
        <w:rPr>
          <w:sz w:val="22"/>
          <w:szCs w:val="22"/>
        </w:rPr>
        <w:t>Zhabitat</w:t>
      </w:r>
      <w:proofErr w:type="spellEnd"/>
      <w:r w:rsidR="002238EB">
        <w:rPr>
          <w:sz w:val="22"/>
          <w:szCs w:val="22"/>
        </w:rPr>
        <w:t xml:space="preserve"> measures the degree of habitat connectivity at the watershed scale ranging from fully fragmented (0) to fully connected (1). </w:t>
      </w:r>
      <w:r w:rsidR="00D872BC">
        <w:rPr>
          <w:sz w:val="22"/>
          <w:szCs w:val="22"/>
        </w:rPr>
        <w:t xml:space="preserve">If there are </w:t>
      </w:r>
      <w:r w:rsidR="00D872BC">
        <w:rPr>
          <w:i/>
          <w:sz w:val="22"/>
          <w:szCs w:val="22"/>
        </w:rPr>
        <w:t>M</w:t>
      </w:r>
      <w:r w:rsidR="00D872BC">
        <w:rPr>
          <w:sz w:val="22"/>
          <w:szCs w:val="22"/>
        </w:rPr>
        <w:t xml:space="preserve"> barriers between reaches </w:t>
      </w:r>
      <w:proofErr w:type="spellStart"/>
      <w:r w:rsidR="00D872BC">
        <w:rPr>
          <w:i/>
          <w:sz w:val="22"/>
          <w:szCs w:val="22"/>
        </w:rPr>
        <w:t>i</w:t>
      </w:r>
      <w:proofErr w:type="spellEnd"/>
      <w:r w:rsidR="00D872BC">
        <w:rPr>
          <w:i/>
          <w:sz w:val="22"/>
          <w:szCs w:val="22"/>
        </w:rPr>
        <w:t xml:space="preserve"> </w:t>
      </w:r>
      <w:r w:rsidR="00D872BC">
        <w:rPr>
          <w:sz w:val="22"/>
          <w:szCs w:val="22"/>
        </w:rPr>
        <w:t xml:space="preserve">and </w:t>
      </w:r>
      <w:r w:rsidR="00D872BC">
        <w:rPr>
          <w:i/>
          <w:sz w:val="22"/>
          <w:szCs w:val="22"/>
        </w:rPr>
        <w:t>j</w:t>
      </w:r>
      <w:r w:rsidR="00D872BC">
        <w:rPr>
          <w:sz w:val="22"/>
          <w:szCs w:val="22"/>
        </w:rPr>
        <w:t xml:space="preserve">, then barrier </w:t>
      </w:r>
      <w:proofErr w:type="spellStart"/>
      <w:r w:rsidR="00D872BC">
        <w:rPr>
          <w:sz w:val="22"/>
          <w:szCs w:val="22"/>
        </w:rPr>
        <w:t>passability</w:t>
      </w:r>
      <w:proofErr w:type="spellEnd"/>
      <w:r w:rsidR="00D872BC">
        <w:rPr>
          <w:sz w:val="22"/>
          <w:szCs w:val="22"/>
        </w:rPr>
        <w:t xml:space="preserve"> is calculated as </w:t>
      </w:r>
      <w:r w:rsidR="00D20918">
        <w:rPr>
          <w:sz w:val="22"/>
          <w:szCs w:val="22"/>
        </w:rPr>
        <w:t xml:space="preserve">the product of all intermediary upstream and downstream barrier </w:t>
      </w:r>
      <w:proofErr w:type="spellStart"/>
      <w:r w:rsidR="00D20918">
        <w:rPr>
          <w:sz w:val="22"/>
          <w:szCs w:val="22"/>
        </w:rPr>
        <w:t>passabilities</w:t>
      </w:r>
      <w:proofErr w:type="spellEnd"/>
      <w:r w:rsidR="00D20918">
        <w:rPr>
          <w:sz w:val="22"/>
          <w:szCs w:val="22"/>
        </w:rPr>
        <w:t xml:space="preserve"> (Equation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
        <w:gridCol w:w="8651"/>
        <w:gridCol w:w="473"/>
      </w:tblGrid>
      <w:tr w:rsidR="00D872BC" w14:paraId="619DE220" w14:textId="77777777" w:rsidTr="002F15A6">
        <w:tc>
          <w:tcPr>
            <w:tcW w:w="236" w:type="dxa"/>
          </w:tcPr>
          <w:p w14:paraId="302FE58A" w14:textId="77777777" w:rsidR="00D872BC" w:rsidRDefault="00D872BC" w:rsidP="00A4521D">
            <w:pPr>
              <w:spacing w:before="240" w:after="240"/>
              <w:rPr>
                <w:sz w:val="22"/>
                <w:szCs w:val="22"/>
              </w:rPr>
            </w:pPr>
          </w:p>
        </w:tc>
        <w:tc>
          <w:tcPr>
            <w:tcW w:w="8849" w:type="dxa"/>
            <w:vAlign w:val="center"/>
          </w:tcPr>
          <w:p w14:paraId="38859BAD" w14:textId="77777777" w:rsidR="00D872BC" w:rsidRDefault="003E1F91" w:rsidP="00A4521D">
            <w:pPr>
              <w:spacing w:before="240" w:after="240"/>
              <w:jc w:val="center"/>
              <w:rPr>
                <w:sz w:val="22"/>
                <w:szCs w:val="22"/>
              </w:rPr>
            </w:pPr>
            <m:oMathPara>
              <m:oMath>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ij</m:t>
                    </m:r>
                  </m:sub>
                </m:sSub>
                <m:r>
                  <w:rPr>
                    <w:rFonts w:ascii="Cambria Math" w:hAnsi="Cambria Math"/>
                    <w:sz w:val="22"/>
                    <w:szCs w:val="22"/>
                  </w:rPr>
                  <m:t xml:space="preserve">= </m:t>
                </m:r>
                <m:nary>
                  <m:naryPr>
                    <m:chr m:val="∏"/>
                    <m:limLoc m:val="undOvr"/>
                    <m:ctrlPr>
                      <w:rPr>
                        <w:rFonts w:ascii="Cambria Math" w:hAnsi="Cambria Math"/>
                        <w:i/>
                        <w:sz w:val="22"/>
                        <w:szCs w:val="22"/>
                      </w:rPr>
                    </m:ctrlPr>
                  </m:naryPr>
                  <m:sub>
                    <m:r>
                      <w:rPr>
                        <w:rFonts w:ascii="Cambria Math" w:hAnsi="Cambria Math"/>
                        <w:sz w:val="22"/>
                        <w:szCs w:val="22"/>
                      </w:rPr>
                      <m:t>m=1</m:t>
                    </m:r>
                  </m:sub>
                  <m:sup>
                    <m:r>
                      <w:rPr>
                        <w:rFonts w:ascii="Cambria Math" w:hAnsi="Cambria Math"/>
                        <w:sz w:val="22"/>
                        <w:szCs w:val="22"/>
                      </w:rPr>
                      <m:t>M</m:t>
                    </m:r>
                  </m:sup>
                  <m:e>
                    <m:sSubSup>
                      <m:sSubSupPr>
                        <m:ctrlPr>
                          <w:rPr>
                            <w:rFonts w:ascii="Cambria Math" w:hAnsi="Cambria Math"/>
                            <w:i/>
                            <w:sz w:val="22"/>
                            <w:szCs w:val="22"/>
                          </w:rPr>
                        </m:ctrlPr>
                      </m:sSubSupPr>
                      <m:e>
                        <m:r>
                          <w:rPr>
                            <w:rFonts w:ascii="Cambria Math" w:hAnsi="Cambria Math"/>
                            <w:sz w:val="22"/>
                            <w:szCs w:val="22"/>
                          </w:rPr>
                          <m:t>p</m:t>
                        </m:r>
                      </m:e>
                      <m:sub>
                        <m:r>
                          <w:rPr>
                            <w:rFonts w:ascii="Cambria Math" w:hAnsi="Cambria Math"/>
                            <w:sz w:val="22"/>
                            <w:szCs w:val="22"/>
                          </w:rPr>
                          <m:t>m</m:t>
                        </m:r>
                      </m:sub>
                      <m:sup>
                        <m:r>
                          <w:rPr>
                            <w:rFonts w:ascii="Cambria Math" w:hAnsi="Cambria Math"/>
                            <w:sz w:val="22"/>
                            <w:szCs w:val="22"/>
                          </w:rPr>
                          <m:t>u</m:t>
                        </m:r>
                      </m:sup>
                    </m:sSubSup>
                  </m:e>
                </m:nary>
                <m:r>
                  <w:rPr>
                    <w:rFonts w:ascii="Cambria Math" w:hAnsi="Cambria Math"/>
                    <w:sz w:val="22"/>
                    <w:szCs w:val="22"/>
                  </w:rPr>
                  <m:t xml:space="preserve">* </m:t>
                </m:r>
                <m:sSubSup>
                  <m:sSubSupPr>
                    <m:ctrlPr>
                      <w:rPr>
                        <w:rFonts w:ascii="Cambria Math" w:hAnsi="Cambria Math"/>
                        <w:i/>
                        <w:sz w:val="22"/>
                        <w:szCs w:val="22"/>
                      </w:rPr>
                    </m:ctrlPr>
                  </m:sSubSupPr>
                  <m:e>
                    <m:r>
                      <w:rPr>
                        <w:rFonts w:ascii="Cambria Math" w:hAnsi="Cambria Math"/>
                        <w:sz w:val="22"/>
                        <w:szCs w:val="22"/>
                      </w:rPr>
                      <m:t>p</m:t>
                    </m:r>
                  </m:e>
                  <m:sub>
                    <m:r>
                      <w:rPr>
                        <w:rFonts w:ascii="Cambria Math" w:hAnsi="Cambria Math"/>
                        <w:sz w:val="22"/>
                        <w:szCs w:val="22"/>
                      </w:rPr>
                      <m:t>m</m:t>
                    </m:r>
                  </m:sub>
                  <m:sup>
                    <m:r>
                      <w:rPr>
                        <w:rFonts w:ascii="Cambria Math" w:hAnsi="Cambria Math"/>
                        <w:sz w:val="22"/>
                        <w:szCs w:val="22"/>
                      </w:rPr>
                      <m:t>d</m:t>
                    </m:r>
                  </m:sup>
                </m:sSubSup>
              </m:oMath>
            </m:oMathPara>
          </w:p>
        </w:tc>
        <w:tc>
          <w:tcPr>
            <w:tcW w:w="265" w:type="dxa"/>
            <w:vAlign w:val="center"/>
          </w:tcPr>
          <w:p w14:paraId="78B20CB1" w14:textId="77777777" w:rsidR="00D872BC" w:rsidRDefault="00D872BC" w:rsidP="00A4521D">
            <w:pPr>
              <w:spacing w:before="240" w:after="240"/>
              <w:jc w:val="center"/>
              <w:rPr>
                <w:sz w:val="22"/>
                <w:szCs w:val="22"/>
              </w:rPr>
            </w:pPr>
            <w:r>
              <w:rPr>
                <w:sz w:val="22"/>
                <w:szCs w:val="22"/>
              </w:rPr>
              <w:t>(2)</w:t>
            </w:r>
          </w:p>
        </w:tc>
      </w:tr>
    </w:tbl>
    <w:p w14:paraId="00F8E156" w14:textId="77777777" w:rsidR="006C0B24" w:rsidRDefault="00D872BC" w:rsidP="0079576A">
      <w:pPr>
        <w:spacing w:after="0"/>
        <w:rPr>
          <w:rFonts w:eastAsiaTheme="minorEastAsia"/>
          <w:sz w:val="22"/>
          <w:szCs w:val="22"/>
        </w:rPr>
      </w:pPr>
      <w:commentRangeStart w:id="6"/>
      <w:r>
        <w:rPr>
          <w:sz w:val="22"/>
          <w:szCs w:val="22"/>
        </w:rPr>
        <w:t xml:space="preserve">where </w:t>
      </w:r>
      <m:oMath>
        <m:sSubSup>
          <m:sSubSupPr>
            <m:ctrlPr>
              <w:rPr>
                <w:rFonts w:ascii="Cambria Math" w:hAnsi="Cambria Math"/>
                <w:i/>
                <w:sz w:val="22"/>
                <w:szCs w:val="22"/>
              </w:rPr>
            </m:ctrlPr>
          </m:sSubSupPr>
          <m:e>
            <m:r>
              <w:rPr>
                <w:rFonts w:ascii="Cambria Math" w:hAnsi="Cambria Math"/>
                <w:sz w:val="22"/>
                <w:szCs w:val="22"/>
              </w:rPr>
              <m:t>p</m:t>
            </m:r>
          </m:e>
          <m:sub>
            <m:r>
              <w:rPr>
                <w:rFonts w:ascii="Cambria Math" w:hAnsi="Cambria Math"/>
                <w:sz w:val="22"/>
                <w:szCs w:val="22"/>
              </w:rPr>
              <m:t>m</m:t>
            </m:r>
          </m:sub>
          <m:sup>
            <m:r>
              <w:rPr>
                <w:rFonts w:ascii="Cambria Math" w:hAnsi="Cambria Math"/>
                <w:sz w:val="22"/>
                <w:szCs w:val="22"/>
              </w:rPr>
              <m:t>u</m:t>
            </m:r>
          </m:sup>
        </m:sSubSup>
      </m:oMath>
      <w:r>
        <w:rPr>
          <w:rFonts w:eastAsiaTheme="minorEastAsia"/>
          <w:sz w:val="22"/>
          <w:szCs w:val="22"/>
        </w:rPr>
        <w:t xml:space="preserve"> and </w:t>
      </w:r>
      <m:oMath>
        <m:sSubSup>
          <m:sSubSupPr>
            <m:ctrlPr>
              <w:rPr>
                <w:rFonts w:ascii="Cambria Math" w:hAnsi="Cambria Math"/>
                <w:i/>
                <w:sz w:val="22"/>
                <w:szCs w:val="22"/>
              </w:rPr>
            </m:ctrlPr>
          </m:sSubSupPr>
          <m:e>
            <m:r>
              <w:rPr>
                <w:rFonts w:ascii="Cambria Math" w:hAnsi="Cambria Math"/>
                <w:sz w:val="22"/>
                <w:szCs w:val="22"/>
              </w:rPr>
              <m:t>p</m:t>
            </m:r>
          </m:e>
          <m:sub>
            <m:r>
              <w:rPr>
                <w:rFonts w:ascii="Cambria Math" w:hAnsi="Cambria Math"/>
                <w:sz w:val="22"/>
                <w:szCs w:val="22"/>
              </w:rPr>
              <m:t>m</m:t>
            </m:r>
          </m:sub>
          <m:sup>
            <m:r>
              <w:rPr>
                <w:rFonts w:ascii="Cambria Math" w:hAnsi="Cambria Math"/>
                <w:sz w:val="22"/>
                <w:szCs w:val="22"/>
              </w:rPr>
              <m:t>d</m:t>
            </m:r>
          </m:sup>
        </m:sSubSup>
      </m:oMath>
      <w:r>
        <w:rPr>
          <w:rFonts w:eastAsiaTheme="minorEastAsia"/>
          <w:sz w:val="22"/>
          <w:szCs w:val="22"/>
        </w:rPr>
        <w:t xml:space="preserve"> are the </w:t>
      </w:r>
      <w:r w:rsidR="00961956">
        <w:rPr>
          <w:rFonts w:eastAsiaTheme="minorEastAsia"/>
          <w:sz w:val="22"/>
          <w:szCs w:val="22"/>
        </w:rPr>
        <w:t xml:space="preserve">unitless </w:t>
      </w:r>
      <w:r>
        <w:rPr>
          <w:rFonts w:eastAsiaTheme="minorEastAsia"/>
          <w:sz w:val="22"/>
          <w:szCs w:val="22"/>
        </w:rPr>
        <w:t xml:space="preserve">upstream and downstream </w:t>
      </w:r>
      <w:proofErr w:type="spellStart"/>
      <w:r>
        <w:rPr>
          <w:rFonts w:eastAsiaTheme="minorEastAsia"/>
          <w:sz w:val="22"/>
          <w:szCs w:val="22"/>
        </w:rPr>
        <w:t>passabilities</w:t>
      </w:r>
      <w:proofErr w:type="spellEnd"/>
      <w:r>
        <w:rPr>
          <w:rFonts w:eastAsiaTheme="minorEastAsia"/>
          <w:sz w:val="22"/>
          <w:szCs w:val="22"/>
        </w:rPr>
        <w:t xml:space="preserve"> of the </w:t>
      </w:r>
      <w:proofErr w:type="spellStart"/>
      <w:r>
        <w:rPr>
          <w:rFonts w:eastAsiaTheme="minorEastAsia"/>
          <w:i/>
          <w:sz w:val="22"/>
          <w:szCs w:val="22"/>
        </w:rPr>
        <w:t>mth</w:t>
      </w:r>
      <w:proofErr w:type="spellEnd"/>
      <w:r>
        <w:rPr>
          <w:rFonts w:eastAsiaTheme="minorEastAsia"/>
          <w:sz w:val="22"/>
          <w:szCs w:val="22"/>
        </w:rPr>
        <w:t xml:space="preserve"> barrier respectively.</w:t>
      </w:r>
      <w:r w:rsidR="00961956">
        <w:rPr>
          <w:rFonts w:eastAsiaTheme="minorEastAsia"/>
          <w:sz w:val="22"/>
          <w:szCs w:val="22"/>
        </w:rPr>
        <w:t xml:space="preserve"> A </w:t>
      </w:r>
      <w:proofErr w:type="spellStart"/>
      <w:r w:rsidR="00961956">
        <w:rPr>
          <w:rFonts w:eastAsiaTheme="minorEastAsia"/>
          <w:sz w:val="22"/>
          <w:szCs w:val="22"/>
        </w:rPr>
        <w:t>passability</w:t>
      </w:r>
      <w:proofErr w:type="spellEnd"/>
      <w:r w:rsidR="00961956">
        <w:rPr>
          <w:rFonts w:eastAsiaTheme="minorEastAsia"/>
          <w:sz w:val="22"/>
          <w:szCs w:val="22"/>
        </w:rPr>
        <w:t xml:space="preserve"> of 0 indicates a completely impassable barrier, while a </w:t>
      </w:r>
      <w:proofErr w:type="spellStart"/>
      <w:r w:rsidR="00961956">
        <w:rPr>
          <w:rFonts w:eastAsiaTheme="minorEastAsia"/>
          <w:sz w:val="22"/>
          <w:szCs w:val="22"/>
        </w:rPr>
        <w:t>passability</w:t>
      </w:r>
      <w:proofErr w:type="spellEnd"/>
      <w:r w:rsidR="00961956">
        <w:rPr>
          <w:rFonts w:eastAsiaTheme="minorEastAsia"/>
          <w:sz w:val="22"/>
          <w:szCs w:val="22"/>
        </w:rPr>
        <w:t xml:space="preserve"> of 1 indicates a completely passable barrier.</w:t>
      </w:r>
      <w:r>
        <w:rPr>
          <w:rFonts w:eastAsiaTheme="minorEastAsia"/>
          <w:sz w:val="22"/>
          <w:szCs w:val="22"/>
        </w:rPr>
        <w:t xml:space="preserve"> </w:t>
      </w:r>
      <w:commentRangeEnd w:id="6"/>
      <w:r w:rsidR="00BB6904">
        <w:rPr>
          <w:rStyle w:val="CommentReference"/>
        </w:rPr>
        <w:commentReference w:id="6"/>
      </w:r>
    </w:p>
    <w:p w14:paraId="66E94F72" w14:textId="77777777" w:rsidR="006E432C" w:rsidRPr="00D872BC" w:rsidRDefault="00D20918" w:rsidP="006C0B24">
      <w:pPr>
        <w:spacing w:after="0"/>
        <w:ind w:firstLine="720"/>
        <w:rPr>
          <w:sz w:val="22"/>
          <w:szCs w:val="22"/>
        </w:rPr>
      </w:pPr>
      <w:r>
        <w:rPr>
          <w:rFonts w:eastAsiaTheme="minorEastAsia"/>
          <w:sz w:val="22"/>
          <w:szCs w:val="22"/>
        </w:rPr>
        <w:t>The second objective function minimizes water scarcity costs resulting from lost water deliveries to users when a barrier is removed (Equation 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
        <w:gridCol w:w="8651"/>
        <w:gridCol w:w="473"/>
      </w:tblGrid>
      <w:tr w:rsidR="00D20918" w14:paraId="06C60529" w14:textId="77777777" w:rsidTr="002F15A6">
        <w:tc>
          <w:tcPr>
            <w:tcW w:w="236" w:type="dxa"/>
          </w:tcPr>
          <w:p w14:paraId="1F99B2E4" w14:textId="77777777" w:rsidR="00D20918" w:rsidRDefault="00D20918" w:rsidP="00A4521D">
            <w:pPr>
              <w:spacing w:before="240" w:after="240"/>
              <w:rPr>
                <w:sz w:val="22"/>
                <w:szCs w:val="22"/>
              </w:rPr>
            </w:pPr>
          </w:p>
        </w:tc>
        <w:tc>
          <w:tcPr>
            <w:tcW w:w="8849" w:type="dxa"/>
            <w:vAlign w:val="center"/>
          </w:tcPr>
          <w:p w14:paraId="66709809" w14:textId="77777777" w:rsidR="00D20918" w:rsidRDefault="00D20918" w:rsidP="00A4521D">
            <w:pPr>
              <w:spacing w:before="240" w:after="240"/>
              <w:jc w:val="center"/>
              <w:rPr>
                <w:sz w:val="22"/>
                <w:szCs w:val="22"/>
              </w:rPr>
            </w:pPr>
            <m:oMathPara>
              <m:oMath>
                <m:r>
                  <w:rPr>
                    <w:rFonts w:ascii="Cambria Math" w:hAnsi="Cambria Math"/>
                    <w:sz w:val="22"/>
                    <w:szCs w:val="22"/>
                  </w:rPr>
                  <m:t xml:space="preserve">Minimize:Zscarcity= </m:t>
                </m:r>
                <m:nary>
                  <m:naryPr>
                    <m:chr m:val="∑"/>
                    <m:limLoc m:val="subSup"/>
                    <m:supHide m:val="1"/>
                    <m:ctrlPr>
                      <w:rPr>
                        <w:rFonts w:ascii="Cambria Math" w:hAnsi="Cambria Math"/>
                        <w:i/>
                        <w:sz w:val="22"/>
                        <w:szCs w:val="22"/>
                      </w:rPr>
                    </m:ctrlPr>
                  </m:naryPr>
                  <m:sub>
                    <m:r>
                      <w:rPr>
                        <w:rFonts w:ascii="Cambria Math" w:hAnsi="Cambria Math"/>
                        <w:sz w:val="22"/>
                        <w:szCs w:val="22"/>
                      </w:rPr>
                      <m:t>k</m:t>
                    </m:r>
                  </m:sub>
                  <m:sup/>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k</m:t>
                            </m:r>
                          </m:sub>
                        </m:sSub>
                      </m:num>
                      <m:den>
                        <m:r>
                          <m:rPr>
                            <m:sty m:val="p"/>
                          </m:rPr>
                          <w:rPr>
                            <w:rFonts w:ascii="Cambria Math" w:hAnsi="Cambria Math"/>
                            <w:sz w:val="22"/>
                            <w:szCs w:val="22"/>
                          </w:rPr>
                          <m:t>max⁡</m:t>
                        </m:r>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k</m:t>
                            </m:r>
                          </m:sub>
                        </m:sSub>
                        <m:r>
                          <w:rPr>
                            <w:rFonts w:ascii="Cambria Math" w:hAnsi="Cambria Math"/>
                            <w:sz w:val="22"/>
                            <w:szCs w:val="22"/>
                          </w:rPr>
                          <m:t>)</m:t>
                        </m:r>
                      </m:den>
                    </m:f>
                  </m:e>
                </m:nary>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k</m:t>
                    </m:r>
                  </m:sub>
                </m:sSub>
              </m:oMath>
            </m:oMathPara>
          </w:p>
        </w:tc>
        <w:tc>
          <w:tcPr>
            <w:tcW w:w="265" w:type="dxa"/>
            <w:vAlign w:val="center"/>
          </w:tcPr>
          <w:p w14:paraId="08858EDA" w14:textId="77777777" w:rsidR="00D20918" w:rsidRDefault="00D20918" w:rsidP="00A4521D">
            <w:pPr>
              <w:spacing w:before="240" w:after="240"/>
              <w:jc w:val="center"/>
              <w:rPr>
                <w:sz w:val="22"/>
                <w:szCs w:val="22"/>
              </w:rPr>
            </w:pPr>
            <w:r>
              <w:rPr>
                <w:sz w:val="22"/>
                <w:szCs w:val="22"/>
              </w:rPr>
              <w:t>(</w:t>
            </w:r>
            <w:r w:rsidR="00961956">
              <w:rPr>
                <w:sz w:val="22"/>
                <w:szCs w:val="22"/>
              </w:rPr>
              <w:t>3</w:t>
            </w:r>
            <w:r>
              <w:rPr>
                <w:sz w:val="22"/>
                <w:szCs w:val="22"/>
              </w:rPr>
              <w:t>)</w:t>
            </w:r>
          </w:p>
        </w:tc>
      </w:tr>
    </w:tbl>
    <w:p w14:paraId="75C09FB4" w14:textId="77777777" w:rsidR="00D872BC" w:rsidRDefault="00D20918" w:rsidP="0079576A">
      <w:pPr>
        <w:spacing w:after="0"/>
        <w:rPr>
          <w:sz w:val="22"/>
          <w:szCs w:val="22"/>
        </w:rPr>
      </w:pPr>
      <w:r>
        <w:rPr>
          <w:sz w:val="22"/>
          <w:szCs w:val="22"/>
        </w:rPr>
        <w:t xml:space="preserve">where </w:t>
      </w:r>
      <w:r w:rsidR="00961956">
        <w:rPr>
          <w:i/>
          <w:sz w:val="22"/>
          <w:szCs w:val="22"/>
        </w:rPr>
        <w:t>C</w:t>
      </w:r>
      <w:r w:rsidR="00961956">
        <w:rPr>
          <w:i/>
          <w:sz w:val="22"/>
          <w:szCs w:val="22"/>
          <w:vertAlign w:val="subscript"/>
        </w:rPr>
        <w:t>k</w:t>
      </w:r>
      <w:r w:rsidR="00961956">
        <w:rPr>
          <w:sz w:val="22"/>
          <w:szCs w:val="22"/>
        </w:rPr>
        <w:t xml:space="preserve"> is the water scarcity cost (US$/month) from removing barrier </w:t>
      </w:r>
      <w:r w:rsidR="00961956">
        <w:rPr>
          <w:i/>
          <w:sz w:val="22"/>
          <w:szCs w:val="22"/>
        </w:rPr>
        <w:t>k</w:t>
      </w:r>
      <w:r w:rsidR="00961956">
        <w:rPr>
          <w:sz w:val="22"/>
          <w:szCs w:val="22"/>
        </w:rPr>
        <w:t xml:space="preserve"> and </w:t>
      </w:r>
      <w:r w:rsidR="00961956">
        <w:rPr>
          <w:i/>
          <w:sz w:val="22"/>
          <w:szCs w:val="22"/>
        </w:rPr>
        <w:t>B</w:t>
      </w:r>
      <w:r w:rsidR="00961956">
        <w:rPr>
          <w:i/>
          <w:sz w:val="22"/>
          <w:szCs w:val="22"/>
          <w:vertAlign w:val="subscript"/>
        </w:rPr>
        <w:t>k</w:t>
      </w:r>
      <w:r w:rsidR="00961956">
        <w:rPr>
          <w:sz w:val="22"/>
          <w:szCs w:val="22"/>
        </w:rPr>
        <w:t xml:space="preserve"> is the binary decision to remove barrier </w:t>
      </w:r>
      <w:r w:rsidR="00961956">
        <w:rPr>
          <w:i/>
          <w:sz w:val="22"/>
          <w:szCs w:val="22"/>
        </w:rPr>
        <w:t>k</w:t>
      </w:r>
      <w:r w:rsidR="00961956">
        <w:rPr>
          <w:sz w:val="22"/>
          <w:szCs w:val="22"/>
        </w:rPr>
        <w:t xml:space="preserve"> from the stream network.</w:t>
      </w:r>
      <w:r w:rsidR="006C0B24">
        <w:rPr>
          <w:sz w:val="22"/>
          <w:szCs w:val="22"/>
        </w:rPr>
        <w:t xml:space="preserve"> </w:t>
      </w:r>
    </w:p>
    <w:p w14:paraId="79BBA3DD" w14:textId="77777777" w:rsidR="00B94687" w:rsidRDefault="00B94687" w:rsidP="0079576A">
      <w:pPr>
        <w:spacing w:after="0"/>
        <w:rPr>
          <w:b/>
          <w:sz w:val="22"/>
          <w:szCs w:val="22"/>
        </w:rPr>
      </w:pPr>
    </w:p>
    <w:p w14:paraId="2E8A4FA5" w14:textId="77777777" w:rsidR="00B94687" w:rsidRDefault="00B94687" w:rsidP="0079576A">
      <w:pPr>
        <w:spacing w:after="0"/>
        <w:rPr>
          <w:sz w:val="22"/>
          <w:szCs w:val="22"/>
        </w:rPr>
      </w:pPr>
      <w:r>
        <w:rPr>
          <w:i/>
          <w:sz w:val="22"/>
          <w:szCs w:val="22"/>
        </w:rPr>
        <w:t>3.3 Aquatic habitat</w:t>
      </w:r>
    </w:p>
    <w:p w14:paraId="0B1E383F" w14:textId="77777777" w:rsidR="00B94687" w:rsidRDefault="00B94687" w:rsidP="0079576A">
      <w:pPr>
        <w:spacing w:after="0"/>
        <w:rPr>
          <w:sz w:val="22"/>
          <w:szCs w:val="22"/>
        </w:rPr>
      </w:pPr>
      <w:r>
        <w:rPr>
          <w:sz w:val="22"/>
          <w:szCs w:val="22"/>
        </w:rPr>
        <w:tab/>
        <w:t>Monthly discharge, water temperature, and channel gradient are intersected for each stream reach in each month to classify habitat suitability</w:t>
      </w:r>
      <w:r w:rsidR="00A27333">
        <w:rPr>
          <w:sz w:val="22"/>
          <w:szCs w:val="22"/>
        </w:rPr>
        <w:t xml:space="preserve"> (Equation 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
        <w:gridCol w:w="8651"/>
        <w:gridCol w:w="473"/>
      </w:tblGrid>
      <w:tr w:rsidR="00A27333" w14:paraId="59A35A65" w14:textId="77777777" w:rsidTr="002F15A6">
        <w:tc>
          <w:tcPr>
            <w:tcW w:w="236" w:type="dxa"/>
          </w:tcPr>
          <w:p w14:paraId="2160916B" w14:textId="77777777" w:rsidR="00A27333" w:rsidRDefault="00A27333" w:rsidP="00A4521D">
            <w:pPr>
              <w:spacing w:before="240" w:after="240"/>
              <w:rPr>
                <w:sz w:val="22"/>
                <w:szCs w:val="22"/>
              </w:rPr>
            </w:pPr>
          </w:p>
        </w:tc>
        <w:tc>
          <w:tcPr>
            <w:tcW w:w="8849" w:type="dxa"/>
            <w:vAlign w:val="center"/>
          </w:tcPr>
          <w:p w14:paraId="10B7891F" w14:textId="77777777" w:rsidR="00A27333" w:rsidRDefault="00A27333" w:rsidP="00A4521D">
            <w:pPr>
              <w:spacing w:before="240" w:after="240"/>
              <w:jc w:val="center"/>
              <w:rPr>
                <w:sz w:val="22"/>
                <w:szCs w:val="22"/>
              </w:rPr>
            </w:pPr>
            <m:oMathPara>
              <m:oMath>
                <m:r>
                  <w:rPr>
                    <w:rFonts w:ascii="Cambria Math" w:hAnsi="Cambria Math"/>
                    <w:sz w:val="22"/>
                    <w:szCs w:val="22"/>
                  </w:rPr>
                  <m:t>Hq</m:t>
                </m:r>
                <m:sSub>
                  <m:sSubPr>
                    <m:ctrlPr>
                      <w:rPr>
                        <w:rFonts w:ascii="Cambria Math" w:hAnsi="Cambria Math"/>
                        <w:i/>
                        <w:sz w:val="22"/>
                        <w:szCs w:val="22"/>
                      </w:rPr>
                    </m:ctrlPr>
                  </m:sSubPr>
                  <m:e>
                    <m:r>
                      <w:rPr>
                        <w:rFonts w:ascii="Cambria Math" w:hAnsi="Cambria Math"/>
                        <w:sz w:val="22"/>
                        <w:szCs w:val="22"/>
                      </w:rPr>
                      <m:t>l</m:t>
                    </m:r>
                  </m:e>
                  <m:sub>
                    <m:r>
                      <w:rPr>
                        <w:rFonts w:ascii="Cambria Math" w:hAnsi="Cambria Math"/>
                        <w:sz w:val="22"/>
                        <w:szCs w:val="22"/>
                      </w:rPr>
                      <m:t>i</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Q</m:t>
                    </m:r>
                  </m:e>
                  <m:sub>
                    <m:r>
                      <w:rPr>
                        <w:rFonts w:ascii="Cambria Math" w:hAnsi="Cambria Math"/>
                        <w:sz w:val="22"/>
                        <w:szCs w:val="22"/>
                      </w:rPr>
                      <m:t>i</m:t>
                    </m:r>
                  </m:sub>
                </m:sSub>
                <m:r>
                  <w:rPr>
                    <w:rFonts w:ascii="Cambria Math" w:hAnsi="Cambria Math"/>
                    <w:sz w:val="22"/>
                    <w:szCs w:val="22"/>
                  </w:rPr>
                  <m:t xml:space="preserve"> </m:t>
                </m:r>
                <m:nary>
                  <m:naryPr>
                    <m:chr m:val="⋂"/>
                    <m:limLoc m:val="undOvr"/>
                    <m:subHide m:val="1"/>
                    <m:supHide m:val="1"/>
                    <m:ctrlPr>
                      <w:rPr>
                        <w:rFonts w:ascii="Cambria Math" w:hAnsi="Cambria Math"/>
                        <w:i/>
                        <w:sz w:val="22"/>
                        <w:szCs w:val="22"/>
                      </w:rPr>
                    </m:ctrlPr>
                  </m:naryPr>
                  <m:sub/>
                  <m:sup/>
                  <m:e>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i</m:t>
                        </m:r>
                      </m:sub>
                    </m:sSub>
                  </m:e>
                </m:nary>
                <m:r>
                  <w:rPr>
                    <w:rFonts w:ascii="Cambria Math" w:hAnsi="Cambria Math"/>
                    <w:sz w:val="22"/>
                    <w:szCs w:val="22"/>
                  </w:rPr>
                  <m:t xml:space="preserve"> </m:t>
                </m:r>
                <m:nary>
                  <m:naryPr>
                    <m:chr m:val="⋂"/>
                    <m:limLoc m:val="undOvr"/>
                    <m:subHide m:val="1"/>
                    <m:supHide m:val="1"/>
                    <m:ctrlPr>
                      <w:rPr>
                        <w:rFonts w:ascii="Cambria Math" w:hAnsi="Cambria Math"/>
                        <w:i/>
                        <w:sz w:val="22"/>
                        <w:szCs w:val="22"/>
                      </w:rPr>
                    </m:ctrlPr>
                  </m:naryPr>
                  <m:sub/>
                  <m:sup/>
                  <m:e>
                    <m:sSub>
                      <m:sSubPr>
                        <m:ctrlPr>
                          <w:rPr>
                            <w:rFonts w:ascii="Cambria Math" w:hAnsi="Cambria Math"/>
                            <w:i/>
                            <w:sz w:val="22"/>
                            <w:szCs w:val="22"/>
                          </w:rPr>
                        </m:ctrlPr>
                      </m:sSubPr>
                      <m:e>
                        <m:r>
                          <w:rPr>
                            <w:rFonts w:ascii="Cambria Math" w:hAnsi="Cambria Math"/>
                            <w:sz w:val="22"/>
                            <w:szCs w:val="22"/>
                          </w:rPr>
                          <m:t xml:space="preserve"> G</m:t>
                        </m:r>
                      </m:e>
                      <m:sub>
                        <m:r>
                          <w:rPr>
                            <w:rFonts w:ascii="Cambria Math" w:hAnsi="Cambria Math"/>
                            <w:sz w:val="22"/>
                            <w:szCs w:val="22"/>
                          </w:rPr>
                          <m:t>i</m:t>
                        </m:r>
                      </m:sub>
                    </m:sSub>
                  </m:e>
                </m:nary>
              </m:oMath>
            </m:oMathPara>
          </w:p>
        </w:tc>
        <w:tc>
          <w:tcPr>
            <w:tcW w:w="265" w:type="dxa"/>
            <w:vAlign w:val="center"/>
          </w:tcPr>
          <w:p w14:paraId="6C14162B" w14:textId="77777777" w:rsidR="00A27333" w:rsidRDefault="00A27333" w:rsidP="00A4521D">
            <w:pPr>
              <w:spacing w:before="240" w:after="240"/>
              <w:jc w:val="center"/>
              <w:rPr>
                <w:sz w:val="22"/>
                <w:szCs w:val="22"/>
              </w:rPr>
            </w:pPr>
            <w:r>
              <w:rPr>
                <w:sz w:val="22"/>
                <w:szCs w:val="22"/>
              </w:rPr>
              <w:t>(</w:t>
            </w:r>
            <w:r w:rsidR="00C95806">
              <w:rPr>
                <w:sz w:val="22"/>
                <w:szCs w:val="22"/>
              </w:rPr>
              <w:t>4</w:t>
            </w:r>
            <w:r>
              <w:rPr>
                <w:sz w:val="22"/>
                <w:szCs w:val="22"/>
              </w:rPr>
              <w:t>)</w:t>
            </w:r>
          </w:p>
        </w:tc>
      </w:tr>
    </w:tbl>
    <w:p w14:paraId="6ACFA862" w14:textId="77777777" w:rsidR="00A27333" w:rsidRDefault="00A27333" w:rsidP="0079576A">
      <w:pPr>
        <w:spacing w:after="0"/>
        <w:rPr>
          <w:sz w:val="22"/>
          <w:szCs w:val="22"/>
        </w:rPr>
      </w:pPr>
      <w:r>
        <w:rPr>
          <w:sz w:val="22"/>
          <w:szCs w:val="22"/>
        </w:rPr>
        <w:t xml:space="preserve">where </w:t>
      </w:r>
      <w:r>
        <w:rPr>
          <w:i/>
          <w:sz w:val="22"/>
          <w:szCs w:val="22"/>
        </w:rPr>
        <w:t>Q</w:t>
      </w:r>
      <w:r>
        <w:rPr>
          <w:i/>
          <w:sz w:val="22"/>
          <w:szCs w:val="22"/>
          <w:vertAlign w:val="subscript"/>
        </w:rPr>
        <w:t>i</w:t>
      </w:r>
      <w:r>
        <w:rPr>
          <w:sz w:val="22"/>
          <w:szCs w:val="22"/>
        </w:rPr>
        <w:t xml:space="preserve"> is the monthly percentage of the mean annual discharge (%), </w:t>
      </w:r>
      <w:proofErr w:type="spellStart"/>
      <w:r>
        <w:rPr>
          <w:i/>
          <w:sz w:val="22"/>
          <w:szCs w:val="22"/>
        </w:rPr>
        <w:t>T</w:t>
      </w:r>
      <w:r>
        <w:rPr>
          <w:i/>
          <w:sz w:val="22"/>
          <w:szCs w:val="22"/>
          <w:vertAlign w:val="subscript"/>
        </w:rPr>
        <w:t>i</w:t>
      </w:r>
      <w:proofErr w:type="spellEnd"/>
      <w:r>
        <w:rPr>
          <w:sz w:val="22"/>
          <w:szCs w:val="22"/>
        </w:rPr>
        <w:t xml:space="preserve"> is the reach-average water temperature (</w:t>
      </w:r>
      <w:r w:rsidRPr="00A27333">
        <w:rPr>
          <w:b/>
          <w:bCs/>
          <w:sz w:val="22"/>
          <w:szCs w:val="22"/>
        </w:rPr>
        <w:t>°</w:t>
      </w:r>
      <w:r>
        <w:rPr>
          <w:sz w:val="22"/>
          <w:szCs w:val="22"/>
        </w:rPr>
        <w:t xml:space="preserve">C), and </w:t>
      </w:r>
      <w:r>
        <w:rPr>
          <w:i/>
          <w:sz w:val="22"/>
          <w:szCs w:val="22"/>
        </w:rPr>
        <w:t>G</w:t>
      </w:r>
      <w:r>
        <w:rPr>
          <w:i/>
          <w:sz w:val="22"/>
          <w:szCs w:val="22"/>
          <w:vertAlign w:val="subscript"/>
        </w:rPr>
        <w:t>i</w:t>
      </w:r>
      <w:r>
        <w:rPr>
          <w:sz w:val="22"/>
          <w:szCs w:val="22"/>
        </w:rPr>
        <w:t xml:space="preserve"> is the channel gradient in reach </w:t>
      </w:r>
      <w:proofErr w:type="spellStart"/>
      <w:r>
        <w:rPr>
          <w:i/>
          <w:sz w:val="22"/>
          <w:szCs w:val="22"/>
        </w:rPr>
        <w:t>i</w:t>
      </w:r>
      <w:proofErr w:type="spellEnd"/>
      <w:r>
        <w:rPr>
          <w:sz w:val="22"/>
          <w:szCs w:val="22"/>
        </w:rPr>
        <w:t xml:space="preserve"> in a given month. </w:t>
      </w:r>
      <w:r w:rsidR="00BF330A">
        <w:rPr>
          <w:sz w:val="22"/>
          <w:szCs w:val="22"/>
        </w:rPr>
        <w:t>Each habitat metric is classified as either excellent (1.0), satisfactory (0.5), or poor (0.1)</w:t>
      </w:r>
      <w:r w:rsidR="001138D1">
        <w:rPr>
          <w:sz w:val="22"/>
          <w:szCs w:val="22"/>
        </w:rPr>
        <w:t xml:space="preserve">, and </w:t>
      </w:r>
      <w:proofErr w:type="spellStart"/>
      <w:r w:rsidR="001138D1">
        <w:rPr>
          <w:i/>
          <w:sz w:val="22"/>
          <w:szCs w:val="22"/>
        </w:rPr>
        <w:t>Hql</w:t>
      </w:r>
      <w:proofErr w:type="spellEnd"/>
      <w:r w:rsidR="001138D1">
        <w:rPr>
          <w:sz w:val="22"/>
          <w:szCs w:val="22"/>
        </w:rPr>
        <w:t xml:space="preserve"> can be any value between 1 and 0</w:t>
      </w:r>
      <w:r w:rsidR="00BF330A">
        <w:rPr>
          <w:sz w:val="22"/>
          <w:szCs w:val="22"/>
        </w:rPr>
        <w:t xml:space="preserve">. </w:t>
      </w:r>
      <w:r w:rsidR="00C95806">
        <w:rPr>
          <w:sz w:val="22"/>
          <w:szCs w:val="22"/>
        </w:rPr>
        <w:t>The monthly quality-weighted habitat of each reach in a given month is equal to the product of the monthly habitat suitability (</w:t>
      </w:r>
      <w:proofErr w:type="spellStart"/>
      <w:r w:rsidR="00C95806">
        <w:rPr>
          <w:i/>
          <w:sz w:val="22"/>
          <w:szCs w:val="22"/>
        </w:rPr>
        <w:t>Hql</w:t>
      </w:r>
      <w:r w:rsidR="00C95806">
        <w:rPr>
          <w:i/>
          <w:sz w:val="22"/>
          <w:szCs w:val="22"/>
          <w:vertAlign w:val="subscript"/>
        </w:rPr>
        <w:t>i</w:t>
      </w:r>
      <w:proofErr w:type="spellEnd"/>
      <w:r w:rsidR="00C95806">
        <w:rPr>
          <w:sz w:val="22"/>
          <w:szCs w:val="22"/>
        </w:rPr>
        <w:t>) and the longitudinal length (</w:t>
      </w:r>
      <w:r w:rsidR="00C95806">
        <w:rPr>
          <w:i/>
          <w:sz w:val="22"/>
          <w:szCs w:val="22"/>
        </w:rPr>
        <w:t>L</w:t>
      </w:r>
      <w:r w:rsidR="00C95806">
        <w:rPr>
          <w:i/>
          <w:sz w:val="22"/>
          <w:szCs w:val="22"/>
          <w:vertAlign w:val="subscript"/>
        </w:rPr>
        <w:t>i</w:t>
      </w:r>
      <w:r w:rsidR="00C95806">
        <w:rPr>
          <w:sz w:val="22"/>
          <w:szCs w:val="22"/>
        </w:rPr>
        <w:t>) in kilometers (Equation 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
        <w:gridCol w:w="8651"/>
        <w:gridCol w:w="473"/>
      </w:tblGrid>
      <w:tr w:rsidR="00C95806" w14:paraId="18958779" w14:textId="77777777" w:rsidTr="002F15A6">
        <w:tc>
          <w:tcPr>
            <w:tcW w:w="236" w:type="dxa"/>
          </w:tcPr>
          <w:p w14:paraId="3B7BB3AF" w14:textId="77777777" w:rsidR="00C95806" w:rsidRDefault="00C95806" w:rsidP="00A4521D">
            <w:pPr>
              <w:spacing w:before="240" w:after="240"/>
              <w:rPr>
                <w:sz w:val="22"/>
                <w:szCs w:val="22"/>
              </w:rPr>
            </w:pPr>
          </w:p>
        </w:tc>
        <w:tc>
          <w:tcPr>
            <w:tcW w:w="8849" w:type="dxa"/>
            <w:vAlign w:val="center"/>
          </w:tcPr>
          <w:p w14:paraId="13A912A0" w14:textId="77777777" w:rsidR="00C95806" w:rsidRDefault="003E1F91" w:rsidP="00A4521D">
            <w:pPr>
              <w:spacing w:before="240" w:after="240"/>
              <w:jc w:val="center"/>
              <w:rPr>
                <w:sz w:val="22"/>
                <w:szCs w:val="22"/>
              </w:rPr>
            </w:pPr>
            <m:oMathPara>
              <m:oMath>
                <m:sSub>
                  <m:sSubPr>
                    <m:ctrlPr>
                      <w:rPr>
                        <w:rFonts w:ascii="Cambria Math" w:hAnsi="Cambria Math"/>
                        <w:i/>
                        <w:sz w:val="22"/>
                        <w:szCs w:val="22"/>
                      </w:rPr>
                    </m:ctrlPr>
                  </m:sSubPr>
                  <m:e>
                    <m:r>
                      <w:rPr>
                        <w:rFonts w:ascii="Cambria Math" w:hAnsi="Cambria Math"/>
                        <w:sz w:val="22"/>
                        <w:szCs w:val="22"/>
                      </w:rPr>
                      <m:t>l</m:t>
                    </m:r>
                  </m:e>
                  <m:sub>
                    <m:r>
                      <w:rPr>
                        <w:rFonts w:ascii="Cambria Math" w:hAnsi="Cambria Math"/>
                        <w:sz w:val="22"/>
                        <w:szCs w:val="22"/>
                      </w:rPr>
                      <m:t>i</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L</m:t>
                    </m:r>
                  </m:e>
                  <m:sub>
                    <m:r>
                      <w:rPr>
                        <w:rFonts w:ascii="Cambria Math" w:hAnsi="Cambria Math"/>
                        <w:sz w:val="22"/>
                        <w:szCs w:val="22"/>
                      </w:rPr>
                      <m:t>i</m:t>
                    </m:r>
                  </m:sub>
                </m:sSub>
                <m:r>
                  <w:rPr>
                    <w:rFonts w:ascii="Cambria Math" w:hAnsi="Cambria Math"/>
                    <w:sz w:val="22"/>
                    <w:szCs w:val="22"/>
                  </w:rPr>
                  <m:t>*Hq</m:t>
                </m:r>
                <m:sSub>
                  <m:sSubPr>
                    <m:ctrlPr>
                      <w:rPr>
                        <w:rFonts w:ascii="Cambria Math" w:hAnsi="Cambria Math"/>
                        <w:i/>
                        <w:sz w:val="22"/>
                        <w:szCs w:val="22"/>
                      </w:rPr>
                    </m:ctrlPr>
                  </m:sSubPr>
                  <m:e>
                    <m:r>
                      <w:rPr>
                        <w:rFonts w:ascii="Cambria Math" w:hAnsi="Cambria Math"/>
                        <w:sz w:val="22"/>
                        <w:szCs w:val="22"/>
                      </w:rPr>
                      <m:t>l</m:t>
                    </m:r>
                  </m:e>
                  <m:sub>
                    <m:r>
                      <w:rPr>
                        <w:rFonts w:ascii="Cambria Math" w:hAnsi="Cambria Math"/>
                        <w:sz w:val="22"/>
                        <w:szCs w:val="22"/>
                      </w:rPr>
                      <m:t>i</m:t>
                    </m:r>
                  </m:sub>
                </m:sSub>
              </m:oMath>
            </m:oMathPara>
          </w:p>
        </w:tc>
        <w:tc>
          <w:tcPr>
            <w:tcW w:w="265" w:type="dxa"/>
            <w:vAlign w:val="center"/>
          </w:tcPr>
          <w:p w14:paraId="583C33A1" w14:textId="77777777" w:rsidR="00C95806" w:rsidRDefault="00C95806" w:rsidP="00A4521D">
            <w:pPr>
              <w:spacing w:before="240" w:after="240"/>
              <w:jc w:val="center"/>
              <w:rPr>
                <w:sz w:val="22"/>
                <w:szCs w:val="22"/>
              </w:rPr>
            </w:pPr>
            <w:r>
              <w:rPr>
                <w:sz w:val="22"/>
                <w:szCs w:val="22"/>
              </w:rPr>
              <w:t>(</w:t>
            </w:r>
            <w:r w:rsidR="006D4E79">
              <w:rPr>
                <w:sz w:val="22"/>
                <w:szCs w:val="22"/>
              </w:rPr>
              <w:t>5</w:t>
            </w:r>
            <w:r>
              <w:rPr>
                <w:sz w:val="22"/>
                <w:szCs w:val="22"/>
              </w:rPr>
              <w:t>)</w:t>
            </w:r>
          </w:p>
        </w:tc>
      </w:tr>
    </w:tbl>
    <w:p w14:paraId="3B7AFA95" w14:textId="77777777" w:rsidR="00D872BC" w:rsidRDefault="006D4E79" w:rsidP="0079576A">
      <w:pPr>
        <w:spacing w:after="0"/>
        <w:rPr>
          <w:sz w:val="22"/>
          <w:szCs w:val="22"/>
        </w:rPr>
      </w:pPr>
      <w:r>
        <w:rPr>
          <w:sz w:val="22"/>
          <w:szCs w:val="22"/>
        </w:rPr>
        <w:tab/>
        <w:t>The two objective functions can be combined into a single objective optimization problem using the weighted sum method (Equation 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
        <w:gridCol w:w="8651"/>
        <w:gridCol w:w="473"/>
      </w:tblGrid>
      <w:tr w:rsidR="006D4E79" w14:paraId="569D8DD7" w14:textId="77777777" w:rsidTr="002F15A6">
        <w:tc>
          <w:tcPr>
            <w:tcW w:w="236" w:type="dxa"/>
          </w:tcPr>
          <w:p w14:paraId="77EC06DC" w14:textId="77777777" w:rsidR="006D4E79" w:rsidRDefault="006D4E79" w:rsidP="00A4521D">
            <w:pPr>
              <w:spacing w:before="240" w:after="240"/>
              <w:rPr>
                <w:sz w:val="22"/>
                <w:szCs w:val="22"/>
              </w:rPr>
            </w:pPr>
          </w:p>
        </w:tc>
        <w:tc>
          <w:tcPr>
            <w:tcW w:w="8849" w:type="dxa"/>
            <w:vAlign w:val="center"/>
          </w:tcPr>
          <w:p w14:paraId="34D012DE" w14:textId="77777777" w:rsidR="006D4E79" w:rsidRDefault="006D4E79" w:rsidP="00A4521D">
            <w:pPr>
              <w:spacing w:before="240" w:after="240"/>
              <w:jc w:val="center"/>
              <w:rPr>
                <w:sz w:val="22"/>
                <w:szCs w:val="22"/>
              </w:rPr>
            </w:pPr>
            <m:oMathPara>
              <m:oMath>
                <m:r>
                  <w:rPr>
                    <w:rFonts w:ascii="Cambria Math" w:hAnsi="Cambria Math"/>
                    <w:sz w:val="22"/>
                    <w:szCs w:val="22"/>
                  </w:rPr>
                  <m:t>Maxmize Z=</m:t>
                </m:r>
                <m:d>
                  <m:dPr>
                    <m:ctrlPr>
                      <w:rPr>
                        <w:rFonts w:ascii="Cambria Math" w:hAnsi="Cambria Math"/>
                        <w:i/>
                        <w:sz w:val="22"/>
                        <w:szCs w:val="22"/>
                      </w:rPr>
                    </m:ctrlPr>
                  </m:dPr>
                  <m:e>
                    <m:r>
                      <w:rPr>
                        <w:rFonts w:ascii="Cambria Math" w:hAnsi="Cambria Math"/>
                        <w:sz w:val="22"/>
                        <w:szCs w:val="22"/>
                      </w:rPr>
                      <m:t>1-w</m:t>
                    </m:r>
                  </m:e>
                </m:d>
                <m:r>
                  <w:rPr>
                    <w:rFonts w:ascii="Cambria Math" w:hAnsi="Cambria Math"/>
                    <w:sz w:val="22"/>
                    <w:szCs w:val="22"/>
                  </w:rPr>
                  <m:t>*Zhabitat-(w*Zscarcity)</m:t>
                </m:r>
              </m:oMath>
            </m:oMathPara>
          </w:p>
        </w:tc>
        <w:tc>
          <w:tcPr>
            <w:tcW w:w="265" w:type="dxa"/>
            <w:vAlign w:val="center"/>
          </w:tcPr>
          <w:p w14:paraId="2D70ACAF" w14:textId="77777777" w:rsidR="006D4E79" w:rsidRDefault="006D4E79" w:rsidP="00A4521D">
            <w:pPr>
              <w:spacing w:before="240" w:after="240"/>
              <w:jc w:val="center"/>
              <w:rPr>
                <w:sz w:val="22"/>
                <w:szCs w:val="22"/>
              </w:rPr>
            </w:pPr>
            <w:r>
              <w:rPr>
                <w:sz w:val="22"/>
                <w:szCs w:val="22"/>
              </w:rPr>
              <w:t>(6)</w:t>
            </w:r>
          </w:p>
        </w:tc>
      </w:tr>
    </w:tbl>
    <w:p w14:paraId="755749E4" w14:textId="77777777" w:rsidR="006D4E79" w:rsidRPr="009D112F" w:rsidRDefault="009D112F" w:rsidP="0079576A">
      <w:pPr>
        <w:spacing w:after="0"/>
        <w:rPr>
          <w:sz w:val="22"/>
          <w:szCs w:val="22"/>
        </w:rPr>
      </w:pPr>
      <w:commentRangeStart w:id="7"/>
      <w:r>
        <w:rPr>
          <w:sz w:val="22"/>
          <w:szCs w:val="22"/>
        </w:rPr>
        <w:t xml:space="preserve">The quality-weighted habitat objective, </w:t>
      </w:r>
      <w:proofErr w:type="spellStart"/>
      <w:r>
        <w:rPr>
          <w:sz w:val="22"/>
          <w:szCs w:val="22"/>
        </w:rPr>
        <w:t>Zhabitat</w:t>
      </w:r>
      <w:proofErr w:type="spellEnd"/>
      <w:r>
        <w:rPr>
          <w:sz w:val="22"/>
          <w:szCs w:val="22"/>
        </w:rPr>
        <w:t>, ranges between 0 and 1, and the water scarcity losses are normalized between 0 and 1. The weight value (</w:t>
      </w:r>
      <w:r>
        <w:rPr>
          <w:i/>
          <w:sz w:val="22"/>
          <w:szCs w:val="22"/>
        </w:rPr>
        <w:t>w</w:t>
      </w:r>
      <w:r>
        <w:rPr>
          <w:sz w:val="22"/>
          <w:szCs w:val="22"/>
        </w:rPr>
        <w:t>) allows managers to assign priority to one objective or the other, and ranges between 0 and 1.</w:t>
      </w:r>
      <w:commentRangeEnd w:id="7"/>
      <w:r w:rsidR="00F06980">
        <w:rPr>
          <w:rStyle w:val="CommentReference"/>
        </w:rPr>
        <w:commentReference w:id="7"/>
      </w:r>
    </w:p>
    <w:p w14:paraId="30BAB966" w14:textId="77777777" w:rsidR="006D4E79" w:rsidRDefault="006D4E79" w:rsidP="0079576A">
      <w:pPr>
        <w:spacing w:after="0"/>
        <w:rPr>
          <w:sz w:val="22"/>
          <w:szCs w:val="22"/>
        </w:rPr>
      </w:pPr>
    </w:p>
    <w:p w14:paraId="0667446B" w14:textId="77777777" w:rsidR="001138D1" w:rsidRDefault="001138D1" w:rsidP="0079576A">
      <w:pPr>
        <w:spacing w:after="0"/>
        <w:rPr>
          <w:sz w:val="22"/>
          <w:szCs w:val="22"/>
        </w:rPr>
      </w:pPr>
      <w:r>
        <w:rPr>
          <w:i/>
          <w:sz w:val="22"/>
          <w:szCs w:val="22"/>
        </w:rPr>
        <w:t>3.4 Constraints</w:t>
      </w:r>
    </w:p>
    <w:p w14:paraId="42B85F7D" w14:textId="77777777" w:rsidR="002A482D" w:rsidRDefault="001138D1" w:rsidP="0079576A">
      <w:pPr>
        <w:spacing w:after="0"/>
        <w:rPr>
          <w:sz w:val="22"/>
          <w:szCs w:val="22"/>
        </w:rPr>
      </w:pPr>
      <w:r>
        <w:rPr>
          <w:sz w:val="22"/>
          <w:szCs w:val="22"/>
        </w:rPr>
        <w:tab/>
      </w:r>
      <w:r w:rsidR="002A482D">
        <w:rPr>
          <w:sz w:val="22"/>
          <w:szCs w:val="22"/>
        </w:rPr>
        <w:t>Model constraints represent physical, habitat, and economic bounds that restrict the objective and habitat suitability functions.</w:t>
      </w:r>
    </w:p>
    <w:p w14:paraId="3634151A" w14:textId="77777777" w:rsidR="00A42F40" w:rsidRDefault="00A42F40" w:rsidP="002A482D">
      <w:pPr>
        <w:spacing w:after="0"/>
        <w:ind w:firstLine="720"/>
        <w:rPr>
          <w:b/>
          <w:sz w:val="22"/>
          <w:szCs w:val="22"/>
        </w:rPr>
      </w:pPr>
    </w:p>
    <w:p w14:paraId="071A665B" w14:textId="77777777" w:rsidR="001138D1" w:rsidRPr="002A482D" w:rsidRDefault="002A482D" w:rsidP="002A482D">
      <w:pPr>
        <w:spacing w:after="0"/>
        <w:ind w:firstLine="720"/>
        <w:rPr>
          <w:sz w:val="22"/>
          <w:szCs w:val="22"/>
        </w:rPr>
      </w:pPr>
      <w:r>
        <w:rPr>
          <w:b/>
          <w:sz w:val="22"/>
          <w:szCs w:val="22"/>
        </w:rPr>
        <w:t xml:space="preserve">a. </w:t>
      </w:r>
      <w:r w:rsidRPr="002A482D">
        <w:rPr>
          <w:b/>
          <w:sz w:val="22"/>
          <w:szCs w:val="22"/>
        </w:rPr>
        <w:t>Reconnected reaches</w:t>
      </w:r>
      <w:r w:rsidRPr="002A482D">
        <w:rPr>
          <w:sz w:val="22"/>
          <w:szCs w:val="22"/>
        </w:rPr>
        <w:t xml:space="preserve">. A reconnected reach is defined as existing only when all barriers between reaches </w:t>
      </w:r>
      <w:proofErr w:type="spellStart"/>
      <w:r>
        <w:rPr>
          <w:i/>
          <w:sz w:val="22"/>
          <w:szCs w:val="22"/>
        </w:rPr>
        <w:t>i</w:t>
      </w:r>
      <w:proofErr w:type="spellEnd"/>
      <w:r>
        <w:rPr>
          <w:sz w:val="22"/>
          <w:szCs w:val="22"/>
        </w:rPr>
        <w:t xml:space="preserve"> and </w:t>
      </w:r>
      <w:r>
        <w:rPr>
          <w:i/>
          <w:sz w:val="22"/>
          <w:szCs w:val="22"/>
        </w:rPr>
        <w:t>j</w:t>
      </w:r>
      <w:r>
        <w:rPr>
          <w:sz w:val="22"/>
          <w:szCs w:val="22"/>
        </w:rPr>
        <w:t xml:space="preserve"> are removed (Equation 7). The parameter </w:t>
      </w:r>
      <w:proofErr w:type="spellStart"/>
      <w:proofErr w:type="gramStart"/>
      <w:r>
        <w:rPr>
          <w:i/>
          <w:sz w:val="22"/>
          <w:szCs w:val="22"/>
        </w:rPr>
        <w:t>Int</w:t>
      </w:r>
      <w:r>
        <w:rPr>
          <w:i/>
          <w:sz w:val="22"/>
          <w:szCs w:val="22"/>
          <w:vertAlign w:val="subscript"/>
        </w:rPr>
        <w:t>i,j</w:t>
      </w:r>
      <w:proofErr w:type="gramEnd"/>
      <w:r>
        <w:rPr>
          <w:i/>
          <w:sz w:val="22"/>
          <w:szCs w:val="22"/>
          <w:vertAlign w:val="subscript"/>
        </w:rPr>
        <w:t>,k</w:t>
      </w:r>
      <w:proofErr w:type="spellEnd"/>
      <w:r>
        <w:rPr>
          <w:sz w:val="22"/>
          <w:szCs w:val="22"/>
        </w:rPr>
        <w:t xml:space="preserve"> is a binary parameter that indicates barrier </w:t>
      </w:r>
      <w:r>
        <w:rPr>
          <w:i/>
          <w:sz w:val="22"/>
          <w:szCs w:val="22"/>
        </w:rPr>
        <w:t>k</w:t>
      </w:r>
      <w:r>
        <w:rPr>
          <w:sz w:val="22"/>
          <w:szCs w:val="22"/>
        </w:rPr>
        <w:t xml:space="preserve"> occurs between reaches </w:t>
      </w:r>
      <w:proofErr w:type="spellStart"/>
      <w:r>
        <w:rPr>
          <w:i/>
          <w:sz w:val="22"/>
          <w:szCs w:val="22"/>
        </w:rPr>
        <w:t>i</w:t>
      </w:r>
      <w:proofErr w:type="spellEnd"/>
      <w:r>
        <w:rPr>
          <w:i/>
          <w:sz w:val="22"/>
          <w:szCs w:val="22"/>
        </w:rPr>
        <w:t xml:space="preserve"> </w:t>
      </w:r>
      <w:r>
        <w:rPr>
          <w:sz w:val="22"/>
          <w:szCs w:val="22"/>
        </w:rPr>
        <w:t xml:space="preserve">and </w:t>
      </w:r>
      <w:r>
        <w:rPr>
          <w:i/>
          <w:sz w:val="22"/>
          <w:szCs w:val="22"/>
        </w:rPr>
        <w:t>j</w:t>
      </w:r>
      <w:r>
        <w:rPr>
          <w:sz w:val="22"/>
          <w:szCs w:val="22"/>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
        <w:gridCol w:w="8243"/>
        <w:gridCol w:w="882"/>
      </w:tblGrid>
      <w:tr w:rsidR="002A482D" w14:paraId="281E6E30" w14:textId="77777777" w:rsidTr="00F0738A">
        <w:tc>
          <w:tcPr>
            <w:tcW w:w="236" w:type="dxa"/>
          </w:tcPr>
          <w:p w14:paraId="1AD577B8" w14:textId="77777777" w:rsidR="002A482D" w:rsidRDefault="002A482D" w:rsidP="00A4521D">
            <w:pPr>
              <w:spacing w:before="240" w:after="240"/>
              <w:rPr>
                <w:sz w:val="22"/>
                <w:szCs w:val="22"/>
              </w:rPr>
            </w:pPr>
          </w:p>
        </w:tc>
        <w:tc>
          <w:tcPr>
            <w:tcW w:w="8849" w:type="dxa"/>
            <w:vAlign w:val="center"/>
          </w:tcPr>
          <w:p w14:paraId="0A5E8C56" w14:textId="77777777" w:rsidR="002A482D" w:rsidRPr="00F0738A" w:rsidRDefault="002A482D" w:rsidP="00A4521D">
            <w:pPr>
              <w:spacing w:before="240" w:after="240"/>
              <w:jc w:val="center"/>
              <w:rPr>
                <w:rFonts w:ascii="Cambria Math" w:hAnsi="Cambria Math"/>
                <w:i/>
                <w:sz w:val="22"/>
                <w:szCs w:val="22"/>
              </w:rPr>
            </w:pPr>
            <m:oMathPara>
              <m:oMath>
                <m:r>
                  <w:rPr>
                    <w:rFonts w:ascii="Cambria Math" w:hAnsi="Cambria Math"/>
                    <w:sz w:val="22"/>
                    <w:szCs w:val="22"/>
                  </w:rPr>
                  <m:t>C</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i,j</m:t>
                    </m:r>
                  </m:sub>
                </m:sSub>
                <m:r>
                  <w:rPr>
                    <w:rFonts w:ascii="Cambria Math" w:hAnsi="Cambria Math"/>
                    <w:sz w:val="22"/>
                    <w:szCs w:val="22"/>
                  </w:rPr>
                  <m:t xml:space="preserve"> ≤ </m:t>
                </m:r>
                <m:f>
                  <m:fPr>
                    <m:ctrlPr>
                      <w:rPr>
                        <w:rFonts w:ascii="Cambria Math" w:hAnsi="Cambria Math"/>
                        <w:i/>
                        <w:sz w:val="22"/>
                        <w:szCs w:val="22"/>
                      </w:rPr>
                    </m:ctrlPr>
                  </m:fPr>
                  <m:num>
                    <m:nary>
                      <m:naryPr>
                        <m:chr m:val="∑"/>
                        <m:limLoc m:val="subSup"/>
                        <m:supHide m:val="1"/>
                        <m:ctrlPr>
                          <w:rPr>
                            <w:rFonts w:ascii="Cambria Math" w:hAnsi="Cambria Math"/>
                            <w:i/>
                            <w:sz w:val="22"/>
                            <w:szCs w:val="22"/>
                          </w:rPr>
                        </m:ctrlPr>
                      </m:naryPr>
                      <m:sub>
                        <m:r>
                          <w:rPr>
                            <w:rFonts w:ascii="Cambria Math" w:hAnsi="Cambria Math"/>
                            <w:sz w:val="22"/>
                            <w:szCs w:val="22"/>
                          </w:rPr>
                          <m:t>k</m:t>
                        </m:r>
                      </m:sub>
                      <m:sup/>
                      <m:e>
                        <m:r>
                          <w:rPr>
                            <w:rFonts w:ascii="Cambria Math" w:hAnsi="Cambria Math"/>
                            <w:sz w:val="22"/>
                            <w:szCs w:val="22"/>
                          </w:rPr>
                          <m:t>In</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i,j,k</m:t>
                            </m:r>
                          </m:sub>
                        </m:sSub>
                      </m:e>
                    </m:nary>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k</m:t>
                        </m:r>
                      </m:sub>
                    </m:sSub>
                  </m:num>
                  <m:den>
                    <m:nary>
                      <m:naryPr>
                        <m:chr m:val="∑"/>
                        <m:limLoc m:val="subSup"/>
                        <m:supHide m:val="1"/>
                        <m:ctrlPr>
                          <w:rPr>
                            <w:rFonts w:ascii="Cambria Math" w:hAnsi="Cambria Math"/>
                            <w:i/>
                            <w:sz w:val="22"/>
                            <w:szCs w:val="22"/>
                          </w:rPr>
                        </m:ctrlPr>
                      </m:naryPr>
                      <m:sub>
                        <m:r>
                          <w:rPr>
                            <w:rFonts w:ascii="Cambria Math" w:hAnsi="Cambria Math"/>
                            <w:sz w:val="22"/>
                            <w:szCs w:val="22"/>
                          </w:rPr>
                          <m:t>k</m:t>
                        </m:r>
                      </m:sub>
                      <m:sup/>
                      <m:e>
                        <m:r>
                          <w:rPr>
                            <w:rFonts w:ascii="Cambria Math" w:hAnsi="Cambria Math"/>
                            <w:sz w:val="22"/>
                            <w:szCs w:val="22"/>
                          </w:rPr>
                          <m:t>In</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i,j,k</m:t>
                            </m:r>
                          </m:sub>
                        </m:sSub>
                      </m:e>
                    </m:nary>
                  </m:den>
                </m:f>
                <m:r>
                  <w:rPr>
                    <w:rFonts w:ascii="Cambria Math" w:hAnsi="Cambria Math"/>
                    <w:sz w:val="22"/>
                    <w:szCs w:val="22"/>
                  </w:rPr>
                  <m:t>, ∀ i ≠ j</m:t>
                </m:r>
              </m:oMath>
            </m:oMathPara>
          </w:p>
        </w:tc>
        <w:tc>
          <w:tcPr>
            <w:tcW w:w="265" w:type="dxa"/>
            <w:vAlign w:val="center"/>
          </w:tcPr>
          <w:p w14:paraId="683A8573" w14:textId="77777777" w:rsidR="002A482D" w:rsidRDefault="002A482D" w:rsidP="00A4521D">
            <w:pPr>
              <w:spacing w:before="240" w:after="240"/>
              <w:jc w:val="center"/>
              <w:rPr>
                <w:sz w:val="22"/>
                <w:szCs w:val="22"/>
              </w:rPr>
            </w:pPr>
            <w:commentRangeStart w:id="8"/>
            <w:r>
              <w:rPr>
                <w:sz w:val="22"/>
                <w:szCs w:val="22"/>
              </w:rPr>
              <w:t>(7)</w:t>
            </w:r>
            <w:commentRangeEnd w:id="8"/>
            <w:r w:rsidR="00F06980">
              <w:rPr>
                <w:rStyle w:val="CommentReference"/>
              </w:rPr>
              <w:commentReference w:id="8"/>
            </w:r>
          </w:p>
        </w:tc>
      </w:tr>
    </w:tbl>
    <w:p w14:paraId="3275E002" w14:textId="77777777" w:rsidR="00D20918" w:rsidRDefault="00F0738A" w:rsidP="0079576A">
      <w:pPr>
        <w:spacing w:after="0"/>
        <w:rPr>
          <w:sz w:val="22"/>
          <w:szCs w:val="22"/>
        </w:rPr>
      </w:pPr>
      <w:r>
        <w:rPr>
          <w:b/>
          <w:sz w:val="22"/>
          <w:szCs w:val="22"/>
        </w:rPr>
        <w:tab/>
        <w:t xml:space="preserve">b. Barrier removal decision. </w:t>
      </w:r>
      <w:r>
        <w:rPr>
          <w:sz w:val="22"/>
          <w:szCs w:val="22"/>
        </w:rPr>
        <w:t>Barrier removals are binary decisions and may only be fully removed or not removed</w:t>
      </w:r>
      <w:r w:rsidR="001E7EFD">
        <w:rPr>
          <w:sz w:val="22"/>
          <w:szCs w:val="22"/>
        </w:rPr>
        <w:t xml:space="preserve"> for all reaches</w:t>
      </w:r>
      <w:r>
        <w:rPr>
          <w:sz w:val="22"/>
          <w:szCs w:val="22"/>
        </w:rPr>
        <w:t xml:space="preserve"> (Equation 8).</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
        <w:gridCol w:w="8651"/>
        <w:gridCol w:w="473"/>
      </w:tblGrid>
      <w:tr w:rsidR="00F0738A" w14:paraId="429C42B3" w14:textId="77777777" w:rsidTr="002F15A6">
        <w:tc>
          <w:tcPr>
            <w:tcW w:w="236" w:type="dxa"/>
          </w:tcPr>
          <w:p w14:paraId="6F1F8BE2" w14:textId="77777777" w:rsidR="00F0738A" w:rsidRDefault="00F0738A" w:rsidP="00A4521D">
            <w:pPr>
              <w:spacing w:before="240" w:after="240"/>
              <w:rPr>
                <w:sz w:val="22"/>
                <w:szCs w:val="22"/>
              </w:rPr>
            </w:pPr>
          </w:p>
        </w:tc>
        <w:tc>
          <w:tcPr>
            <w:tcW w:w="8849" w:type="dxa"/>
            <w:vAlign w:val="center"/>
          </w:tcPr>
          <w:p w14:paraId="2846512B" w14:textId="77777777" w:rsidR="00F0738A" w:rsidRPr="00F0738A" w:rsidRDefault="003E1F91" w:rsidP="00A4521D">
            <w:pPr>
              <w:spacing w:before="240" w:after="240"/>
              <w:jc w:val="center"/>
              <w:rPr>
                <w:rFonts w:ascii="Cambria Math" w:hAnsi="Cambria Math"/>
                <w:i/>
                <w:sz w:val="22"/>
                <w:szCs w:val="22"/>
              </w:rPr>
            </w:pPr>
            <m:oMathPara>
              <m:oMath>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k</m:t>
                    </m:r>
                  </m:sub>
                </m:sSub>
                <m:r>
                  <w:rPr>
                    <w:rFonts w:ascii="Cambria Math" w:hAnsi="Cambria Math"/>
                    <w:sz w:val="22"/>
                    <w:szCs w:val="22"/>
                  </w:rPr>
                  <m:t>∈</m:t>
                </m:r>
                <m:d>
                  <m:dPr>
                    <m:begChr m:val="{"/>
                    <m:endChr m:val="}"/>
                    <m:ctrlPr>
                      <w:rPr>
                        <w:rFonts w:ascii="Cambria Math" w:hAnsi="Cambria Math"/>
                        <w:i/>
                        <w:sz w:val="22"/>
                        <w:szCs w:val="22"/>
                      </w:rPr>
                    </m:ctrlPr>
                  </m:dPr>
                  <m:e>
                    <m:r>
                      <w:rPr>
                        <w:rFonts w:ascii="Cambria Math" w:hAnsi="Cambria Math"/>
                        <w:sz w:val="22"/>
                        <w:szCs w:val="22"/>
                      </w:rPr>
                      <m:t>0,1</m:t>
                    </m:r>
                  </m:e>
                </m:d>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m:t>
                    </m:r>
                  </m:e>
                  <m:sub>
                    <m:r>
                      <w:rPr>
                        <w:rFonts w:ascii="Cambria Math" w:hAnsi="Cambria Math"/>
                        <w:sz w:val="22"/>
                        <w:szCs w:val="22"/>
                      </w:rPr>
                      <m:t>k</m:t>
                    </m:r>
                  </m:sub>
                </m:sSub>
              </m:oMath>
            </m:oMathPara>
          </w:p>
        </w:tc>
        <w:tc>
          <w:tcPr>
            <w:tcW w:w="265" w:type="dxa"/>
            <w:vAlign w:val="center"/>
          </w:tcPr>
          <w:p w14:paraId="2CA4A009" w14:textId="77777777" w:rsidR="00F0738A" w:rsidRDefault="00F0738A" w:rsidP="00A4521D">
            <w:pPr>
              <w:spacing w:before="240" w:after="240"/>
              <w:jc w:val="center"/>
              <w:rPr>
                <w:sz w:val="22"/>
                <w:szCs w:val="22"/>
              </w:rPr>
            </w:pPr>
            <w:r>
              <w:rPr>
                <w:sz w:val="22"/>
                <w:szCs w:val="22"/>
              </w:rPr>
              <w:t>(8)</w:t>
            </w:r>
          </w:p>
        </w:tc>
      </w:tr>
    </w:tbl>
    <w:p w14:paraId="7FB7A72A" w14:textId="77777777" w:rsidR="00F0738A" w:rsidRPr="00F0738A" w:rsidRDefault="00F0738A" w:rsidP="0079576A">
      <w:pPr>
        <w:spacing w:after="0"/>
        <w:rPr>
          <w:sz w:val="22"/>
          <w:szCs w:val="22"/>
        </w:rPr>
      </w:pPr>
      <w:r>
        <w:rPr>
          <w:sz w:val="22"/>
          <w:szCs w:val="22"/>
        </w:rPr>
        <w:tab/>
      </w:r>
      <w:r>
        <w:rPr>
          <w:b/>
          <w:sz w:val="22"/>
          <w:szCs w:val="22"/>
        </w:rPr>
        <w:t xml:space="preserve">c. Reach reconnection decision. </w:t>
      </w:r>
      <w:r>
        <w:rPr>
          <w:sz w:val="22"/>
          <w:szCs w:val="22"/>
        </w:rPr>
        <w:t>Reconnecting reaches are binary decisions and may only be fully reconnected or not reconnected</w:t>
      </w:r>
      <w:r w:rsidR="001E7EFD">
        <w:rPr>
          <w:sz w:val="22"/>
          <w:szCs w:val="22"/>
        </w:rPr>
        <w:t xml:space="preserve"> for all reaches</w:t>
      </w:r>
      <w:r>
        <w:rPr>
          <w:sz w:val="22"/>
          <w:szCs w:val="22"/>
        </w:rPr>
        <w:t xml:space="preserve"> (Equation 9).</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
        <w:gridCol w:w="8651"/>
        <w:gridCol w:w="473"/>
      </w:tblGrid>
      <w:tr w:rsidR="00F0738A" w14:paraId="5B370D32" w14:textId="77777777" w:rsidTr="002F15A6">
        <w:tc>
          <w:tcPr>
            <w:tcW w:w="236" w:type="dxa"/>
          </w:tcPr>
          <w:p w14:paraId="4394E3CE" w14:textId="77777777" w:rsidR="00F0738A" w:rsidRDefault="00F0738A" w:rsidP="00A4521D">
            <w:pPr>
              <w:spacing w:before="240" w:after="240"/>
              <w:rPr>
                <w:sz w:val="22"/>
                <w:szCs w:val="22"/>
              </w:rPr>
            </w:pPr>
          </w:p>
        </w:tc>
        <w:tc>
          <w:tcPr>
            <w:tcW w:w="8849" w:type="dxa"/>
            <w:vAlign w:val="center"/>
          </w:tcPr>
          <w:p w14:paraId="41F41EE4" w14:textId="77777777" w:rsidR="00F0738A" w:rsidRPr="00F0738A" w:rsidRDefault="00F0738A" w:rsidP="00A4521D">
            <w:pPr>
              <w:spacing w:before="240" w:after="240"/>
              <w:jc w:val="center"/>
              <w:rPr>
                <w:rFonts w:ascii="Cambria Math" w:hAnsi="Cambria Math"/>
                <w:i/>
                <w:sz w:val="22"/>
                <w:szCs w:val="22"/>
              </w:rPr>
            </w:pPr>
            <m:oMathPara>
              <m:oMath>
                <m:r>
                  <w:rPr>
                    <w:rFonts w:ascii="Cambria Math" w:hAnsi="Cambria Math"/>
                    <w:sz w:val="22"/>
                    <w:szCs w:val="22"/>
                  </w:rPr>
                  <m:t>C</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i,j</m:t>
                    </m:r>
                  </m:sub>
                </m:sSub>
                <m:r>
                  <w:rPr>
                    <w:rFonts w:ascii="Cambria Math" w:hAnsi="Cambria Math"/>
                    <w:sz w:val="22"/>
                    <w:szCs w:val="22"/>
                  </w:rPr>
                  <m:t xml:space="preserve"> ∈</m:t>
                </m:r>
                <m:d>
                  <m:dPr>
                    <m:begChr m:val="{"/>
                    <m:endChr m:val="}"/>
                    <m:ctrlPr>
                      <w:rPr>
                        <w:rFonts w:ascii="Cambria Math" w:hAnsi="Cambria Math"/>
                        <w:i/>
                        <w:sz w:val="22"/>
                        <w:szCs w:val="22"/>
                      </w:rPr>
                    </m:ctrlPr>
                  </m:dPr>
                  <m:e>
                    <m:r>
                      <w:rPr>
                        <w:rFonts w:ascii="Cambria Math" w:hAnsi="Cambria Math"/>
                        <w:sz w:val="22"/>
                        <w:szCs w:val="22"/>
                      </w:rPr>
                      <m:t>0,1</m:t>
                    </m:r>
                  </m:e>
                </m:d>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m:t>
                    </m:r>
                  </m:e>
                  <m:sub>
                    <m:r>
                      <w:rPr>
                        <w:rFonts w:ascii="Cambria Math" w:hAnsi="Cambria Math"/>
                        <w:sz w:val="22"/>
                        <w:szCs w:val="22"/>
                      </w:rPr>
                      <m:t>i,j</m:t>
                    </m:r>
                  </m:sub>
                </m:sSub>
              </m:oMath>
            </m:oMathPara>
          </w:p>
        </w:tc>
        <w:tc>
          <w:tcPr>
            <w:tcW w:w="265" w:type="dxa"/>
            <w:vAlign w:val="center"/>
          </w:tcPr>
          <w:p w14:paraId="4D51EE7D" w14:textId="77777777" w:rsidR="00F0738A" w:rsidRDefault="00F0738A" w:rsidP="00A4521D">
            <w:pPr>
              <w:spacing w:before="240" w:after="240"/>
              <w:jc w:val="center"/>
              <w:rPr>
                <w:sz w:val="22"/>
                <w:szCs w:val="22"/>
              </w:rPr>
            </w:pPr>
            <w:r>
              <w:rPr>
                <w:sz w:val="22"/>
                <w:szCs w:val="22"/>
              </w:rPr>
              <w:t>(</w:t>
            </w:r>
            <w:r w:rsidR="00A4521D">
              <w:rPr>
                <w:sz w:val="22"/>
                <w:szCs w:val="22"/>
              </w:rPr>
              <w:t>9</w:t>
            </w:r>
            <w:r>
              <w:rPr>
                <w:sz w:val="22"/>
                <w:szCs w:val="22"/>
              </w:rPr>
              <w:t>)</w:t>
            </w:r>
          </w:p>
        </w:tc>
      </w:tr>
    </w:tbl>
    <w:p w14:paraId="6A02248F" w14:textId="77777777" w:rsidR="00F0738A" w:rsidRPr="001E7EFD" w:rsidRDefault="00F0738A" w:rsidP="0079576A">
      <w:pPr>
        <w:spacing w:after="0"/>
        <w:rPr>
          <w:sz w:val="22"/>
          <w:szCs w:val="22"/>
        </w:rPr>
      </w:pPr>
      <w:r>
        <w:rPr>
          <w:sz w:val="22"/>
          <w:szCs w:val="22"/>
        </w:rPr>
        <w:tab/>
      </w:r>
      <w:r>
        <w:rPr>
          <w:b/>
          <w:sz w:val="22"/>
          <w:szCs w:val="22"/>
        </w:rPr>
        <w:t>d. Removal budget.</w:t>
      </w:r>
      <w:r>
        <w:rPr>
          <w:sz w:val="22"/>
          <w:szCs w:val="22"/>
        </w:rPr>
        <w:t xml:space="preserve"> </w:t>
      </w:r>
      <w:r w:rsidR="00A42F40">
        <w:rPr>
          <w:sz w:val="22"/>
          <w:szCs w:val="22"/>
        </w:rPr>
        <w:t>Total cost of all barrier removals must be less than or equal to the barrier removal budget (</w:t>
      </w:r>
      <w:r>
        <w:rPr>
          <w:sz w:val="22"/>
          <w:szCs w:val="22"/>
        </w:rPr>
        <w:t xml:space="preserve">Equation </w:t>
      </w:r>
      <w:r w:rsidR="00A4521D">
        <w:rPr>
          <w:sz w:val="22"/>
          <w:szCs w:val="22"/>
        </w:rPr>
        <w:t>10</w:t>
      </w:r>
      <w:r>
        <w:rPr>
          <w:sz w:val="22"/>
          <w:szCs w:val="22"/>
        </w:rPr>
        <w:t>).</w:t>
      </w:r>
      <w:r w:rsidR="001E7EFD">
        <w:rPr>
          <w:sz w:val="22"/>
          <w:szCs w:val="22"/>
        </w:rPr>
        <w:t xml:space="preserve"> </w:t>
      </w:r>
      <w:r w:rsidR="001E7EFD">
        <w:rPr>
          <w:i/>
          <w:sz w:val="22"/>
          <w:szCs w:val="22"/>
        </w:rPr>
        <w:t>TC</w:t>
      </w:r>
      <w:r w:rsidR="001E7EFD">
        <w:rPr>
          <w:sz w:val="22"/>
          <w:szCs w:val="22"/>
        </w:rPr>
        <w:t xml:space="preserve"> is the barrier removal budge</w:t>
      </w:r>
      <w:r w:rsidR="00A42F40">
        <w:rPr>
          <w:sz w:val="22"/>
          <w:szCs w:val="22"/>
        </w:rPr>
        <w:t>t</w:t>
      </w:r>
      <w:r w:rsidR="001E7EFD">
        <w:rPr>
          <w:sz w:val="22"/>
          <w:szCs w:val="22"/>
        </w:rPr>
        <w:t xml:space="preserve"> (US$).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
        <w:gridCol w:w="8542"/>
        <w:gridCol w:w="583"/>
      </w:tblGrid>
      <w:tr w:rsidR="00F0738A" w14:paraId="7B7CEA8F" w14:textId="77777777" w:rsidTr="002F15A6">
        <w:tc>
          <w:tcPr>
            <w:tcW w:w="236" w:type="dxa"/>
          </w:tcPr>
          <w:p w14:paraId="6F416347" w14:textId="77777777" w:rsidR="00F0738A" w:rsidRDefault="00F0738A" w:rsidP="00A4521D">
            <w:pPr>
              <w:spacing w:before="240" w:after="240"/>
              <w:rPr>
                <w:sz w:val="22"/>
                <w:szCs w:val="22"/>
              </w:rPr>
            </w:pPr>
          </w:p>
        </w:tc>
        <w:tc>
          <w:tcPr>
            <w:tcW w:w="8849" w:type="dxa"/>
            <w:vAlign w:val="center"/>
          </w:tcPr>
          <w:p w14:paraId="3A8A991F" w14:textId="77777777" w:rsidR="00F0738A" w:rsidRPr="00F0738A" w:rsidRDefault="00F0738A" w:rsidP="00A4521D">
            <w:pPr>
              <w:spacing w:before="240" w:after="240"/>
              <w:jc w:val="center"/>
              <w:rPr>
                <w:rFonts w:ascii="Cambria Math" w:hAnsi="Cambria Math"/>
                <w:i/>
                <w:sz w:val="22"/>
                <w:szCs w:val="22"/>
              </w:rPr>
            </w:pPr>
            <m:oMathPara>
              <m:oMath>
                <m:r>
                  <w:rPr>
                    <w:rFonts w:ascii="Cambria Math" w:hAnsi="Cambria Math"/>
                    <w:sz w:val="22"/>
                    <w:szCs w:val="22"/>
                  </w:rPr>
                  <m:t xml:space="preserve">TC ≥ </m:t>
                </m:r>
                <m:nary>
                  <m:naryPr>
                    <m:chr m:val="∑"/>
                    <m:limLoc m:val="subSup"/>
                    <m:supHide m:val="1"/>
                    <m:ctrlPr>
                      <w:rPr>
                        <w:rFonts w:ascii="Cambria Math" w:hAnsi="Cambria Math"/>
                        <w:i/>
                        <w:sz w:val="22"/>
                        <w:szCs w:val="22"/>
                      </w:rPr>
                    </m:ctrlPr>
                  </m:naryPr>
                  <m:sub>
                    <m:r>
                      <w:rPr>
                        <w:rFonts w:ascii="Cambria Math" w:hAnsi="Cambria Math"/>
                        <w:sz w:val="22"/>
                        <w:szCs w:val="22"/>
                      </w:rPr>
                      <m:t>k</m:t>
                    </m:r>
                  </m:sub>
                  <m:sup/>
                  <m:e>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k</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k</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m:t>
                        </m:r>
                      </m:e>
                      <m:sub>
                        <m:r>
                          <w:rPr>
                            <w:rFonts w:ascii="Cambria Math" w:hAnsi="Cambria Math"/>
                            <w:sz w:val="22"/>
                            <w:szCs w:val="22"/>
                          </w:rPr>
                          <m:t>k</m:t>
                        </m:r>
                      </m:sub>
                    </m:sSub>
                    <m:r>
                      <w:rPr>
                        <w:rFonts w:ascii="Cambria Math" w:hAnsi="Cambria Math"/>
                        <w:sz w:val="22"/>
                        <w:szCs w:val="22"/>
                      </w:rPr>
                      <m:t xml:space="preserve"> </m:t>
                    </m:r>
                  </m:e>
                </m:nary>
              </m:oMath>
            </m:oMathPara>
          </w:p>
        </w:tc>
        <w:tc>
          <w:tcPr>
            <w:tcW w:w="265" w:type="dxa"/>
            <w:vAlign w:val="center"/>
          </w:tcPr>
          <w:p w14:paraId="72211DB0" w14:textId="77777777" w:rsidR="00F0738A" w:rsidRDefault="00F0738A" w:rsidP="00A4521D">
            <w:pPr>
              <w:spacing w:before="240" w:after="240"/>
              <w:jc w:val="center"/>
              <w:rPr>
                <w:sz w:val="22"/>
                <w:szCs w:val="22"/>
              </w:rPr>
            </w:pPr>
            <w:r>
              <w:rPr>
                <w:sz w:val="22"/>
                <w:szCs w:val="22"/>
              </w:rPr>
              <w:t>(</w:t>
            </w:r>
            <w:r w:rsidR="00A4521D">
              <w:rPr>
                <w:sz w:val="22"/>
                <w:szCs w:val="22"/>
              </w:rPr>
              <w:t>10)</w:t>
            </w:r>
          </w:p>
        </w:tc>
      </w:tr>
    </w:tbl>
    <w:p w14:paraId="023F7972" w14:textId="77777777" w:rsidR="00F0738A" w:rsidRDefault="00F0738A" w:rsidP="0079576A">
      <w:pPr>
        <w:spacing w:after="0"/>
        <w:rPr>
          <w:sz w:val="22"/>
          <w:szCs w:val="22"/>
        </w:rPr>
      </w:pPr>
    </w:p>
    <w:p w14:paraId="5822C9E1" w14:textId="77777777" w:rsidR="00F0738A" w:rsidRPr="00F0738A" w:rsidRDefault="00F0738A" w:rsidP="0079576A">
      <w:pPr>
        <w:spacing w:after="0"/>
        <w:rPr>
          <w:sz w:val="22"/>
          <w:szCs w:val="22"/>
        </w:rPr>
      </w:pPr>
    </w:p>
    <w:p w14:paraId="49A790CF" w14:textId="77777777" w:rsidR="00F0738A" w:rsidRPr="00F0738A" w:rsidRDefault="00F0738A" w:rsidP="0079576A">
      <w:pPr>
        <w:spacing w:after="0"/>
        <w:rPr>
          <w:sz w:val="22"/>
          <w:szCs w:val="22"/>
        </w:rPr>
      </w:pPr>
    </w:p>
    <w:p w14:paraId="3C6B3E66" w14:textId="77777777" w:rsidR="00E5046B" w:rsidRPr="00FC3959" w:rsidRDefault="00E5046B" w:rsidP="00E5046B">
      <w:pPr>
        <w:spacing w:after="0"/>
        <w:rPr>
          <w:b/>
          <w:sz w:val="22"/>
          <w:szCs w:val="22"/>
        </w:rPr>
      </w:pPr>
      <w:r w:rsidRPr="00FC3959">
        <w:rPr>
          <w:b/>
          <w:sz w:val="22"/>
          <w:szCs w:val="22"/>
        </w:rPr>
        <w:t>References</w:t>
      </w:r>
    </w:p>
    <w:p w14:paraId="7945A9CA" w14:textId="77777777" w:rsidR="00B73A6A" w:rsidRPr="00B73A6A" w:rsidRDefault="00B73A6A" w:rsidP="00B73A6A">
      <w:pPr>
        <w:widowControl w:val="0"/>
        <w:autoSpaceDE w:val="0"/>
        <w:autoSpaceDN w:val="0"/>
        <w:adjustRightInd w:val="0"/>
        <w:spacing w:after="0" w:line="240" w:lineRule="auto"/>
        <w:ind w:left="480" w:hanging="480"/>
        <w:rPr>
          <w:noProof/>
          <w:sz w:val="22"/>
        </w:rPr>
      </w:pPr>
      <w:r>
        <w:rPr>
          <w:sz w:val="22"/>
          <w:szCs w:val="22"/>
        </w:rPr>
        <w:fldChar w:fldCharType="begin" w:fldLock="1"/>
      </w:r>
      <w:r>
        <w:rPr>
          <w:sz w:val="22"/>
          <w:szCs w:val="22"/>
        </w:rPr>
        <w:instrText xml:space="preserve">ADDIN Mendeley Bibliography CSL_BIBLIOGRAPHY </w:instrText>
      </w:r>
      <w:r>
        <w:rPr>
          <w:sz w:val="22"/>
          <w:szCs w:val="22"/>
        </w:rPr>
        <w:fldChar w:fldCharType="separate"/>
      </w:r>
      <w:r w:rsidRPr="00B73A6A">
        <w:rPr>
          <w:noProof/>
          <w:sz w:val="22"/>
        </w:rPr>
        <w:t>Alafifi, A.H. and D.E. Rosenberg, 2020. Systems Modeling to Improve River, Riparian, and Wetland Habitat Quality and Area. Environmental Modelling and Software 126:104643.</w:t>
      </w:r>
    </w:p>
    <w:p w14:paraId="008FA951" w14:textId="77777777" w:rsidR="00B73A6A" w:rsidRPr="00B73A6A" w:rsidRDefault="00B73A6A" w:rsidP="00B73A6A">
      <w:pPr>
        <w:widowControl w:val="0"/>
        <w:autoSpaceDE w:val="0"/>
        <w:autoSpaceDN w:val="0"/>
        <w:adjustRightInd w:val="0"/>
        <w:spacing w:after="0" w:line="240" w:lineRule="auto"/>
        <w:ind w:left="480" w:hanging="480"/>
        <w:rPr>
          <w:noProof/>
          <w:sz w:val="22"/>
        </w:rPr>
      </w:pPr>
      <w:r w:rsidRPr="00B73A6A">
        <w:rPr>
          <w:noProof/>
          <w:sz w:val="22"/>
        </w:rPr>
        <w:t>Bourne, C.M., D.G. Kehler, Y.F. Wiersma, and D. Cote, 2011. Barriers to Fish Passage and Barriers to Fish Passage Assessments: The Impact of Assessment Methods and Assumptions on Barrier Identification and Quantification of Watershed Connectivity. Aquatic Ecology 45:389–403.</w:t>
      </w:r>
    </w:p>
    <w:p w14:paraId="225F3084" w14:textId="77777777" w:rsidR="00B73A6A" w:rsidRPr="00B73A6A" w:rsidRDefault="00B73A6A" w:rsidP="00B73A6A">
      <w:pPr>
        <w:widowControl w:val="0"/>
        <w:autoSpaceDE w:val="0"/>
        <w:autoSpaceDN w:val="0"/>
        <w:adjustRightInd w:val="0"/>
        <w:spacing w:after="0" w:line="240" w:lineRule="auto"/>
        <w:ind w:left="480" w:hanging="480"/>
        <w:rPr>
          <w:noProof/>
          <w:sz w:val="22"/>
        </w:rPr>
      </w:pPr>
      <w:r w:rsidRPr="00B73A6A">
        <w:rPr>
          <w:noProof/>
          <w:sz w:val="22"/>
        </w:rPr>
        <w:t>Cote, D., D. Kehler, C. Bourne, and Y. Wiersma, 2009. A New Measure of Longitudinal Connectivity for Stream Networks. Landscape Ecology 24:101–113.</w:t>
      </w:r>
    </w:p>
    <w:p w14:paraId="38D4F240" w14:textId="77777777" w:rsidR="00B73A6A" w:rsidRPr="00B73A6A" w:rsidRDefault="00B73A6A" w:rsidP="00B73A6A">
      <w:pPr>
        <w:widowControl w:val="0"/>
        <w:autoSpaceDE w:val="0"/>
        <w:autoSpaceDN w:val="0"/>
        <w:adjustRightInd w:val="0"/>
        <w:spacing w:after="0" w:line="240" w:lineRule="auto"/>
        <w:ind w:left="480" w:hanging="480"/>
        <w:rPr>
          <w:noProof/>
          <w:sz w:val="22"/>
        </w:rPr>
      </w:pPr>
      <w:r w:rsidRPr="00B73A6A">
        <w:rPr>
          <w:noProof/>
          <w:sz w:val="22"/>
        </w:rPr>
        <w:t>Kemp, P.S. and J.R. O’Hanley, 2010. Procedures for Evaluating and Prioritising the Removal of Fish Passage Barriers: A Synthesis. Fisheries Management and Ecology 17:297–322.</w:t>
      </w:r>
    </w:p>
    <w:p w14:paraId="5C5E4C5D" w14:textId="77777777" w:rsidR="00B73A6A" w:rsidRPr="00B73A6A" w:rsidRDefault="00B73A6A" w:rsidP="00B73A6A">
      <w:pPr>
        <w:widowControl w:val="0"/>
        <w:autoSpaceDE w:val="0"/>
        <w:autoSpaceDN w:val="0"/>
        <w:adjustRightInd w:val="0"/>
        <w:spacing w:after="0" w:line="240" w:lineRule="auto"/>
        <w:ind w:left="480" w:hanging="480"/>
        <w:rPr>
          <w:noProof/>
          <w:sz w:val="22"/>
        </w:rPr>
      </w:pPr>
      <w:r w:rsidRPr="00B73A6A">
        <w:rPr>
          <w:noProof/>
          <w:sz w:val="22"/>
        </w:rPr>
        <w:t>King, S., J.R. O’Hanley, L.R. Newbold, P.S. Kemp, and M.W. Diebel, 2017. A Toolkit for Optimizing Fish Passage Barrier Mitigation Actions. Journal of Applied Ecology 54:599–611.</w:t>
      </w:r>
    </w:p>
    <w:p w14:paraId="28A47C7B" w14:textId="77777777" w:rsidR="00B73A6A" w:rsidRPr="00B73A6A" w:rsidRDefault="00B73A6A" w:rsidP="00B73A6A">
      <w:pPr>
        <w:widowControl w:val="0"/>
        <w:autoSpaceDE w:val="0"/>
        <w:autoSpaceDN w:val="0"/>
        <w:adjustRightInd w:val="0"/>
        <w:spacing w:after="0" w:line="240" w:lineRule="auto"/>
        <w:ind w:left="480" w:hanging="480"/>
        <w:rPr>
          <w:noProof/>
          <w:sz w:val="22"/>
        </w:rPr>
      </w:pPr>
      <w:r w:rsidRPr="00B73A6A">
        <w:rPr>
          <w:noProof/>
          <w:sz w:val="22"/>
        </w:rPr>
        <w:t>Kraft, M., D.E. Rosenberg, and S.E. Null, 2019. Prioritizing Stream Barrier Removal to Maximize Connected Aquatic Habitat and Minimize Water Scarcity. Journal of the American Water Resources Association 55:382–400.</w:t>
      </w:r>
    </w:p>
    <w:p w14:paraId="4948355A" w14:textId="77777777" w:rsidR="00B73A6A" w:rsidRPr="00B73A6A" w:rsidRDefault="00B73A6A" w:rsidP="00B73A6A">
      <w:pPr>
        <w:widowControl w:val="0"/>
        <w:autoSpaceDE w:val="0"/>
        <w:autoSpaceDN w:val="0"/>
        <w:adjustRightInd w:val="0"/>
        <w:spacing w:after="0" w:line="240" w:lineRule="auto"/>
        <w:ind w:left="480" w:hanging="480"/>
        <w:rPr>
          <w:noProof/>
          <w:sz w:val="22"/>
        </w:rPr>
      </w:pPr>
      <w:r w:rsidRPr="00B73A6A">
        <w:rPr>
          <w:noProof/>
          <w:sz w:val="22"/>
        </w:rPr>
        <w:t>Kuby, M.J., W.F. Fagan, C.S. ReVelle, and W.L. Graf, 2005. A Multiobjective Optimization Model for Dam Removal: An Example Trading off Salmon Passage with Hydropower and Water Storage in the Willamette Basin. Advances in Water Resources 28:845–855.</w:t>
      </w:r>
    </w:p>
    <w:p w14:paraId="7233A026" w14:textId="77777777" w:rsidR="00B73A6A" w:rsidRPr="00B73A6A" w:rsidRDefault="00B73A6A" w:rsidP="00B73A6A">
      <w:pPr>
        <w:widowControl w:val="0"/>
        <w:autoSpaceDE w:val="0"/>
        <w:autoSpaceDN w:val="0"/>
        <w:adjustRightInd w:val="0"/>
        <w:spacing w:after="0" w:line="240" w:lineRule="auto"/>
        <w:ind w:left="480" w:hanging="480"/>
        <w:rPr>
          <w:noProof/>
          <w:sz w:val="22"/>
        </w:rPr>
      </w:pPr>
      <w:r w:rsidRPr="00B73A6A">
        <w:rPr>
          <w:noProof/>
          <w:sz w:val="22"/>
        </w:rPr>
        <w:t>Neeson, T.M., M.C. Ferris, M.W. Diebel, P.J. Doran, J.R. O’Hanley, and P.B. McIntyre, 2015a. Enhancing Ecosystem Restoration Efficiency through Spatial and Temporal Coordination. Proceedings of the National Academy of Sciences of the United States of America 112:6236–6241.</w:t>
      </w:r>
    </w:p>
    <w:p w14:paraId="4193C592" w14:textId="77777777" w:rsidR="00B73A6A" w:rsidRPr="00B73A6A" w:rsidRDefault="00B73A6A" w:rsidP="00B73A6A">
      <w:pPr>
        <w:widowControl w:val="0"/>
        <w:autoSpaceDE w:val="0"/>
        <w:autoSpaceDN w:val="0"/>
        <w:adjustRightInd w:val="0"/>
        <w:spacing w:after="0" w:line="240" w:lineRule="auto"/>
        <w:ind w:left="480" w:hanging="480"/>
        <w:rPr>
          <w:noProof/>
          <w:sz w:val="22"/>
        </w:rPr>
      </w:pPr>
      <w:r w:rsidRPr="00B73A6A">
        <w:rPr>
          <w:noProof/>
          <w:sz w:val="22"/>
        </w:rPr>
        <w:t xml:space="preserve">Neeson, T.M., M.C. Ferris, M.W. Diebel, P.J. Doran, J.R. O’Hanley, and P.B. McIntyre, 2015b. Enhancing Ecosystem Restoration Efficiency through Spatial and Temporal Coordination. </w:t>
      </w:r>
      <w:r w:rsidRPr="00B73A6A">
        <w:rPr>
          <w:noProof/>
          <w:sz w:val="22"/>
        </w:rPr>
        <w:lastRenderedPageBreak/>
        <w:t>Proceedings of the National Academy of Sciences 112:6236–6241.</w:t>
      </w:r>
    </w:p>
    <w:p w14:paraId="5D0F3DF1" w14:textId="77777777" w:rsidR="00B73A6A" w:rsidRPr="00B73A6A" w:rsidRDefault="00B73A6A" w:rsidP="00B73A6A">
      <w:pPr>
        <w:widowControl w:val="0"/>
        <w:autoSpaceDE w:val="0"/>
        <w:autoSpaceDN w:val="0"/>
        <w:adjustRightInd w:val="0"/>
        <w:spacing w:after="0" w:line="240" w:lineRule="auto"/>
        <w:ind w:left="480" w:hanging="480"/>
        <w:rPr>
          <w:noProof/>
          <w:sz w:val="22"/>
        </w:rPr>
      </w:pPr>
      <w:r w:rsidRPr="00B73A6A">
        <w:rPr>
          <w:noProof/>
          <w:sz w:val="22"/>
        </w:rPr>
        <w:t>Null, S.E., J. Medellín-Azuara, A. Escriva-Bou, M. Lent, and J.R. Lund, 2014. Optimizing the Damned: Water Supply Losses and Fish Habitat Gains from Dam Removal in California. Journal of Environmental Management 136:121–131.</w:t>
      </w:r>
    </w:p>
    <w:p w14:paraId="2CC82077" w14:textId="77777777" w:rsidR="00B73A6A" w:rsidRPr="00B73A6A" w:rsidRDefault="00B73A6A" w:rsidP="00B73A6A">
      <w:pPr>
        <w:widowControl w:val="0"/>
        <w:autoSpaceDE w:val="0"/>
        <w:autoSpaceDN w:val="0"/>
        <w:adjustRightInd w:val="0"/>
        <w:spacing w:after="0" w:line="240" w:lineRule="auto"/>
        <w:ind w:left="480" w:hanging="480"/>
        <w:rPr>
          <w:noProof/>
          <w:sz w:val="22"/>
        </w:rPr>
      </w:pPr>
      <w:r w:rsidRPr="00B73A6A">
        <w:rPr>
          <w:noProof/>
          <w:sz w:val="22"/>
        </w:rPr>
        <w:t>O’Hanley, J.R., 2011. Open Rivers: Barrier Removal Planning and the Restoration of Free-Flowing Rivers. Journal of Environmental Management 92:3112–3120.</w:t>
      </w:r>
    </w:p>
    <w:p w14:paraId="14924DE0" w14:textId="77777777" w:rsidR="00B73A6A" w:rsidRPr="00B73A6A" w:rsidRDefault="00B73A6A" w:rsidP="00B73A6A">
      <w:pPr>
        <w:widowControl w:val="0"/>
        <w:autoSpaceDE w:val="0"/>
        <w:autoSpaceDN w:val="0"/>
        <w:adjustRightInd w:val="0"/>
        <w:spacing w:after="0" w:line="240" w:lineRule="auto"/>
        <w:ind w:left="480" w:hanging="480"/>
        <w:rPr>
          <w:noProof/>
          <w:sz w:val="22"/>
        </w:rPr>
      </w:pPr>
      <w:r w:rsidRPr="00B73A6A">
        <w:rPr>
          <w:noProof/>
          <w:sz w:val="22"/>
        </w:rPr>
        <w:t>O’Hanley, J.R., J. Wright, M. Diebel, M.A. Fedora, and C.L. Soucy, 2013. Restoring Stream Habitat Connectivity: A Proposed Method for Prioritizing the Removal of Resident Fish Passage Barriers. Journal of Environmental Management 125:19–27.</w:t>
      </w:r>
    </w:p>
    <w:p w14:paraId="4BC23948" w14:textId="77777777" w:rsidR="00B73A6A" w:rsidRPr="00B73A6A" w:rsidRDefault="00B73A6A" w:rsidP="00B73A6A">
      <w:pPr>
        <w:widowControl w:val="0"/>
        <w:autoSpaceDE w:val="0"/>
        <w:autoSpaceDN w:val="0"/>
        <w:adjustRightInd w:val="0"/>
        <w:spacing w:after="0" w:line="240" w:lineRule="auto"/>
        <w:ind w:left="480" w:hanging="480"/>
        <w:rPr>
          <w:noProof/>
          <w:sz w:val="22"/>
        </w:rPr>
      </w:pPr>
      <w:r w:rsidRPr="00B73A6A">
        <w:rPr>
          <w:noProof/>
          <w:sz w:val="22"/>
        </w:rPr>
        <w:t>Pascual-Hortal, L. and S. Saura, 2006. Comparison and Development of New Graph-Based Landscape Connectivity Indices: Towards the Priorization of Habitat Patches and Corridors for Conservation. Landscape Ecology 21:959–967.</w:t>
      </w:r>
    </w:p>
    <w:p w14:paraId="751C4DC1" w14:textId="77777777" w:rsidR="00B73A6A" w:rsidRPr="00B73A6A" w:rsidRDefault="00B73A6A" w:rsidP="00B73A6A">
      <w:pPr>
        <w:widowControl w:val="0"/>
        <w:autoSpaceDE w:val="0"/>
        <w:autoSpaceDN w:val="0"/>
        <w:adjustRightInd w:val="0"/>
        <w:spacing w:after="0" w:line="240" w:lineRule="auto"/>
        <w:ind w:left="480" w:hanging="480"/>
        <w:rPr>
          <w:noProof/>
          <w:sz w:val="22"/>
        </w:rPr>
      </w:pPr>
      <w:r w:rsidRPr="00B73A6A">
        <w:rPr>
          <w:noProof/>
          <w:sz w:val="22"/>
        </w:rPr>
        <w:t>Poplar-Jeffers, I.O., J.T. Petty, J.T. Anderson, S.J. Kite, M.P. Strager, and R.H. Fortney, 2009. Culvert Replacement and Stream Habitat Restoration: Implications from Brook Trout Management in an Appalachian Watershed, U.S.A. Restoration Ecology 17:404–413.</w:t>
      </w:r>
    </w:p>
    <w:p w14:paraId="59DFD3B5" w14:textId="77777777" w:rsidR="00B73A6A" w:rsidRPr="00B73A6A" w:rsidRDefault="00B73A6A" w:rsidP="00B73A6A">
      <w:pPr>
        <w:widowControl w:val="0"/>
        <w:autoSpaceDE w:val="0"/>
        <w:autoSpaceDN w:val="0"/>
        <w:adjustRightInd w:val="0"/>
        <w:spacing w:after="0" w:line="240" w:lineRule="auto"/>
        <w:ind w:left="480" w:hanging="480"/>
        <w:rPr>
          <w:noProof/>
          <w:sz w:val="22"/>
        </w:rPr>
      </w:pPr>
      <w:r w:rsidRPr="00B73A6A">
        <w:rPr>
          <w:noProof/>
          <w:sz w:val="22"/>
        </w:rPr>
        <w:t>Schrank, A.J. and F.J. Rahel, 2004. Movement Patterns in Inland Cutthroat Trout (Oncorhynchus Clarki Utah): Management and Conservation Implications. Canadian Journal of Fisheries and Aquatic Sciences 61:1528–1537.</w:t>
      </w:r>
    </w:p>
    <w:p w14:paraId="7AC9A47C" w14:textId="77777777" w:rsidR="00B73A6A" w:rsidRPr="00B73A6A" w:rsidRDefault="00B73A6A" w:rsidP="00B73A6A">
      <w:pPr>
        <w:widowControl w:val="0"/>
        <w:autoSpaceDE w:val="0"/>
        <w:autoSpaceDN w:val="0"/>
        <w:adjustRightInd w:val="0"/>
        <w:spacing w:after="0" w:line="240" w:lineRule="auto"/>
        <w:ind w:left="480" w:hanging="480"/>
        <w:rPr>
          <w:noProof/>
          <w:sz w:val="22"/>
        </w:rPr>
      </w:pPr>
      <w:r w:rsidRPr="00B73A6A">
        <w:rPr>
          <w:noProof/>
          <w:sz w:val="22"/>
        </w:rPr>
        <w:t>UDWRe, 2019. Bear River Development Report Executive Summary. Salt Lake City, Utah.</w:t>
      </w:r>
    </w:p>
    <w:p w14:paraId="24B8322B" w14:textId="77777777" w:rsidR="00B73A6A" w:rsidRPr="00B73A6A" w:rsidRDefault="00B73A6A" w:rsidP="00B73A6A">
      <w:pPr>
        <w:widowControl w:val="0"/>
        <w:autoSpaceDE w:val="0"/>
        <w:autoSpaceDN w:val="0"/>
        <w:adjustRightInd w:val="0"/>
        <w:spacing w:after="0" w:line="240" w:lineRule="auto"/>
        <w:ind w:left="480" w:hanging="480"/>
        <w:rPr>
          <w:noProof/>
          <w:sz w:val="22"/>
        </w:rPr>
      </w:pPr>
      <w:r w:rsidRPr="00B73A6A">
        <w:rPr>
          <w:noProof/>
          <w:sz w:val="22"/>
        </w:rPr>
        <w:t>Warren, M.L. and M.G. Pardew, 2004. Road Crossings as Barriers to Small-Stream Fish Movement. Transactions of the American Fisheries Society 127:637–644.</w:t>
      </w:r>
    </w:p>
    <w:p w14:paraId="49695EAF" w14:textId="77777777" w:rsidR="00B73A6A" w:rsidRPr="00B73A6A" w:rsidRDefault="00B73A6A" w:rsidP="00B73A6A">
      <w:pPr>
        <w:widowControl w:val="0"/>
        <w:autoSpaceDE w:val="0"/>
        <w:autoSpaceDN w:val="0"/>
        <w:adjustRightInd w:val="0"/>
        <w:spacing w:after="0" w:line="240" w:lineRule="auto"/>
        <w:ind w:left="480" w:hanging="480"/>
        <w:rPr>
          <w:noProof/>
          <w:sz w:val="22"/>
        </w:rPr>
      </w:pPr>
      <w:r w:rsidRPr="00B73A6A">
        <w:rPr>
          <w:noProof/>
          <w:sz w:val="22"/>
        </w:rPr>
        <w:t>Webber, P.A., P.D. Thompson, and P. Budy, 2012. Status and Structure of Two Populations of the Bluehead Sucker ( Catostomus Discobolus ) in the Weber River, Utah. The Southwestern Naturalist 57:267–276.</w:t>
      </w:r>
    </w:p>
    <w:p w14:paraId="6A6228DA" w14:textId="77777777" w:rsidR="00B73A6A" w:rsidRPr="00B73A6A" w:rsidRDefault="00B73A6A" w:rsidP="00B73A6A">
      <w:pPr>
        <w:widowControl w:val="0"/>
        <w:autoSpaceDE w:val="0"/>
        <w:autoSpaceDN w:val="0"/>
        <w:adjustRightInd w:val="0"/>
        <w:spacing w:after="0" w:line="240" w:lineRule="auto"/>
        <w:ind w:left="480" w:hanging="480"/>
        <w:rPr>
          <w:noProof/>
          <w:sz w:val="22"/>
        </w:rPr>
      </w:pPr>
      <w:r w:rsidRPr="00B73A6A">
        <w:rPr>
          <w:noProof/>
          <w:sz w:val="22"/>
        </w:rPr>
        <w:t>Zheng, P.Q. and B.F. Hobbs, 2013. Multiobjective Portfolio Analysis of Dam Removals Addressing Dam Safety, Fish Populations, and Cost. Journal of Water Resources Planning and Management 139:65–75.</w:t>
      </w:r>
    </w:p>
    <w:p w14:paraId="52C625C3" w14:textId="77777777" w:rsidR="00E5046B" w:rsidRPr="00FC3959" w:rsidRDefault="00B73A6A" w:rsidP="00E5046B">
      <w:pPr>
        <w:spacing w:after="0"/>
        <w:rPr>
          <w:sz w:val="22"/>
          <w:szCs w:val="22"/>
        </w:rPr>
      </w:pPr>
      <w:r>
        <w:rPr>
          <w:sz w:val="22"/>
          <w:szCs w:val="22"/>
        </w:rPr>
        <w:fldChar w:fldCharType="end"/>
      </w:r>
    </w:p>
    <w:sectPr w:rsidR="00E5046B" w:rsidRPr="00FC395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id Rosenberg" w:date="2020-10-16T13:15:00Z" w:initials="DR">
    <w:p w14:paraId="6C3931D0" w14:textId="77777777" w:rsidR="00F06980" w:rsidRDefault="00F06980">
      <w:pPr>
        <w:pStyle w:val="CommentText"/>
      </w:pPr>
      <w:r>
        <w:rPr>
          <w:rStyle w:val="CommentReference"/>
        </w:rPr>
        <w:annotationRef/>
      </w:r>
      <w:r>
        <w:t>Greg,</w:t>
      </w:r>
    </w:p>
    <w:p w14:paraId="6938E176" w14:textId="77777777" w:rsidR="00F06980" w:rsidRDefault="00F06980">
      <w:pPr>
        <w:pStyle w:val="CommentText"/>
      </w:pPr>
    </w:p>
    <w:p w14:paraId="462E5118" w14:textId="77777777" w:rsidR="00F06980" w:rsidRDefault="00F06980">
      <w:pPr>
        <w:pStyle w:val="CommentText"/>
      </w:pPr>
      <w:r>
        <w:t xml:space="preserve">This model formulation looks good. The write up introduces the problem well and reviews the relevant literature. </w:t>
      </w:r>
      <w:r w:rsidR="00BB6904">
        <w:t>It is nice to see equations with variables and relationships. I have several suggestions below to improve the readability, particularly to show a schematic of how reaches and barriers are defined and to compare the integral index of connectivity to the dendric connectivity index.</w:t>
      </w:r>
    </w:p>
    <w:p w14:paraId="79E9EEC4" w14:textId="77777777" w:rsidR="00BB6904" w:rsidRDefault="00BB6904">
      <w:pPr>
        <w:pStyle w:val="CommentText"/>
      </w:pPr>
    </w:p>
    <w:p w14:paraId="1E79C85F" w14:textId="77777777" w:rsidR="00BB6904" w:rsidRDefault="00BB6904">
      <w:pPr>
        <w:pStyle w:val="CommentText"/>
      </w:pPr>
      <w:r>
        <w:t xml:space="preserve">As we discussed today, next steps of 1) </w:t>
      </w:r>
      <w:r w:rsidR="003E1F91">
        <w:t>replicate Maggi’s model with IIC in the Bear River, 2) Compare IIC and DCI, and 3) if time use the constraint method rather than weighting method to identify pareto alternatives.</w:t>
      </w:r>
    </w:p>
    <w:p w14:paraId="41089F08" w14:textId="77777777" w:rsidR="003E1F91" w:rsidRDefault="003E1F91">
      <w:pPr>
        <w:pStyle w:val="CommentText"/>
      </w:pPr>
    </w:p>
    <w:p w14:paraId="02C9CA6E" w14:textId="77777777" w:rsidR="003E1F91" w:rsidRDefault="003E1F91">
      <w:pPr>
        <w:pStyle w:val="CommentText"/>
      </w:pPr>
      <w:r>
        <w:t>David</w:t>
      </w:r>
      <w:bookmarkStart w:id="1" w:name="_GoBack"/>
      <w:bookmarkEnd w:id="1"/>
    </w:p>
  </w:comment>
  <w:comment w:id="2" w:author="David Rosenberg" w:date="2020-10-16T13:39:00Z" w:initials="DR">
    <w:p w14:paraId="12678D3E" w14:textId="77777777" w:rsidR="00BB6904" w:rsidRDefault="00BB6904">
      <w:pPr>
        <w:pStyle w:val="CommentText"/>
      </w:pPr>
      <w:r>
        <w:rPr>
          <w:rStyle w:val="CommentReference"/>
        </w:rPr>
        <w:annotationRef/>
      </w:r>
      <w:r>
        <w:t>It would help to put these two indexes side by side and compare them mathematically.</w:t>
      </w:r>
    </w:p>
  </w:comment>
  <w:comment w:id="3" w:author="David Rosenberg" w:date="2020-10-16T13:00:00Z" w:initials="DR">
    <w:p w14:paraId="29A24E9B" w14:textId="77777777" w:rsidR="00E314D7" w:rsidRDefault="00E314D7">
      <w:pPr>
        <w:pStyle w:val="CommentText"/>
      </w:pPr>
      <w:r>
        <w:rPr>
          <w:rStyle w:val="CommentReference"/>
        </w:rPr>
        <w:annotationRef/>
      </w:r>
      <w:r>
        <w:t>Are these the same decision or different decisions? If difference, please clarify the difference.</w:t>
      </w:r>
    </w:p>
  </w:comment>
  <w:comment w:id="4" w:author="David Rosenberg" w:date="2020-10-16T13:01:00Z" w:initials="DR">
    <w:p w14:paraId="52AE5AF0" w14:textId="77777777" w:rsidR="00E314D7" w:rsidRDefault="00E314D7">
      <w:pPr>
        <w:pStyle w:val="CommentText"/>
      </w:pPr>
      <w:r>
        <w:rPr>
          <w:rStyle w:val="CommentReference"/>
        </w:rPr>
        <w:annotationRef/>
      </w:r>
      <w:r>
        <w:t>Isn’t this decision achieved by removing all Bk between i and j? To me, this is also a decision (state) variable, but completely determined by the root decisions Bk. Or did I misunderstand?</w:t>
      </w:r>
    </w:p>
  </w:comment>
  <w:comment w:id="5" w:author="David Rosenberg" w:date="2020-10-16T13:38:00Z" w:initials="DR">
    <w:p w14:paraId="05E37FBC" w14:textId="77777777" w:rsidR="00BB6904" w:rsidRDefault="00BB6904">
      <w:pPr>
        <w:pStyle w:val="CommentText"/>
      </w:pPr>
      <w:r>
        <w:rPr>
          <w:rStyle w:val="CommentReference"/>
        </w:rPr>
        <w:annotationRef/>
      </w:r>
      <w:r>
        <w:t>It would help to show a schematic for the definitions of reaches and barriers.</w:t>
      </w:r>
    </w:p>
  </w:comment>
  <w:comment w:id="6" w:author="David Rosenberg" w:date="2020-10-16T13:32:00Z" w:initials="DR">
    <w:p w14:paraId="03A7FAE9" w14:textId="77777777" w:rsidR="00BB6904" w:rsidRDefault="00BB6904">
      <w:pPr>
        <w:pStyle w:val="CommentText"/>
      </w:pPr>
      <w:r>
        <w:rPr>
          <w:rStyle w:val="CommentReference"/>
        </w:rPr>
        <w:annotationRef/>
      </w:r>
      <w:r>
        <w:t xml:space="preserve">Does barrier </w:t>
      </w:r>
      <w:proofErr w:type="spellStart"/>
      <w:r>
        <w:t>passibility</w:t>
      </w:r>
      <w:proofErr w:type="spellEnd"/>
      <w:r>
        <w:t xml:space="preserve"> change if the barrier is removed?</w:t>
      </w:r>
    </w:p>
    <w:p w14:paraId="5E51652E" w14:textId="77777777" w:rsidR="00BB6904" w:rsidRDefault="00BB6904">
      <w:pPr>
        <w:pStyle w:val="CommentText"/>
      </w:pPr>
    </w:p>
    <w:p w14:paraId="73A379D0" w14:textId="77777777" w:rsidR="00BB6904" w:rsidRDefault="00BB6904">
      <w:pPr>
        <w:pStyle w:val="CommentText"/>
      </w:pPr>
      <w:r>
        <w:t xml:space="preserve">In Maggie’s approach, the </w:t>
      </w:r>
      <w:proofErr w:type="spellStart"/>
      <w:r>
        <w:t>passibility</w:t>
      </w:r>
      <w:proofErr w:type="spellEnd"/>
      <w:r>
        <w:t xml:space="preserve"> was assigned to the most upstream (</w:t>
      </w:r>
      <w:proofErr w:type="spellStart"/>
      <w:r>
        <w:t>i</w:t>
      </w:r>
      <w:proofErr w:type="spellEnd"/>
      <w:r>
        <w:t xml:space="preserve">) and downstream (j), both still remaining, barriers in the reach </w:t>
      </w:r>
      <w:proofErr w:type="spellStart"/>
      <w:r>
        <w:t>Cij</w:t>
      </w:r>
      <w:proofErr w:type="spellEnd"/>
      <w:r>
        <w:t>. Here there are lots possibly lots of intermediary barriers to consider.</w:t>
      </w:r>
    </w:p>
  </w:comment>
  <w:comment w:id="7" w:author="David Rosenberg" w:date="2020-10-16T13:11:00Z" w:initials="DR">
    <w:p w14:paraId="6185142D" w14:textId="77777777" w:rsidR="00F06980" w:rsidRDefault="00F06980">
      <w:pPr>
        <w:pStyle w:val="CommentText"/>
      </w:pPr>
      <w:r>
        <w:rPr>
          <w:rStyle w:val="CommentReference"/>
        </w:rPr>
        <w:annotationRef/>
      </w:r>
      <w:r>
        <w:t xml:space="preserve">The weighting – both objective functions on 0 to 1 scale may be difficult for people to grapple with. What does a </w:t>
      </w:r>
      <w:proofErr w:type="spellStart"/>
      <w:r>
        <w:t>Zhabitat</w:t>
      </w:r>
      <w:proofErr w:type="spellEnd"/>
      <w:r>
        <w:t xml:space="preserve"> of </w:t>
      </w:r>
      <w:proofErr w:type="gramStart"/>
      <w:r>
        <w:t>1  mean</w:t>
      </w:r>
      <w:proofErr w:type="gramEnd"/>
      <w:r>
        <w:t xml:space="preserve">? Or </w:t>
      </w:r>
      <w:proofErr w:type="spellStart"/>
      <w:r>
        <w:t>Zscarcity</w:t>
      </w:r>
      <w:proofErr w:type="spellEnd"/>
      <w:r>
        <w:t xml:space="preserve"> of 1?</w:t>
      </w:r>
    </w:p>
    <w:p w14:paraId="4963E6AD" w14:textId="77777777" w:rsidR="00F06980" w:rsidRDefault="00F06980">
      <w:pPr>
        <w:pStyle w:val="CommentText"/>
      </w:pPr>
    </w:p>
    <w:p w14:paraId="18955D02" w14:textId="77777777" w:rsidR="00F06980" w:rsidRDefault="00F06980">
      <w:pPr>
        <w:pStyle w:val="CommentText"/>
      </w:pPr>
      <w:r>
        <w:t>This problem is compounded by the weighting of the two objectives together.</w:t>
      </w:r>
    </w:p>
    <w:p w14:paraId="351DC741" w14:textId="77777777" w:rsidR="00F06980" w:rsidRDefault="00F06980">
      <w:pPr>
        <w:pStyle w:val="CommentText"/>
      </w:pPr>
    </w:p>
    <w:p w14:paraId="5271E4ED" w14:textId="77777777" w:rsidR="00F06980" w:rsidRDefault="00F06980">
      <w:pPr>
        <w:pStyle w:val="CommentText"/>
      </w:pPr>
      <w:r>
        <w:t>Is there a way to express the two objectives in real units that people can visualize and relate to (e.g., suitable river length in km)?</w:t>
      </w:r>
    </w:p>
  </w:comment>
  <w:comment w:id="8" w:author="David Rosenberg" w:date="2020-10-16T13:14:00Z" w:initials="DR">
    <w:p w14:paraId="7668298B" w14:textId="77777777" w:rsidR="00F06980" w:rsidRDefault="00F06980">
      <w:pPr>
        <w:pStyle w:val="CommentText"/>
      </w:pPr>
      <w:r>
        <w:rPr>
          <w:rStyle w:val="CommentReference"/>
        </w:rPr>
        <w:annotationRef/>
      </w:r>
      <w:r>
        <w:t xml:space="preserve">Good. This suggest barrier removal (Bk) is the base decision variable. CR is a state variable.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2C9CA6E" w15:done="0"/>
  <w15:commentEx w15:paraId="12678D3E" w15:done="0"/>
  <w15:commentEx w15:paraId="29A24E9B" w15:done="0"/>
  <w15:commentEx w15:paraId="52AE5AF0" w15:done="0"/>
  <w15:commentEx w15:paraId="05E37FBC" w15:done="0"/>
  <w15:commentEx w15:paraId="73A379D0" w15:done="0"/>
  <w15:commentEx w15:paraId="5271E4ED" w15:done="0"/>
  <w15:commentEx w15:paraId="7668298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2C9CA6E" w16cid:durableId="23341B78"/>
  <w16cid:commentId w16cid:paraId="12678D3E" w16cid:durableId="2334212D"/>
  <w16cid:commentId w16cid:paraId="29A24E9B" w16cid:durableId="233417F0"/>
  <w16cid:commentId w16cid:paraId="52AE5AF0" w16cid:durableId="23341846"/>
  <w16cid:commentId w16cid:paraId="05E37FBC" w16cid:durableId="233420C1"/>
  <w16cid:commentId w16cid:paraId="73A379D0" w16cid:durableId="23341F52"/>
  <w16cid:commentId w16cid:paraId="5271E4ED" w16cid:durableId="23341A66"/>
  <w16cid:commentId w16cid:paraId="7668298B" w16cid:durableId="23341B2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7F6F0E"/>
    <w:multiLevelType w:val="hybridMultilevel"/>
    <w:tmpl w:val="22A6AB66"/>
    <w:lvl w:ilvl="0" w:tplc="9F38A2E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id Rosenberg">
    <w15:presenceInfo w15:providerId="None" w15:userId="David Rosenber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5C7"/>
    <w:rsid w:val="000426A6"/>
    <w:rsid w:val="00051F2B"/>
    <w:rsid w:val="00062598"/>
    <w:rsid w:val="000F7238"/>
    <w:rsid w:val="00107D2E"/>
    <w:rsid w:val="001138D1"/>
    <w:rsid w:val="00143381"/>
    <w:rsid w:val="00174DAF"/>
    <w:rsid w:val="001A42E0"/>
    <w:rsid w:val="001C1FAD"/>
    <w:rsid w:val="001E5C4C"/>
    <w:rsid w:val="001E7EFD"/>
    <w:rsid w:val="002238EB"/>
    <w:rsid w:val="002467F2"/>
    <w:rsid w:val="002517AD"/>
    <w:rsid w:val="002A482D"/>
    <w:rsid w:val="0033416F"/>
    <w:rsid w:val="0034141E"/>
    <w:rsid w:val="003B1BB6"/>
    <w:rsid w:val="003E1F91"/>
    <w:rsid w:val="003F300D"/>
    <w:rsid w:val="004C78C0"/>
    <w:rsid w:val="004D05FB"/>
    <w:rsid w:val="005148B7"/>
    <w:rsid w:val="00523E3E"/>
    <w:rsid w:val="00526C6C"/>
    <w:rsid w:val="0053124B"/>
    <w:rsid w:val="00563A88"/>
    <w:rsid w:val="005D345A"/>
    <w:rsid w:val="005E42FA"/>
    <w:rsid w:val="00600AB4"/>
    <w:rsid w:val="006C0B24"/>
    <w:rsid w:val="006D4E79"/>
    <w:rsid w:val="006E432C"/>
    <w:rsid w:val="00717459"/>
    <w:rsid w:val="00733952"/>
    <w:rsid w:val="00765851"/>
    <w:rsid w:val="00792C0F"/>
    <w:rsid w:val="00794D89"/>
    <w:rsid w:val="0079576A"/>
    <w:rsid w:val="007E49E4"/>
    <w:rsid w:val="007F7FB4"/>
    <w:rsid w:val="00890304"/>
    <w:rsid w:val="00892C9F"/>
    <w:rsid w:val="0090090E"/>
    <w:rsid w:val="00961956"/>
    <w:rsid w:val="00963302"/>
    <w:rsid w:val="009860EB"/>
    <w:rsid w:val="009A090B"/>
    <w:rsid w:val="009D112F"/>
    <w:rsid w:val="00A27333"/>
    <w:rsid w:val="00A31B27"/>
    <w:rsid w:val="00A42F40"/>
    <w:rsid w:val="00A4521D"/>
    <w:rsid w:val="00A619AA"/>
    <w:rsid w:val="00A70DD8"/>
    <w:rsid w:val="00A94C96"/>
    <w:rsid w:val="00AC7F98"/>
    <w:rsid w:val="00AD70F8"/>
    <w:rsid w:val="00B36507"/>
    <w:rsid w:val="00B565F1"/>
    <w:rsid w:val="00B73A6A"/>
    <w:rsid w:val="00B8171B"/>
    <w:rsid w:val="00B94687"/>
    <w:rsid w:val="00BB6904"/>
    <w:rsid w:val="00BC2B3F"/>
    <w:rsid w:val="00BF330A"/>
    <w:rsid w:val="00C10FCD"/>
    <w:rsid w:val="00C46C1C"/>
    <w:rsid w:val="00C95806"/>
    <w:rsid w:val="00CB4903"/>
    <w:rsid w:val="00D1489E"/>
    <w:rsid w:val="00D20918"/>
    <w:rsid w:val="00D872BC"/>
    <w:rsid w:val="00E30341"/>
    <w:rsid w:val="00E314D7"/>
    <w:rsid w:val="00E5046B"/>
    <w:rsid w:val="00ED03CD"/>
    <w:rsid w:val="00EE51DB"/>
    <w:rsid w:val="00EF75C7"/>
    <w:rsid w:val="00F06980"/>
    <w:rsid w:val="00F0738A"/>
    <w:rsid w:val="00FB1F39"/>
    <w:rsid w:val="00FC3959"/>
    <w:rsid w:val="00FE00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F8AD1"/>
  <w15:chartTrackingRefBased/>
  <w15:docId w15:val="{62A6BF66-9F0D-4B1F-A448-3B5AED24D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73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75C7"/>
    <w:pPr>
      <w:spacing w:before="100" w:beforeAutospacing="1" w:after="100" w:afterAutospacing="1" w:line="240" w:lineRule="auto"/>
    </w:pPr>
    <w:rPr>
      <w:rFonts w:eastAsia="Times New Roman"/>
    </w:rPr>
  </w:style>
  <w:style w:type="character" w:styleId="Hyperlink">
    <w:name w:val="Hyperlink"/>
    <w:basedOn w:val="DefaultParagraphFont"/>
    <w:uiPriority w:val="99"/>
    <w:unhideWhenUsed/>
    <w:rsid w:val="00107D2E"/>
    <w:rPr>
      <w:color w:val="0563C1" w:themeColor="hyperlink"/>
      <w:u w:val="single"/>
    </w:rPr>
  </w:style>
  <w:style w:type="character" w:styleId="UnresolvedMention">
    <w:name w:val="Unresolved Mention"/>
    <w:basedOn w:val="DefaultParagraphFont"/>
    <w:uiPriority w:val="99"/>
    <w:semiHidden/>
    <w:unhideWhenUsed/>
    <w:rsid w:val="00107D2E"/>
    <w:rPr>
      <w:color w:val="605E5C"/>
      <w:shd w:val="clear" w:color="auto" w:fill="E1DFDD"/>
    </w:rPr>
  </w:style>
  <w:style w:type="paragraph" w:styleId="ListParagraph">
    <w:name w:val="List Paragraph"/>
    <w:basedOn w:val="Normal"/>
    <w:uiPriority w:val="34"/>
    <w:qFormat/>
    <w:rsid w:val="00A94C96"/>
    <w:pPr>
      <w:ind w:left="720"/>
      <w:contextualSpacing/>
    </w:pPr>
  </w:style>
  <w:style w:type="character" w:styleId="PlaceholderText">
    <w:name w:val="Placeholder Text"/>
    <w:basedOn w:val="DefaultParagraphFont"/>
    <w:uiPriority w:val="99"/>
    <w:semiHidden/>
    <w:rsid w:val="00526C6C"/>
    <w:rPr>
      <w:color w:val="808080"/>
    </w:rPr>
  </w:style>
  <w:style w:type="table" w:styleId="TableGrid">
    <w:name w:val="Table Grid"/>
    <w:basedOn w:val="TableNormal"/>
    <w:uiPriority w:val="39"/>
    <w:rsid w:val="00526C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27333"/>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E314D7"/>
    <w:rPr>
      <w:sz w:val="16"/>
      <w:szCs w:val="16"/>
    </w:rPr>
  </w:style>
  <w:style w:type="paragraph" w:styleId="CommentText">
    <w:name w:val="annotation text"/>
    <w:basedOn w:val="Normal"/>
    <w:link w:val="CommentTextChar"/>
    <w:uiPriority w:val="99"/>
    <w:semiHidden/>
    <w:unhideWhenUsed/>
    <w:rsid w:val="00E314D7"/>
    <w:pPr>
      <w:spacing w:line="240" w:lineRule="auto"/>
    </w:pPr>
    <w:rPr>
      <w:sz w:val="20"/>
      <w:szCs w:val="20"/>
    </w:rPr>
  </w:style>
  <w:style w:type="character" w:customStyle="1" w:styleId="CommentTextChar">
    <w:name w:val="Comment Text Char"/>
    <w:basedOn w:val="DefaultParagraphFont"/>
    <w:link w:val="CommentText"/>
    <w:uiPriority w:val="99"/>
    <w:semiHidden/>
    <w:rsid w:val="00E314D7"/>
    <w:rPr>
      <w:sz w:val="20"/>
      <w:szCs w:val="20"/>
    </w:rPr>
  </w:style>
  <w:style w:type="paragraph" w:styleId="CommentSubject">
    <w:name w:val="annotation subject"/>
    <w:basedOn w:val="CommentText"/>
    <w:next w:val="CommentText"/>
    <w:link w:val="CommentSubjectChar"/>
    <w:uiPriority w:val="99"/>
    <w:semiHidden/>
    <w:unhideWhenUsed/>
    <w:rsid w:val="00E314D7"/>
    <w:rPr>
      <w:b/>
      <w:bCs/>
    </w:rPr>
  </w:style>
  <w:style w:type="character" w:customStyle="1" w:styleId="CommentSubjectChar">
    <w:name w:val="Comment Subject Char"/>
    <w:basedOn w:val="CommentTextChar"/>
    <w:link w:val="CommentSubject"/>
    <w:uiPriority w:val="99"/>
    <w:semiHidden/>
    <w:rsid w:val="00E314D7"/>
    <w:rPr>
      <w:b/>
      <w:bCs/>
      <w:sz w:val="20"/>
      <w:szCs w:val="20"/>
    </w:rPr>
  </w:style>
  <w:style w:type="paragraph" w:styleId="BalloonText">
    <w:name w:val="Balloon Text"/>
    <w:basedOn w:val="Normal"/>
    <w:link w:val="BalloonTextChar"/>
    <w:uiPriority w:val="99"/>
    <w:semiHidden/>
    <w:unhideWhenUsed/>
    <w:rsid w:val="00E314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14D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293156">
      <w:bodyDiv w:val="1"/>
      <w:marLeft w:val="0"/>
      <w:marRight w:val="0"/>
      <w:marTop w:val="0"/>
      <w:marBottom w:val="0"/>
      <w:divBdr>
        <w:top w:val="none" w:sz="0" w:space="0" w:color="auto"/>
        <w:left w:val="none" w:sz="0" w:space="0" w:color="auto"/>
        <w:bottom w:val="none" w:sz="0" w:space="0" w:color="auto"/>
        <w:right w:val="none" w:sz="0" w:space="0" w:color="auto"/>
      </w:divBdr>
    </w:div>
    <w:div w:id="618685076">
      <w:bodyDiv w:val="1"/>
      <w:marLeft w:val="0"/>
      <w:marRight w:val="0"/>
      <w:marTop w:val="0"/>
      <w:marBottom w:val="0"/>
      <w:divBdr>
        <w:top w:val="none" w:sz="0" w:space="0" w:color="auto"/>
        <w:left w:val="none" w:sz="0" w:space="0" w:color="auto"/>
        <w:bottom w:val="none" w:sz="0" w:space="0" w:color="auto"/>
        <w:right w:val="none" w:sz="0" w:space="0" w:color="auto"/>
      </w:divBdr>
    </w:div>
    <w:div w:id="625936932">
      <w:bodyDiv w:val="1"/>
      <w:marLeft w:val="0"/>
      <w:marRight w:val="0"/>
      <w:marTop w:val="0"/>
      <w:marBottom w:val="0"/>
      <w:divBdr>
        <w:top w:val="none" w:sz="0" w:space="0" w:color="auto"/>
        <w:left w:val="none" w:sz="0" w:space="0" w:color="auto"/>
        <w:bottom w:val="none" w:sz="0" w:space="0" w:color="auto"/>
        <w:right w:val="none" w:sz="0" w:space="0" w:color="auto"/>
      </w:divBdr>
    </w:div>
    <w:div w:id="834683308">
      <w:bodyDiv w:val="1"/>
      <w:marLeft w:val="0"/>
      <w:marRight w:val="0"/>
      <w:marTop w:val="0"/>
      <w:marBottom w:val="0"/>
      <w:divBdr>
        <w:top w:val="none" w:sz="0" w:space="0" w:color="auto"/>
        <w:left w:val="none" w:sz="0" w:space="0" w:color="auto"/>
        <w:bottom w:val="none" w:sz="0" w:space="0" w:color="auto"/>
        <w:right w:val="none" w:sz="0" w:space="0" w:color="auto"/>
      </w:divBdr>
    </w:div>
    <w:div w:id="1217008634">
      <w:bodyDiv w:val="1"/>
      <w:marLeft w:val="0"/>
      <w:marRight w:val="0"/>
      <w:marTop w:val="0"/>
      <w:marBottom w:val="0"/>
      <w:divBdr>
        <w:top w:val="none" w:sz="0" w:space="0" w:color="auto"/>
        <w:left w:val="none" w:sz="0" w:space="0" w:color="auto"/>
        <w:bottom w:val="none" w:sz="0" w:space="0" w:color="auto"/>
        <w:right w:val="none" w:sz="0" w:space="0" w:color="auto"/>
      </w:divBdr>
    </w:div>
    <w:div w:id="1958175355">
      <w:bodyDiv w:val="1"/>
      <w:marLeft w:val="0"/>
      <w:marRight w:val="0"/>
      <w:marTop w:val="0"/>
      <w:marBottom w:val="0"/>
      <w:divBdr>
        <w:top w:val="none" w:sz="0" w:space="0" w:color="auto"/>
        <w:left w:val="none" w:sz="0" w:space="0" w:color="auto"/>
        <w:bottom w:val="none" w:sz="0" w:space="0" w:color="auto"/>
        <w:right w:val="none" w:sz="0" w:space="0" w:color="auto"/>
      </w:divBdr>
    </w:div>
    <w:div w:id="2099014831">
      <w:bodyDiv w:val="1"/>
      <w:marLeft w:val="0"/>
      <w:marRight w:val="0"/>
      <w:marTop w:val="0"/>
      <w:marBottom w:val="0"/>
      <w:divBdr>
        <w:top w:val="none" w:sz="0" w:space="0" w:color="auto"/>
        <w:left w:val="none" w:sz="0" w:space="0" w:color="auto"/>
        <w:bottom w:val="none" w:sz="0" w:space="0" w:color="auto"/>
        <w:right w:val="none" w:sz="0" w:space="0" w:color="auto"/>
      </w:divBdr>
    </w:div>
    <w:div w:id="2105153486">
      <w:bodyDiv w:val="1"/>
      <w:marLeft w:val="0"/>
      <w:marRight w:val="0"/>
      <w:marTop w:val="0"/>
      <w:marBottom w:val="0"/>
      <w:divBdr>
        <w:top w:val="none" w:sz="0" w:space="0" w:color="auto"/>
        <w:left w:val="none" w:sz="0" w:space="0" w:color="auto"/>
        <w:bottom w:val="none" w:sz="0" w:space="0" w:color="auto"/>
        <w:right w:val="none" w:sz="0" w:space="0" w:color="auto"/>
      </w:divBdr>
    </w:div>
    <w:div w:id="2130734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1BA425-E2E8-440D-9309-A42529D4E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12572</Words>
  <Characters>71667</Characters>
  <Application>Microsoft Office Word</Application>
  <DocSecurity>0</DocSecurity>
  <Lines>597</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Goodrum</dc:creator>
  <cp:keywords/>
  <dc:description/>
  <cp:lastModifiedBy>David Rosenberg</cp:lastModifiedBy>
  <cp:revision>2</cp:revision>
  <dcterms:created xsi:type="dcterms:W3CDTF">2020-10-16T19:44:00Z</dcterms:created>
  <dcterms:modified xsi:type="dcterms:W3CDTF">2020-10-16T19:44:00Z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http://www.zotero.org/styles/journal-of-the-american-water-resources-association</vt:lpwstr>
  </property>
  <property fmtid="{D5CDD505-2E9C-101B-9397-08002B2CF9AE}" pid="17" name="Mendeley Recent Style Name 7_1">
    <vt:lpwstr>Journal of the American Water Resources Association</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5d9e9627-eda7-30cf-9c7b-fd36e0eb2db9</vt:lpwstr>
  </property>
  <property fmtid="{D5CDD505-2E9C-101B-9397-08002B2CF9AE}" pid="24" name="Mendeley Citation Style_1">
    <vt:lpwstr>http://www.zotero.org/styles/journal-of-the-american-water-resources-association</vt:lpwstr>
  </property>
</Properties>
</file>