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JLR Existing Clients — Direct Bid/RFP Page Reference</w:t>
      </w:r>
    </w:p>
    <w:p>
      <w:r>
        <w:rPr>
          <w:i/>
        </w:rPr>
        <w:t>Manual weekly-check list. None of these have public RSS — confirmed by direct testing. FeedMe Pro's search-based feeds remain the automated backstop.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Agency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Direct bid/RFP page(s)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Procurement portal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City of West Sacramento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cityofwestsacramento.org/business/invitation-to-bid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OpenGov: procurement.opengov.com/portal/cityofwestsacramento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City of Sacramento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cityofsacramento.gov/finance/procurement/bid-opportunities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City of Roseville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roseville.ca.us/business/procurement_services/bids_rfps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Purchase: publicpurchase.com/gems/roseville,ca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City of Lincoln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lincolnca.gov/business-and-development/bids-and-rfps/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Olivehurst Public Utility 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opud.org/public-notices  ·  opud.org/notices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Purchase: publicpurchase.com/gems/olivehurstpud,ca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South Tahoe Public Utility 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stpud.us/current-bids  ·  stpud.us/request-for-proposals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Purchase: publicpurchase.com/gems/stahoepublicutility,ca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Sacramento Suburban Water 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sswd.org/departments/engineering/capital-improvement-program/current-projects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 Juan Water 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sjwd.org/current-rfps-and-bids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Purchase: publicpurchase.com/gems/sjwd,ca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 Dorado Irrigation 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eid.org/about-us/advanced-components/rfp-postings  ·  eid.org/doing-business-with-eid/procurement-and-contracts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Knights Landing Community Services 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dedicated page found (very small district). Yolo County's advertised-bids page occasionally covers it: yolocounty.gov/.../current-advertised-bids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Placer County Water Agency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pcwa.net/business/goods-and-services  ·  pcwa.net/business/construction-bids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Purchase: publicpurchase.com/gems/pcwa,ca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Meridian Farms Water Company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procurement page (very small mutual water co.). Fish-screen project coverage via Northern California Water Association: norcalwater.org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Sutter Mutual Water Company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suttermutualwatercompany.org (no dedicated bids section found)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Public Purchase, OpenGov, PlanetBids, DemandStar, and Cal eProcure do not offer public RSS or unauthenticated feeds — a platform limitation, not a JLR configuration issue, and consistent with the access caveat already noted in JLR's Listening Post overview.</w:t>
      </w:r>
    </w:p>
    <w:p>
      <w:pPr>
        <w:pStyle w:val="ListBullet"/>
      </w:pPr>
      <w:r>
        <w:t>Where an agency uses Public Purchase, the updated OPML (folder 03) now includes a feed scoped to that agency's specific portal page rather than a generic statewide search.</w:t>
      </w:r>
    </w:p>
    <w:p>
      <w:pPr>
        <w:pStyle w:val="ListBullet"/>
      </w:pPr>
      <w:r>
        <w:t>Worth a standing ~10-minute weekly check of this list until a better automated option surfaces.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