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footnoteReference w:id="2"/>
      </w:r>
      <w:r>
        <w:t xml:space="preserve">This footnote reference is at the start of the paragraph.</w:t>
      </w:r>
    </w:p>
    <w:p>
      <w:r>
        <w:t xml:space="preserve">This footnote reference is at the end of the paragraph. </w:t>
      </w:r>
      <w:r>
        <w:footnoteReference w:id="3"/>
      </w:r>
    </w:p>
  </w:body>
</w:document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2">
    <w:p>
      <w:r>
        <w:t xml:space="preserve">Boundary footnote start.</w:t>
      </w:r>
    </w:p>
  </w:footnote>
  <w:footnote w:id="3">
    <w:p>
      <w:r>
        <w:t xml:space="preserve">Boundary footnote end.</w:t>
      </w:r>
    </w:p>
  </w:footnote>
</w:footnotes>
</file>

<file path=word/_rels/document.xml.rels><?xml version="1.0" encoding="UTF-8" standalone="yes"?>
<Relationships xmlns="http://schemas.openxmlformats.org/package/2006/relationships">
  <Relationship Id="rFootnotes" Type="http://schemas.openxmlformats.org/officeDocument/2006/relationships/footnotes" Target="footnotes.xml"/>
</Relationships>

</file>