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192" w:line="396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19"/>
          <w:sz w:val="24"/>
        </w:rPr>
        <w:t>Skill 介绍</w:t>
      </w:r>
    </w:p>
    <w:p w14:paraId="4E001E2D">
      <w:pPr>
        <w:pStyle w:val="000003"/>
        <w:keepNext w:val="1"/>
        <w:keepLines w:val="1"/>
        <w:spacing w:before="100" w:beforeAutospacing="1" w:after="144" w:afterAutospacing="1" w:line="324"/>
        <w:jc w:val="center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48"/>
        </w:rPr>
        <w:t>BLNG 批量出图 Skill 介绍</w:t>
      </w:r>
    </w:p>
    <w:p w14:paraId="3A79206B">
      <w:pPr>
        <w:spacing w:after="384" w:line="396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珠宝 / 钻石 AI 设计图的批量生成与演示文稿自动合成</w:t>
      </w:r>
    </w:p>
    <w:p w14:paraId="7FB64392">
      <w:pPr>
        <w:spacing w:after="96" w:line="396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0"/>
        </w:rPr>
        <w:t>WorkBuddy 工具介绍</w:t>
      </w:r>
    </w:p>
    <w:p w14:paraId="6A001A87">
      <w:pPr>
        <w:spacing w:after="96" w:line="396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20"/>
        </w:rPr>
        <w:t>2026 年 10 月</w:t>
      </w:r>
    </w:p>
    <w:p w14:paraId="44EF9905">
      <w:pPr>
        <w:spacing w:before="240" w:after="120"/>
      </w:pPr>
      <w:r>
        <w:rPr>
          <w:rFonts w:hint="eastAsia"/>
          <w:b w:val="1"/>
        </w:rPr>
        <w:t>目录</w:t>
      </w:r>
    </w:p>
    <w:p w14:paraId="6B17A97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一、简介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B5EDA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二、核心能力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73E1D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三、工作流程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ADA5E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四、使用前提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27B59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五、使用限制与注意事项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E5D99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六、成果输出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CB09F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七、包内结构与模块说明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F269D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八、常见问题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622545C5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B38FC42">
      <w:pPr>
        <w:pStyle w:val="000005"/>
        <w:keepNext w:val="1"/>
        <w:keepLines w:val="1"/>
        <w:pBdr>
          <w:left w:val="single" w:color="1565c0" w:sz="24"/>
        </w:pBdr>
        <w:shd w:val="clear" w:fill="f5f7fa"/>
        <w:spacing w:before="384" w:beforeAutospacing="1" w:after="144" w:afterAutospacing="1" w:line="324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核心速览</w:t>
      </w:r>
    </w:p>
    <w:p w14:paraId="70F6A18A">
      <w:pPr>
        <w:pBdr>
          <w:left w:val="single" w:color="1565c0" w:sz="24"/>
        </w:pBdr>
        <w:shd w:val="clear" w:fill="f5f7fa"/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BLNG 批量出图是一套面向珠宝与钻石设计图的自动化产线。它把 BLNG 网页端「一次只能生成一张、逐张手动下载」的重复劳动，收敛成一次启动、批量产出的完整流程。使用者只需首次填写一次平台账号，其余提交描述、等待出图、下载归档、合成演示文稿等环节全部自动完成。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07FCAE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单张生成耗时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7738AD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建议单批张数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B67C51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演示文稿版式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E53FC5">
            <w:pPr>
              <w:jc w:val="center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成品校验方式</w:t>
            </w:r>
          </w:p>
        </w:tc>
      </w:tr>
      <w:tr>
        <w:trPr/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F28749">
            <w:pPr>
              <w:pBdr>
                <w:left w:val="single" w:color="1565c0" w:sz="24"/>
              </w:pBdr>
              <w:shd w:val="clear" w:fill="f5f7fa"/>
              <w:spacing w:before="91" w:after="91" w:line="396"/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8"/>
              </w:rPr>
              <w:t>约 76 秒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921E5B">
            <w:pPr>
              <w:pBdr>
                <w:left w:val="single" w:color="1565c0" w:sz="24"/>
              </w:pBdr>
              <w:shd w:val="clear" w:fill="f5f7fa"/>
              <w:spacing w:before="91" w:after="91" w:line="396"/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8"/>
              </w:rPr>
              <w:t>25 – 50 张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4B2D25">
            <w:pPr>
              <w:pBdr>
                <w:left w:val="single" w:color="1565c0" w:sz="24"/>
              </w:pBdr>
              <w:shd w:val="clear" w:fill="f5f7fa"/>
              <w:spacing w:before="91" w:after="91" w:line="396"/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8"/>
              </w:rPr>
              <w:t>一图一页</w:t>
            </w:r>
          </w:p>
        </w:tc>
        <w:tc>
          <w:tcPr>
            <w:tcW w:w="2076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00C014">
            <w:pPr>
              <w:pBdr>
                <w:left w:val="single" w:color="1565c0" w:sz="24"/>
              </w:pBdr>
              <w:shd w:val="clear" w:fill="f5f7fa"/>
              <w:spacing w:before="91" w:after="91" w:line="396"/>
              <w:jc w:val="center"/>
              <w:rPr>
                <w:color w:val="1565c0"/>
              </w:rPr>
            </w:pPr>
            <w:r>
              <w:rPr>
                <w:rFonts w:hint="eastAsia" w:ascii="SimHei" w:hAnsi="SimHei" w:eastAsia="SimHei" w:cs="SimHei"/>
                <w:b w:val="1"/>
                <w:color w:val="1565c0"/>
                <w:sz w:val="28"/>
              </w:rPr>
              <w:t>哈希比对</w:t>
            </w:r>
          </w:p>
        </w:tc>
      </w:tr>
    </w:tbl>
    <w:p w14:paraId="65A47DD6">
      <w:pPr>
        <w:pBdr>
          <w:left w:val="single" w:color="1565c0" w:sz="24"/>
        </w:pBdr>
        <w:shd w:val="clear" w:fill="f5f7fa"/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整套流程分四步：准备设计描述清单、核对账号容量、批量出图、合成演示文稿。其中第三步是核心，也是使用时最需要建立合理预期的一步。</w:t>
      </w:r>
    </w:p>
    <w:p w14:paraId="7CB2046A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a237e"/>
          <w:sz w:val="32"/>
        </w:rPr>
        <w:t>一、简介</w:t>
      </w:r>
      <w:bookmarkEnd w:id="1"/>
    </w:p>
    <w:p w14:paraId="7F4E8ECF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BLNG（app.blng.ai）是一个在线珠宝与钻石 AI 设计平台，用户输入一段文字描述，平台就会生成对应的设计图。它的能力很强，但网页端的交互方式并不适合批量作业：每生成一张图都需要重新提交一次描述，出图之后还要手动下载保存并命名。要凑齐几十张款式图，就得把同样的动作重复几十遍。</w:t>
      </w:r>
    </w:p>
    <w:p w14:paraId="5683F9E1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工具针对的正是这一段重复劳动。它通过浏览器自动化接管了中间的全部操作——自动打开页面、自动填写设计描述、自动等待出图、自动下载归档，最后再把图片合成为一份可直接使用的演示文稿。中途可以随时查看进度，也可以暂停后接着往下跑。</w:t>
      </w:r>
    </w:p>
    <w:p w14:paraId="3E3C35D9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从定位上说，这是一套「半自动产线」而非「全无人值守服务」。账号登录环节保留人工介入的空间，批量生成、下载、命名、排版则全部自动完成。</w:t>
      </w:r>
    </w:p>
    <w:p w14:paraId="25921AAA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1.1 适用的业务场景</w:t>
      </w:r>
    </w:p>
    <w:p w14:paraId="04006DD4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只要是需要成批产出珠宝款式图、且不希望在重复操作上耗费人力的环节，都可以使用本工具。下表列出几类典型用法。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E42E56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场景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651945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典型用法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25DE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电商选品图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DBCE2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按品类批量出图，供选品会快速过筛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926E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款式库扩充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B94DF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一次性补足某个材质或品类下的款式数量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1772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设计灵感批量出稿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2D03C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同主题多版本变体，供设计师二次筛选</w:t>
            </w:r>
          </w:p>
        </w:tc>
      </w:tr>
      <w:tr>
        <w:trPr/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F9905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详情页素材生产</w:t>
            </w:r>
          </w:p>
        </w:tc>
        <w:tc>
          <w:tcPr>
            <w:tcW w:w="4153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93C99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按固定规格批量产出，直接进入排版环节</w:t>
            </w:r>
          </w:p>
        </w:tc>
      </w:tr>
    </w:tbl>
    <w:p w14:paraId="52755986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1.2 不适用的情况</w:t>
      </w:r>
    </w:p>
    <w:p w14:paraId="58AED326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本工具不负责设计决策。它只把已有的文字描述批量转成图片，描述的创意、主题、风格仍由使用者提供。此外，它依赖 BLNG 平台本身，平台策略调整会直接影响可用性，这一点在第五节「使用限制与注意事项」中说明。</w:t>
      </w:r>
    </w:p>
    <w:p w14:paraId="2D1672E5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a237e"/>
          <w:sz w:val="32"/>
        </w:rPr>
        <w:t>二、核心能力</w:t>
      </w:r>
      <w:bookmarkEnd w:id="2"/>
    </w:p>
    <w:p w14:paraId="10009EE9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下表列出工具当前具备的能力与边界，状态为「支持」的项可直接使用。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6CF8A3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能力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4B5F6D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状态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B33FAF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58AF8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单对话连续出图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B2CC8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3E542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设计描述逐条自动提交，在同一任务内累积，不中断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243CB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按序命名落盘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575A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80806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文件名形如 001_款式名.png，天然按序号排序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0380F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断点续跑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EC113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EC36E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已存在且体积大于 1KB 的图片自动跳过，不重复生成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F65F7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失败自动重试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E7FFB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A40CD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检出重复内容时自动重跑该条，无需人工干预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D8E5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一图一页演示文稿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F371F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71C07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生成后校验页数与每页内嵌图片的哈希值，防止错配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2D331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大批量一次跑完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27236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C8F94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单次运行有时长上限，超量需分批推进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95FE3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复用历史任务续跑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6D616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不支持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EB6F0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平台会清理免费档项目，续跑必须新开任务</w:t>
            </w:r>
          </w:p>
        </w:tc>
      </w:tr>
    </w:tbl>
    <w:p w14:paraId="1E327D30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需要说明的是「断点续跑」这一项的实际价值。它意味着重复执行同一区间是安全的——如果某次运行因为网络或超时而中断，直接重新启动即可，工具会自动跳过已经产出的图片，既节省时间也节省平台额度。</w:t>
      </w:r>
    </w:p>
    <w:p w14:paraId="6A91D59E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a237e"/>
          <w:sz w:val="32"/>
        </w:rPr>
        <w:t>三、工作流程</w:t>
      </w:r>
      <w:bookmarkEnd w:id="3"/>
    </w:p>
    <w:p w14:paraId="3212BEE5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整条流程分为四步，从准备描述清单开始，到产出演示文稿结束。前三步是批量出图的主体，第四步是收尾。</w:t>
      </w:r>
    </w:p>
    <w:p w14:paraId="3CB32501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3.1 第一步：准备设计描述清单</w:t>
      </w:r>
    </w:p>
    <w:p w14:paraId="7CAFF545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工具以 JSON 清单作为输入，每一项包含一个款式名称和一段设计描述。清单可以自行编写，也可以由内置的提示词生成脚本自动产出——该脚本按品类、宝石、金属三个维度做组合，一次可以生成上百条结构规整的珠宝描述。若使用自有清单，只要保持字段结构一致即可。</w:t>
      </w:r>
    </w:p>
    <w:p w14:paraId="3BF5105C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3.2 第二步：核对账号容量</w:t>
      </w:r>
    </w:p>
    <w:p w14:paraId="16FD4069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免费版账号同时只允许保留三个活跃设计项目。在开始批量任务之前，工具会先读取当前的占用情况，若已接近上限，需要先到平台网页端清理旧项目，或改用付费档账号。这一步是一次性的检查，不占用出图时间。</w:t>
      </w:r>
    </w:p>
    <w:p w14:paraId="19139E3A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3.3 第三步：批量出图</w:t>
      </w:r>
    </w:p>
    <w:p w14:paraId="7483568D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这是整条流程的核心环节。工具的调度原则是「每批新建项目、全程停留在同一页面、不跨任务复用」。执行时按序号区间推进，例如先跑第 1 到第 25 条，完成后接第 26 到第 50 条，依此类推。</w:t>
      </w:r>
    </w:p>
    <w:p w14:paraId="77930B6B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之所以要分批，是因为单次运行存在时长上限，整批一次跑完会在中途被强制终止。以实测速度计算，每张图大约需要一到一分半钟，每批二十五张约耗时二十五到四十分钟，是一个比较稳妥的粒度。</w:t>
      </w:r>
    </w:p>
    <w:p w14:paraId="08951716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图片落盘目录与命名规则均已固化，无需额外配置。目录内已存在的图片会被识别并跳过，因此重复执行同一区间是安全的。</w:t>
      </w:r>
    </w:p>
    <w:p w14:paraId="55CA6881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3.4 第四步：合成演示文稿</w:t>
      </w:r>
    </w:p>
    <w:p w14:paraId="0BB79C4B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批量任务结束后，合成脚本会按自然顺序读取目录内的全部图片，一图一页写入演示文稿，版式为白底、图片居中、右下角标注页码。生成完成后脚本会自动校验页数是否与图片数量一致，并逐页比对内嵌图片的哈希值与源文件是否相同，不一致则直接报错，避免出现图页错配的低级问题。</w:t>
      </w:r>
    </w:p>
    <w:p w14:paraId="673F84F0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a237e"/>
          <w:sz w:val="32"/>
        </w:rPr>
        <w:t>四、使用前提</w:t>
      </w:r>
      <w:bookmarkEnd w:id="4"/>
    </w:p>
    <w:p w14:paraId="37937A3B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工具运行在 Windows 环境下，依赖本机浏览器与两个运行时。下表列出完整的前置要求。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729BE5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项目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5A3A27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要求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3D6469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A5BCD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操作系统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BCE44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Windows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AF65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依赖本机浏览器的调试端口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DCC6A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浏览器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5A079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Microsoft Edge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81285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复用本机已安装的 Edge，无需额外安装 Chrome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0129B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平台账号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7E904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BLNG 账号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64CB2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交付包内账号密码为空，需使用方自行填写一次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7E03B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32949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3.10 及以上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B36D2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执行自动化脚本，需包含网络通信相关依赖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7D783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Node.js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BE3C3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18 及以上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DC5FF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仅合成演示文稿时需要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F7A83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网络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1736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可直连 BLNG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48C10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若本机启用了系统代理，脚本已内置回环排除配置</w:t>
            </w:r>
          </w:p>
        </w:tc>
      </w:tr>
    </w:tbl>
    <w:p w14:paraId="51484951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于账号，需要特别说明一点：交付包中的账号与密码字段默认是空白的，不含任何真实凭据。使用方首次运行时填写自己的账号，之后可由本地会话文件维持登录状态，无需重复输入。也可以通过环境变量注入账号密码，这种方式不会在代码文件中留下痕迹，适合多人共用一台机器的场景。</w:t>
      </w:r>
    </w:p>
    <w:p w14:paraId="47CE14A3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a237e"/>
          <w:sz w:val="32"/>
        </w:rPr>
        <w:t>五、使用限制与注意事项</w:t>
      </w:r>
      <w:bookmarkEnd w:id="5"/>
    </w:p>
    <w:p w14:paraId="42585633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本节列出使用前必须了解的限制条件。这些不是可以绕过的细节，而是由平台策略与运行环境共同决定的硬约束。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3D4475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限制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6DA6C6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具体表现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DE86CB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应对方式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071FD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活跃项目数量上限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4836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免费版同时最多三个设计项目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249D0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跑批前先清理，或改用付费档账号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4BD47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历史项目会被清理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AA947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免费档项目存放一段时间后消失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2E92B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已开跑的任务不要跨天续跑，尽量一次完成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871C6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单次运行时长上限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810D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单条命令最长运行约十分钟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FAB0B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按二十五到五十张为一档分批推进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F3D82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生成速度受限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92D77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每张约一到一分半钟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AE6D5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按实际时间预算规划批次规模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9755E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内容重复可能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7C90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偶发产出与前面重复的图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48238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工具自动检出并重跑，无需人工处理</w:t>
            </w:r>
          </w:p>
        </w:tc>
      </w:tr>
    </w:tbl>
    <w:p w14:paraId="454A3B1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4FC8693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其中「历史项目会被清理」是最容易踩的一条。免费档的项目并非永久保留，若上午跑了一半、下午再想接着跑，很可能发现原项目已经不在，只能重新开始。因此建议在一次连续的时间段内完成整批任务。</w:t>
            </w:r>
          </w:p>
        </w:tc>
      </w:tr>
    </w:tbl>
    <w:p w14:paraId="6BE66865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于生成速度，需要建立合理的预期。免费版并没有每日总量上限，限制在于并发能力而非产出总量，所以完成两百张以上的任务在技术上是可行的，只是需要相应的时间投入——按每张一分半钟的保守估计，两百五十张大约需要六个小时。这一点在制定计划时应当提前纳入考虑。</w:t>
      </w:r>
    </w:p>
    <w:p w14:paraId="3E7FE9E8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a237e"/>
          <w:sz w:val="32"/>
        </w:rPr>
        <w:t>六、成果输出</w:t>
      </w:r>
      <w:bookmarkEnd w:id="6"/>
    </w:p>
    <w:p w14:paraId="40C87471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任务完成后会得到两份成果，均落在预先设定的目录下。</w:t>
      </w:r>
    </w:p>
    <w:p w14:paraId="33836067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第一份是图片文件夹，里面是按序号命名的全部设计图，文件名形如 001_项链.png、002_戒指.png。三位补零的编号保证了在文件管理器中按名称排序时顺序正确，即使总数超过一百张也不会错乱。</w:t>
      </w:r>
    </w:p>
    <w:p w14:paraId="4AC8066F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第二份是演示文稿，每页一张图，右下角标注页码。这份文件可以直接用于会议展示、客户提案或内部评审，不需要再手工整理。若后续更换或补充了图片，重新执行合成脚本即可覆盖重建。</w:t>
      </w:r>
    </w:p>
    <w:p w14:paraId="274A5449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a237e"/>
          <w:sz w:val="32"/>
        </w:rPr>
        <w:t>七、包内结构与模块说明</w:t>
      </w:r>
      <w:bookmarkEnd w:id="7"/>
    </w:p>
    <w:p w14:paraId="177A709B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交付包共包含十一个文件，按职责分为三层：主文档负责说明整体用法，参考资料沉淀环境配置与历史经验，脚本目录承载全部可执行逻辑。</w:t>
      </w:r>
    </w:p>
    <w:p w14:paraId="06833367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7.1 主文档</w:t>
      </w:r>
    </w:p>
    <w:p w14:paraId="1F158737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包内根目录的主文档是整个工具的使用入口，内容涵盖能力边界、四步工作流程、七条关键实现要点，以及全部资源的索引。首次使用建议从这里读起。</w:t>
      </w:r>
    </w:p>
    <w:p w14:paraId="2F017FBB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7.2 参考资料</w:t>
      </w:r>
    </w:p>
    <w:p w14:paraId="60BF349F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参考资料目录下有两份文档。环境配置文档说明运行环境准备、账号填写方式、首次登录流程与链路自检方法；踩坑记录文档汇总了二十条历史问题与规避方式，涵盖代理干扰、页面元素虚拟化、进程管理、演示文稿引擎路径等容易反复出现的故障点。这份踩坑记录是本工具最有价值的资产之一，遇到异常时优先查阅。</w:t>
      </w:r>
    </w:p>
    <w:p w14:paraId="70A75C03">
      <w:pPr>
        <w:pStyle w:val="000006"/>
        <w:keepNext w:val="1"/>
        <w:keepLines w:val="1"/>
        <w:spacing w:before="216" w:beforeAutospacing="1" w:after="120" w:afterAutospacing="1" w:line="324"/>
        <w:outlineLvl w:val="2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28"/>
        </w:rPr>
        <w:t>7.3 脚本清单</w:t>
      </w:r>
    </w:p>
    <w:p w14:paraId="031308FE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脚本目录下的七个脚本各有明确分工，下表按用途排列。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CA6B3D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脚本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AA3373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用途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shd w:val="clear" w:fill="e8eef7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83C339">
            <w:pPr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E4B05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浏览器自动化基座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1EFA6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页面导航、元素取值、截图与状态快照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E7CE1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供其他脚本调用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5F768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会话管理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66282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账号凭据与登录状态维护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D82FE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首次使用时需填写账号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58677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登录辅助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EC7EC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处理登录与会话恢复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81495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被其他脚本引用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39E52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批量生成器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3EECA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单任务批量出图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EF028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核心脚本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E74B0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演示文稿合成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ADBA7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图片目录转一图一页演示文稿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159A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含哈希校验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5A92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提示词生成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03714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组合式生成珠宝设计描述清单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3DBCD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可选，可用自有清单替代</w:t>
            </w:r>
          </w:p>
        </w:tc>
      </w:tr>
      <w:tr>
        <w:trPr/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B5976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容量检查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1F9F9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只读读取当前活跃项目数</w:t>
            </w:r>
          </w:p>
        </w:tc>
        <w:tc>
          <w:tcPr>
            <w:tcW w:w="2768" w:type="dxa"/>
            <w:tcBorders>
              <w:top w:val="single" w:color="c7cdd6" w:sz="6"/>
              <w:left w:val="single" w:color="c7cdd6" w:sz="6"/>
              <w:bottom w:val="single" w:color="c7cdd6" w:sz="6"/>
              <w:right w:val="single" w:color="c7cdd6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97A70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批量前预检</w:t>
            </w:r>
          </w:p>
        </w:tc>
      </w:tr>
    </w:tbl>
    <w:p w14:paraId="0ED83610">
      <w:pPr>
        <w:pStyle w:val="000005"/>
        <w:keepNext w:val="1"/>
        <w:keepLines w:val="1"/>
        <w:spacing w:before="384" w:beforeAutospacing="1" w:after="216" w:afterAutospacing="1" w:line="324"/>
        <w:outlineLvl w:val="1"/>
        <w:rPr>
          <w:color w:val="1a237e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a237e"/>
          <w:sz w:val="32"/>
        </w:rPr>
        <w:t>八、常见问题</w:t>
      </w:r>
      <w:bookmarkEnd w:id="8"/>
    </w:p>
    <w:p w14:paraId="31DA1AB3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以下是最常被问到的几个问题，按使用顺序排列。</w:t>
      </w:r>
    </w:p>
    <w:p w14:paraId="0D035B4C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问：图片保存在哪里？</w:t>
      </w:r>
    </w:p>
    <w:p w14:paraId="38CE9D97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答：保存在预先设定的设计图目录下；演示文稿与图片目录同级。如需变更位置，可以显式指定其他目录。</w:t>
      </w:r>
    </w:p>
    <w:p w14:paraId="7D81A63C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问：中途中断了要重新开始吗？</w:t>
      </w:r>
    </w:p>
    <w:p w14:paraId="12016D5F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答：不需要。重新启动后工具会跳过已经产出的图片，接着上次的进度继续。</w:t>
      </w:r>
    </w:p>
    <w:p w14:paraId="76B0ED17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问：同一批任务可以重复执行吗？</w:t>
      </w:r>
    </w:p>
    <w:p w14:paraId="4FF3194C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答：可以。已存在且体积正常的图片会被自动跳过，重复执行不会造成重复产出，也不会额外消耗平台额度。</w:t>
      </w:r>
    </w:p>
    <w:p w14:paraId="46D8C1D0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问：生成结果会有重复吗？</w:t>
      </w:r>
    </w:p>
    <w:p w14:paraId="412F5796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答：偶有发生。工具会检出与已有内容重复的图片并自动重跑该条，无需人工介入。</w:t>
      </w:r>
    </w:p>
    <w:p w14:paraId="7A3D34A1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问：一次跑多少张比较合适？</w:t>
      </w:r>
    </w:p>
    <w:p w14:paraId="10260328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答：建议每批二十五到五十张。这个区间既能保证在单次运行时长上限内完成，也便于中途检查产出质量。</w:t>
      </w:r>
    </w:p>
    <w:p w14:paraId="2F1F6284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问：支持其他操作系统吗？</w:t>
      </w:r>
    </w:p>
    <w:p w14:paraId="006A07F8">
      <w:pPr>
        <w:spacing w:after="168" w:line="396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答：当前版本以 Windows 为运行环境。工具依赖本机浏览器的调试端口，跨平台适配需要额外验证。</w:t>
      </w:r>
    </w:p>
    <w:p w14:paraId="22232FCA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4CF447DB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74DAEE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footer" w:semiHidden="1" w:unhideWhenUsed="1"/>
    <w:lsdException w:name="toa heading" w:semiHidden="1" w:unhideWhenUsed="1"/>
    <w:lsdException w:name="Normal" w:uiPriority="0" w:qFormat="1"/>
    <w:lsdException w:name="macro" w:semiHidden="1" w:unhideWhenUsed="1"/>
    <w:lsdException w:name="Date" w:semiHidden="1" w:unhideWhenUsed="1"/>
    <w:lsdException w:name="toc 6" w:uiPriority="39" w:semiHidden="1" w:unhideWhenUsed="1"/>
    <w:lsdException w:name="Body Text First Indent 2" w:semiHidden="1" w:unhideWhenUsed="1"/>
    <w:lsdException w:name="annotation reference" w:semiHidden="1" w:unhideWhenUsed="1"/>
    <w:lsdException w:name="Note Heading" w:semiHidden="1" w:unhideWhenUsed="1"/>
    <w:lsdException w:name="heading 7" w:uiPriority="9" w:semiHidden="1" w:unhideWhenUsed="1" w:qFormat="1"/>
    <w:lsdException w:name="toc 7" w:uiPriority="39" w:semiHidden="1" w:unhideWhenUsed="1"/>
    <w:lsdException w:name="index heading" w:semiHidden="1" w:unhideWhenUsed="1"/>
    <w:lsdException w:name="heading 5" w:uiPriority="9" w:semiHidden="1" w:unhideWhenUsed="1" w:qFormat="1"/>
    <w:lsdException w:name="Message Header" w:semiHidden="1" w:unhideWhenUsed="1"/>
    <w:lsdException w:name="List Number 5" w:semiHidden="1" w:unhideWhenUsed="1"/>
    <w:lsdException w:name="table of authorities" w:semiHidden="1" w:unhideWhenUsed="1"/>
    <w:lsdException w:name="List 3" w:semiHidden="1" w:unhideWhenUsed="1"/>
    <w:lsdException w:name="Salutation" w:semiHidden="1" w:unhideWhenUsed="1"/>
    <w:lsdException w:name="line number" w:semiHidden="1" w:unhideWhenUsed="1"/>
    <w:lsdException w:name="index 3" w:semiHidden="1" w:unhideWhenUsed="1"/>
    <w:lsdException w:name="List Number" w:semiHidden="1" w:unhideWhenUsed="1"/>
    <w:lsdException w:name="toc 5" w:uiPriority="39" w:semiHidden="1" w:unhideWhenUsed="1"/>
    <w:lsdException w:name="List Continue 4" w:semiHidden="1" w:unhideWhenUsed="1"/>
    <w:lsdException w:name="List Number 3" w:semiHidden="1" w:unhideWhenUsed="1"/>
    <w:lsdException w:name="toc 2" w:uiPriority="39" w:semiHidden="1" w:unhideWhenUsed="1"/>
    <w:lsdException w:name="endnote text" w:semiHidden="1" w:unhideWhenUsed="1"/>
    <w:lsdException w:name="envelope address" w:semiHidden="1" w:unhideWhenUsed="1"/>
    <w:lsdException w:name="List Continue" w:semiHidden="1" w:unhideWhenUsed="1"/>
    <w:lsdException w:name="Closing" w:semiHidden="1" w:unhideWhenUsed="1"/>
    <w:lsdException w:name="List" w:semiHidden="1" w:unhideWhenUsed="1"/>
    <w:lsdException w:name="index 4" w:semiHidden="1" w:unhideWhenUsed="1"/>
    <w:lsdException w:name="endnote reference" w:semiHidden="1" w:unhideWhenUsed="1"/>
    <w:lsdException w:name="List Number 4" w:semiHidden="1" w:unhideWhenUsed="1"/>
    <w:lsdException w:name="Body Text 2" w:semiHidden="1" w:unhideWhenUsed="1"/>
    <w:lsdException w:name="Normal Indent" w:semiHidden="1" w:unhideWhenUsed="1"/>
    <w:lsdException w:name="List Bullet 3" w:semiHidden="1" w:unhideWhenUsed="1"/>
    <w:lsdException w:name="heading 2" w:uiPriority="9" w:semiHidden="1" w:unhideWhenUsed="1" w:qFormat="1"/>
    <w:lsdException w:name="annotation text" w:semiHidden="1" w:unhideWhenUsed="1"/>
    <w:lsdException w:name="toc 3" w:uiPriority="39" w:semiHidden="1" w:unhideWhenUsed="1"/>
    <w:lsdException w:name="caption" w:uiPriority="35" w:semiHidden="1" w:unhideWhenUsed="1" w:qFormat="1"/>
    <w:lsdException w:name="List Continue 2" w:semiHidden="1" w:unhideWhenUsed="1"/>
    <w:lsdException w:name="List Bullet 4" w:semiHidden="1" w:unhideWhenUsed="1"/>
    <w:lsdException w:name="Signature" w:semiHidden="1" w:unhideWhenUsed="1"/>
    <w:lsdException w:name="heading 8" w:uiPriority="9" w:semiHidden="1" w:unhideWhenUsed="1" w:qFormat="1"/>
    <w:lsdException w:name="index 5" w:semiHidden="1" w:unhideWhenUsed="1"/>
    <w:lsdException w:name="Subtitle" w:uiPriority="11" w:qFormat="1"/>
    <w:lsdException w:name="footnote text" w:semiHidden="1" w:unhideWhenUsed="1"/>
    <w:lsdException w:name="List Bullet" w:semiHidden="1" w:unhideWhenUsed="1"/>
    <w:lsdException w:name="heading 6" w:uiPriority="9" w:semiHidden="1" w:unhideWhenUsed="1" w:qFormat="1"/>
    <w:lsdException w:name="index 6" w:semiHidden="1" w:unhideWhenUsed="1"/>
    <w:lsdException w:name="toc 8" w:uiPriority="39" w:semiHidden="1" w:unhideWhenUsed="1"/>
    <w:lsdException w:name="FollowedHyperlink" w:semiHidden="1" w:unhideWhenUsed="1"/>
    <w:lsdException w:name="List 5" w:semiHidden="1" w:unhideWhenUsed="1"/>
    <w:lsdException w:name="heading 3" w:uiPriority="9" w:semiHidden="1" w:unhideWhenUsed="1" w:qFormat="1"/>
    <w:lsdException w:name="envelope return" w:semiHidden="1" w:unhideWhenUsed="1"/>
    <w:lsdException w:name="List Bullet 5" w:semiHidden="1" w:unhideWhenUsed="1"/>
    <w:lsdException w:name="heading 9" w:uiPriority="9" w:semiHidden="1" w:unhideWhenUsed="1" w:qFormat="1"/>
    <w:lsdException w:name="List 4" w:semiHidden="1" w:unhideWhenUsed="1"/>
    <w:lsdException w:name="index 8" w:semiHidden="1" w:unhideWhenUsed="1"/>
    <w:lsdException w:name="heading 1" w:uiPriority="9" w:qFormat="1"/>
    <w:lsdException w:name="header" w:semiHidden="1" w:unhideWhenUsed="1"/>
    <w:lsdException w:name="toc 9" w:uiPriority="39" w:semiHidden="1" w:unhideWhenUsed="1"/>
    <w:lsdException w:name="List 2" w:semiHidden="1" w:unhideWhenUsed="1"/>
    <w:lsdException w:name="Default Paragraph Font" w:uiPriority="1" w:semiHidden="1" w:unhideWhenUsed="1"/>
    <w:lsdException w:name="index 7" w:semiHidden="1" w:unhideWhenUsed="1"/>
    <w:lsdException w:name="footnote reference" w:semiHidden="1" w:unhideWhenUsed="1"/>
    <w:lsdException w:name="Body Text Indent" w:semiHidden="1" w:unhideWhenUsed="1"/>
    <w:lsdException w:name="Strong" w:uiPriority="22" w:qFormat="1"/>
    <w:lsdException w:name="Block Text" w:semiHidden="1" w:unhideWhenUsed="1"/>
    <w:lsdException w:name="index 9" w:semiHidden="1" w:unhideWhenUsed="1"/>
    <w:lsdException w:name="Body Text" w:semiHidden="1" w:unhideWhenUsed="1"/>
    <w:lsdException w:name="index 1" w:semiHidden="1" w:unhideWhenUsed="1"/>
    <w:lsdException w:name="Body Text First Indent" w:semiHidden="1" w:unhideWhenUsed="1"/>
    <w:lsdException w:name="toc 4" w:uiPriority="39" w:semiHidden="1" w:unhideWhenUsed="1"/>
    <w:lsdException w:name="Body Text Indent 3" w:semiHidden="1" w:unhideWhenUsed="1"/>
    <w:lsdException w:name="page number" w:semiHidden="1" w:unhideWhenUsed="1"/>
    <w:lsdException w:name="index 2" w:semiHidden="1" w:unhideWhenUsed="1"/>
    <w:lsdException w:name="List Continue 5" w:semiHidden="1" w:unhideWhenUsed="1"/>
    <w:lsdException w:name="Title" w:uiPriority="10" w:qFormat="1"/>
    <w:lsdException w:name="Body Text 3" w:semiHidden="1" w:unhideWhenUsed="1"/>
    <w:lsdException w:name="List Continue 3" w:semiHidden="1" w:unhideWhenUsed="1"/>
    <w:lsdException w:name="heading 4" w:uiPriority="9" w:semiHidden="1" w:unhideWhenUsed="1" w:qFormat="1"/>
    <w:lsdException w:name="Body Text Indent 2" w:semiHidden="1" w:unhideWhenUsed="1"/>
    <w:lsdException w:name="Hyperlink" w:semiHidden="1" w:unhideWhenUsed="1"/>
    <w:lsdException w:name="List Number 2" w:semiHidden="1" w:unhideWhenUsed="1"/>
    <w:lsdException w:name="List Bullet 2" w:semiHidden="1" w:unhideWhenUsed="1"/>
    <w:lsdException w:name="table of figures" w:semiHidden="1" w:unhideWhenUsed="1"/>
    <w:lsdException w:name="toc 1" w:uiPriority="39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footer" Target="footer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2026-10-14T15:08:48Z</dcterms:created>
  <dcterms:modified xsi:type="dcterms:W3CDTF">2026-10-14T15:08:48Z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"01a1393a6b8c79d9b2836eab97c198c1", "ReservedCode1": "", "ContentPropagator": "00119111010856365494821B355", "PropagateID": "01a1393a6b8c79d9b2836eab97c198c1", "ReservedCode2": ""}}</vt:lpwstr>
  </property>
</Properties>
</file>