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240" w:lineRule="auto"/>
      </w:pPr>
      <w:r>
        <w:rPr>
          <w:rFonts w:ascii="Times New Roman" w:hAnsi="Times New Roman" w:eastAsia="Times New Roman"/>
          <w:b/>
          <w:color w:val="2E74B5"/>
          <w:sz w:val="22"/>
        </w:rPr>
        <w:t>S A L E S   P L A Y B O O K</w:t>
      </w:r>
    </w:p>
    <w:p>
      <w:pPr>
        <w:pBdr>
          <w:bottom w:val="single" w:sz="24" w:space="1" w:color="1F3864"/>
        </w:pBdr>
        <w:spacing w:before="0" w:after="280" w:line="240" w:lineRule="auto"/>
      </w:pPr>
    </w:p>
    <w:p>
      <w:pPr>
        <w:spacing w:before="0" w:after="160" w:line="276" w:lineRule="auto"/>
      </w:pPr>
      <w:r>
        <w:rPr>
          <w:rFonts w:ascii="Times New Roman" w:hAnsi="Times New Roman" w:eastAsia="微软雅黑"/>
          <w:b/>
          <w:color w:val="1F3864"/>
          <w:sz w:val="56"/>
        </w:rPr>
        <w:t>WorkBuddy 客户建联 SOP 与分角色话术卡</w:t>
      </w:r>
    </w:p>
    <w:p>
      <w:pPr>
        <w:spacing w:before="0" w:after="320" w:line="312" w:lineRule="auto"/>
      </w:pPr>
      <w:r>
        <w:rPr>
          <w:rFonts w:ascii="微软雅黑" w:hAnsi="微软雅黑" w:eastAsia="微软雅黑"/>
          <w:color w:val="595959"/>
          <w:sz w:val="26"/>
        </w:rPr>
        <w:t>面向企业 AI 提效平台销售 · 从找到「疼的人」到小范围跑通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tcMar>
              <w:top w:w="40" w:type="dxa"/>
              <w:left w:w="0" w:type="dxa"/>
              <w:bottom w:w="40" w:type="dxa"/>
              <w:right w:w="16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微软雅黑"/>
                <w:b/>
                <w:color w:val="2E74B5"/>
                <w:sz w:val="20"/>
              </w:rPr>
              <w:t>适用对象</w:t>
            </w:r>
          </w:p>
        </w:tc>
        <w:tc>
          <w:tcPr>
            <w:tcW w:type="dxa" w:w="7483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color w:val="1A1A1A"/>
                <w:sz w:val="20"/>
              </w:rPr>
              <w:t>WorkBuddy 企业版销售 / 售前 / 解决方案设计</w:t>
            </w:r>
          </w:p>
        </w:tc>
      </w:tr>
      <w:tr>
        <w:tc>
          <w:tcPr>
            <w:tcW w:type="dxa" w:w="1701"/>
            <w:tcMar>
              <w:top w:w="40" w:type="dxa"/>
              <w:left w:w="0" w:type="dxa"/>
              <w:bottom w:w="40" w:type="dxa"/>
              <w:right w:w="16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微软雅黑"/>
                <w:b/>
                <w:color w:val="2E74B5"/>
                <w:sz w:val="20"/>
              </w:rPr>
              <w:t>核心打法</w:t>
            </w:r>
          </w:p>
        </w:tc>
        <w:tc>
          <w:tcPr>
            <w:tcW w:type="dxa" w:w="7483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color w:val="1A1A1A"/>
                <w:sz w:val="20"/>
              </w:rPr>
              <w:t>用做好的场景 Demo 敲门，先给价值后谈合作</w:t>
            </w:r>
          </w:p>
        </w:tc>
      </w:tr>
      <w:tr>
        <w:tc>
          <w:tcPr>
            <w:tcW w:type="dxa" w:w="1701"/>
            <w:tcMar>
              <w:top w:w="40" w:type="dxa"/>
              <w:left w:w="0" w:type="dxa"/>
              <w:bottom w:w="40" w:type="dxa"/>
              <w:right w:w="16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微软雅黑"/>
                <w:b/>
                <w:color w:val="2E74B5"/>
                <w:sz w:val="20"/>
              </w:rPr>
              <w:t>适用行业</w:t>
            </w:r>
          </w:p>
        </w:tc>
        <w:tc>
          <w:tcPr>
            <w:tcW w:type="dxa" w:w="7483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color w:val="1A1A1A"/>
                <w:sz w:val="20"/>
              </w:rPr>
              <w:t>制造业、医疗器械、专业服务等以内部流程为主的客户</w:t>
            </w:r>
          </w:p>
        </w:tc>
      </w:tr>
      <w:tr>
        <w:tc>
          <w:tcPr>
            <w:tcW w:type="dxa" w:w="1701"/>
            <w:tcMar>
              <w:top w:w="40" w:type="dxa"/>
              <w:left w:w="0" w:type="dxa"/>
              <w:bottom w:w="40" w:type="dxa"/>
              <w:right w:w="16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微软雅黑"/>
                <w:b/>
                <w:color w:val="2E74B5"/>
                <w:sz w:val="20"/>
              </w:rPr>
              <w:t>文档版本</w:t>
            </w:r>
          </w:p>
        </w:tc>
        <w:tc>
          <w:tcPr>
            <w:tcW w:type="dxa" w:w="7483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color w:val="1A1A1A"/>
                <w:sz w:val="20"/>
              </w:rPr>
              <w:t>V1.0</w:t>
            </w:r>
          </w:p>
        </w:tc>
      </w:tr>
      <w:tr>
        <w:tc>
          <w:tcPr>
            <w:tcW w:type="dxa" w:w="1701"/>
            <w:tcMar>
              <w:top w:w="40" w:type="dxa"/>
              <w:left w:w="0" w:type="dxa"/>
              <w:bottom w:w="40" w:type="dxa"/>
              <w:right w:w="16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微软雅黑"/>
                <w:b/>
                <w:color w:val="2E74B5"/>
                <w:sz w:val="20"/>
              </w:rPr>
              <w:t>编制日期</w:t>
            </w:r>
          </w:p>
        </w:tc>
        <w:tc>
          <w:tcPr>
            <w:tcW w:type="dxa" w:w="7483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color w:val="1A1A1A"/>
                <w:sz w:val="20"/>
              </w:rPr>
              <w:t>2026 年 9 月 22 日</w:t>
            </w:r>
          </w:p>
        </w:tc>
      </w:tr>
      <w:tr>
        <w:tc>
          <w:tcPr>
            <w:tcW w:type="dxa" w:w="1701"/>
            <w:tcMar>
              <w:top w:w="40" w:type="dxa"/>
              <w:left w:w="0" w:type="dxa"/>
              <w:bottom w:w="40" w:type="dxa"/>
              <w:right w:w="16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微软雅黑"/>
                <w:b/>
                <w:color w:val="2E74B5"/>
                <w:sz w:val="20"/>
              </w:rPr>
              <w:t>编制单位</w:t>
            </w:r>
          </w:p>
        </w:tc>
        <w:tc>
          <w:tcPr>
            <w:tcW w:type="dxa" w:w="7483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color w:val="1A1A1A"/>
                <w:sz w:val="20"/>
              </w:rPr>
              <w:t>中联数科信息技术（深圳）有限公司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pBdr>
          <w:bottom w:val="single" w:sz="6" w:space="1" w:color="D0D7E5"/>
        </w:pBdr>
        <w:spacing w:before="0" w:after="160" w:line="240" w:lineRule="auto"/>
      </w:pPr>
    </w:p>
    <w:p>
      <w:pPr>
        <w:spacing w:before="0" w:after="0" w:line="312" w:lineRule="auto"/>
      </w:pPr>
      <w:r>
        <w:rPr>
          <w:rFonts w:ascii="Times New Roman" w:hAnsi="Times New Roman" w:eastAsia="宋体"/>
          <w:color w:val="595959"/>
          <w:sz w:val="18"/>
        </w:rPr>
        <w:t>说明：本文为内部销售作业工具，话术模板需按客户所属行业与规模做个性化替换后使用；文中金额与效果数据以实际项目测算为准。</w:t>
      </w:r>
    </w:p>
    <w:p>
      <w:pPr>
        <w:pBdr>
          <w:bottom w:val="single" w:sz="12" w:space="1" w:color="1F3864"/>
        </w:pBdr>
        <w:spacing w:before="0" w:after="200" w:line="240" w:lineRule="auto"/>
      </w:pPr>
      <w:r>
        <w:rPr>
          <w:rFonts w:ascii="Times New Roman" w:hAnsi="Times New Roman" w:eastAsia="微软雅黑"/>
          <w:b/>
          <w:color w:val="1F3864"/>
          <w:sz w:val="40"/>
        </w:rPr>
        <w:t>目  录</w:t>
      </w:r>
    </w:p>
    <w:p>
      <w:pPr>
        <w:spacing w:before="0" w:after="0" w:line="276" w:lineRule="auto"/>
      </w:pPr>
      <w:r>
        <w:rPr>
          <w:rFonts w:ascii="Times New Roman" w:hAnsi="Times New Roman" w:eastAsia="宋体"/>
          <w:color w:val="595959"/>
          <w:sz w:val="18"/>
        </w:rPr>
        <w:t>提示：打开文档后若目录未显示页码，请按 Ctrl+A 全选，再按 F9 更新域。</w:t>
      </w:r>
    </w:p>
    <w:p>
      <w:pPr>
        <w:spacing w:before="80" w:after="0" w:line="240" w:lineRule="auto"/>
      </w:pPr>
    </w:p>
    <w:p>
      <w:pPr>
        <w:spacing w:before="0" w:after="0" w:line="372" w:lineRule="auto"/>
      </w:pPr>
      <w:r>
        <w:rPr>
          <w:rFonts w:ascii="Times New Roman" w:hAnsi="Times New Roman" w:eastAsia="宋体"/>
          <w:sz w:val="22"/>
        </w:rPr>
        <w:fldChar w:fldCharType="begin"/>
      </w:r>
      <w:r>
        <w:rPr>
          <w:rFonts w:ascii="Times New Roman" w:hAnsi="Times New Roman" w:eastAsia="宋体"/>
          <w:sz w:val="22"/>
        </w:rPr>
        <w:instrText xml:space="preserve"> TOC \o "1-2" \h \z \u </w:instrText>
      </w:r>
      <w:r>
        <w:rPr>
          <w:rFonts w:ascii="Times New Roman" w:hAnsi="Times New Roman" w:eastAsia="宋体"/>
          <w:sz w:val="22"/>
        </w:rPr>
        <w:fldChar w:fldCharType="separate"/>
      </w:r>
      <w:r>
        <w:rPr>
          <w:rFonts w:ascii="Times New Roman" w:hAnsi="Times New Roman" w:eastAsia="宋体"/>
          <w:color w:val="595959"/>
          <w:sz w:val="22"/>
        </w:rPr>
        <w:t>（按 F9 生成目录）</w:t>
      </w:r>
      <w:r>
        <w:rPr>
          <w:rFonts w:ascii="Times New Roman" w:hAnsi="Times New Roman" w:eastAsia="宋体"/>
          <w:sz w:val="22"/>
        </w:rPr>
        <w:fldChar w:fldCharType="end"/>
      </w:r>
    </w:p>
    <w:p>
      <w:pPr>
        <w:sectPr>
          <w:footerReference w:type="default" r:id="rId11"/>
          <w:pgSz w:w="11906" w:h="16838"/>
          <w:pgMar w:top="1361" w:right="1361" w:bottom="1247" w:left="1361" w:header="680" w:footer="680" w:gutter="0"/>
          <w:cols w:space="720"/>
          <w:docGrid w:linePitch="360"/>
        </w:sectPr>
      </w:pPr>
    </w:p>
    <w:p>
      <w:pPr>
        <w:spacing w:before="20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>
            <w:pPr>
              <w:pStyle w:val="Heading1"/>
              <w:spacing w:before="0" w:after="0" w:line="276" w:lineRule="auto"/>
            </w:pPr>
            <w:r>
              <w:rPr>
                <w:rFonts w:ascii="Times New Roman" w:hAnsi="Times New Roman" w:eastAsia="微软雅黑"/>
                <w:b/>
                <w:color w:val="FFFFFF"/>
                <w:sz w:val="38"/>
              </w:rPr>
              <w:t>第 1 部分　建联的底层逻辑</w:t>
            </w:r>
          </w:p>
        </w:tc>
      </w:tr>
    </w:tbl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32" w:space="0" w:color="1F3864"/>
              <w:bottom w:val="nil"/>
              <w:right w:val="nil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交付结构分工具、服务、结果三层，建联只谈后两层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建联的本质是有理由地出现，不是加上微信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三条原则：先给后要、找疼的人、卖一次体验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1.1 先分清你卖的是什么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建联话术错位，十次有九次是因为没分清自己的交付结构。WorkBuddy 的业务不是「卖一个软件账号」，而是</w:t>
      </w:r>
      <w:r>
        <w:rPr>
          <w:rFonts w:ascii="Times New Roman" w:hAnsi="Times New Roman" w:eastAsia="微软雅黑"/>
          <w:b/>
          <w:color w:val="1F3864"/>
          <w:sz w:val="22"/>
        </w:rPr>
        <w:t>工具 + 服务 + 结果</w:t>
      </w:r>
      <w:r>
        <w:rPr>
          <w:rFonts w:ascii="Times New Roman" w:hAnsi="Times New Roman" w:eastAsia="宋体"/>
          <w:b w:val="0"/>
          <w:color w:val="1A1A1A"/>
          <w:sz w:val="22"/>
        </w:rPr>
        <w:t>三层打包。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1-1  WorkBuddy 的三层交付结构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31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82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827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客户的真实感受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工具层</w:t>
            </w:r>
          </w:p>
        </w:tc>
        <w:tc>
          <w:tcPr>
            <w:tcW w:type="dxa" w:w="3827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企业版账号席位</w:t>
            </w:r>
          </w:p>
        </w:tc>
        <w:tc>
          <w:tcPr>
            <w:tcW w:type="dxa" w:w="3827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又一个要学的新软件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服务层</w:t>
            </w:r>
          </w:p>
        </w:tc>
        <w:tc>
          <w:tcPr>
            <w:tcW w:type="dxa" w:w="3827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场景定制服务包</w:t>
            </w:r>
          </w:p>
        </w:tc>
        <w:tc>
          <w:tcPr>
            <w:tcW w:type="dxa" w:w="3827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有人帮我把这些活干了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结果层</w:t>
            </w:r>
          </w:p>
        </w:tc>
        <w:tc>
          <w:tcPr>
            <w:tcW w:type="dxa" w:w="3827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某个环节提效的可量化证据</w:t>
            </w:r>
          </w:p>
        </w:tc>
        <w:tc>
          <w:tcPr>
            <w:tcW w:type="dxa" w:w="3827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这个部门确实省人了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客户抗拒工具层，是因为他要为「学习成本」买单；客户愿意为服务层付钱，是因为他买到的是被省下来的工时。所以</w:t>
      </w:r>
      <w:r>
        <w:rPr>
          <w:rFonts w:ascii="Times New Roman" w:hAnsi="Times New Roman" w:eastAsia="微软雅黑"/>
          <w:b/>
          <w:color w:val="1F3864"/>
          <w:sz w:val="22"/>
        </w:rPr>
        <w:t>建联阶段永远只谈服务层和结果层</w:t>
      </w:r>
      <w:r>
        <w:rPr>
          <w:rFonts w:ascii="Times New Roman" w:hAnsi="Times New Roman" w:eastAsia="宋体"/>
          <w:b w:val="0"/>
          <w:color w:val="1A1A1A"/>
          <w:sz w:val="22"/>
        </w:rPr>
        <w:t>，账号是成交之后的自然结果，不是敲门的话题。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144" w:space="0" w:color="1F3864"/>
              <w:bottom w:val="nil"/>
              <w:right w:val="nil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180" w:type="dxa"/>
            </w:tcMar>
          </w:tcPr>
          <w:p>
            <w:pPr>
              <w:spacing w:before="0" w:after="60" w:line="312" w:lineRule="auto"/>
            </w:pPr>
            <w:r>
              <w:rPr>
                <w:rFonts w:ascii="Times New Roman" w:hAnsi="Times New Roman" w:eastAsia="微软雅黑"/>
                <w:b/>
                <w:color w:val="1F3864"/>
                <w:sz w:val="21"/>
              </w:rPr>
              <w:t>核心结论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建联不是「我要认识你」，而是「我手上有个东西，可能正好是你要的」。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微软雅黑"/>
                <w:color w:val="1F3864"/>
                <w:sz w:val="20"/>
              </w:rPr>
              <w:t xml:space="preserve">·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找到一个正在被繁琐环节消耗的人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微软雅黑"/>
                <w:color w:val="1F3864"/>
                <w:sz w:val="20"/>
              </w:rPr>
              <w:t xml:space="preserve">·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给他一个不反感的理由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微软雅黑"/>
                <w:color w:val="1F3864"/>
                <w:sz w:val="20"/>
              </w:rPr>
              <w:t xml:space="preserve">·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留下能反复触达的触点</w:t>
            </w:r>
          </w:p>
        </w:tc>
      </w:tr>
    </w:tbl>
    <w:p>
      <w:pPr>
        <w:spacing w:before="4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1.2 建联的本质：有理由地出现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传统做法把建联理解成「先建立关系，再找机会」。在 AI 提效这个品类里，这条路几乎走不通——因为客户不缺供应商，缺的是</w:t>
      </w:r>
      <w:r>
        <w:rPr>
          <w:rFonts w:ascii="Times New Roman" w:hAnsi="Times New Roman" w:eastAsia="微软雅黑"/>
          <w:b/>
          <w:color w:val="1F3864"/>
          <w:sz w:val="22"/>
        </w:rPr>
        <w:t>能立刻解决眼前那件烦事的方案</w:t>
      </w:r>
      <w:r>
        <w:rPr>
          <w:rFonts w:ascii="Times New Roman" w:hAnsi="Times New Roman" w:eastAsia="宋体"/>
          <w:b w:val="0"/>
          <w:color w:val="1A1A1A"/>
          <w:sz w:val="22"/>
        </w:rPr>
        <w:t>。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所以每次接触都应当自带一个由头：一份清单、一个对照样例、一次小范围试用。由头越具体，客户防御越低。</w:t>
      </w: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1.3 三条不可违反的原则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D52"/>
          <w:sz w:val="18"/>
        </w:rPr>
        <w:t xml:space="preserve">✓ </w:t>
      </w:r>
      <w:r>
        <w:rPr>
          <w:rFonts w:ascii="Times New Roman" w:hAnsi="Times New Roman" w:eastAsia="微软雅黑"/>
          <w:b/>
          <w:color w:val="1F3864"/>
          <w:sz w:val="22"/>
        </w:rPr>
        <w:t>先给后要</w:t>
      </w:r>
      <w:r>
        <w:rPr>
          <w:rFonts w:ascii="Times New Roman" w:hAnsi="Times New Roman" w:eastAsia="宋体"/>
          <w:b w:val="0"/>
          <w:color w:val="1A1A1A"/>
          <w:sz w:val="22"/>
        </w:rPr>
        <w:t>——第一次接触必须带东西（信息、清单、Demo），不能只带需求。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D52"/>
          <w:sz w:val="18"/>
        </w:rPr>
        <w:t xml:space="preserve">✓ </w:t>
      </w:r>
      <w:r>
        <w:rPr>
          <w:rFonts w:ascii="Times New Roman" w:hAnsi="Times New Roman" w:eastAsia="微软雅黑"/>
          <w:b/>
          <w:color w:val="1F3864"/>
          <w:sz w:val="22"/>
        </w:rPr>
        <w:t>找疼的人，不找懂的人</w:t>
      </w:r>
      <w:r>
        <w:rPr>
          <w:rFonts w:ascii="Times New Roman" w:hAnsi="Times New Roman" w:eastAsia="宋体"/>
          <w:b w:val="0"/>
          <w:color w:val="1A1A1A"/>
          <w:sz w:val="22"/>
        </w:rPr>
        <w:t>——懂 AI 的人往往没有痛点，有痛点的人往往不懂 AI。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D52"/>
          <w:sz w:val="18"/>
        </w:rPr>
        <w:t xml:space="preserve">✓ </w:t>
      </w:r>
      <w:r>
        <w:rPr>
          <w:rFonts w:ascii="Times New Roman" w:hAnsi="Times New Roman" w:eastAsia="微软雅黑"/>
          <w:b/>
          <w:color w:val="1F3864"/>
          <w:sz w:val="22"/>
        </w:rPr>
        <w:t>不卖产品，卖一次体验</w:t>
      </w:r>
      <w:r>
        <w:rPr>
          <w:rFonts w:ascii="Times New Roman" w:hAnsi="Times New Roman" w:eastAsia="宋体"/>
          <w:b w:val="0"/>
          <w:color w:val="1A1A1A"/>
          <w:sz w:val="22"/>
        </w:rPr>
        <w:t>——让客户看到自己公司的数据被处理，胜过一百页 PPT。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20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>
            <w:pPr>
              <w:pStyle w:val="Heading1"/>
              <w:spacing w:before="0" w:after="0" w:line="276" w:lineRule="auto"/>
            </w:pPr>
            <w:r>
              <w:rPr>
                <w:rFonts w:ascii="Times New Roman" w:hAnsi="Times New Roman" w:eastAsia="微软雅黑"/>
                <w:b/>
                <w:color w:val="FFFFFF"/>
                <w:sz w:val="38"/>
              </w:rPr>
              <w:t>第 2 部分　找谁：角色与痛点地图</w:t>
            </w:r>
          </w:p>
        </w:tc>
      </w:tr>
    </w:tbl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32" w:space="0" w:color="1F3864"/>
              <w:bottom w:val="nil"/>
              <w:right w:val="nil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三类角色：痛点人是起点，拍板人看数据，守门人是盟友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六个部门的典型繁琐环节与切入话头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用三条标准判断先攻哪个部门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2.1 三类角色，职责完全不同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一次成交至少涉及三类人。把他们混为一谈，是建联失败最常见的原因。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2-1  三类角色在建联中的定位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71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449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典型岗位</w:t>
            </w:r>
          </w:p>
        </w:tc>
        <w:tc>
          <w:tcPr>
            <w:tcW w:type="dxa" w:w="2143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在建联中的定位</w:t>
            </w:r>
          </w:p>
        </w:tc>
        <w:tc>
          <w:tcPr>
            <w:tcW w:type="dxa" w:w="3521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应对要点</w:t>
            </w:r>
          </w:p>
        </w:tc>
      </w:tr>
      <w:tr>
        <w:tc>
          <w:tcPr>
            <w:tcW w:type="dxa" w:w="107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痛点人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HR、财务、销售助理、采购、PMC</w:t>
            </w:r>
          </w:p>
        </w:tc>
        <w:tc>
          <w:tcPr>
            <w:tcW w:type="dxa" w:w="2143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1F3864"/>
                <w:sz w:val="20"/>
              </w:rPr>
              <w:t>你的起点</w:t>
            </w:r>
          </w:p>
        </w:tc>
        <w:tc>
          <w:tcPr>
            <w:tcW w:type="dxa" w:w="352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先让他试用，把他变成内部推荐人</w:t>
            </w:r>
          </w:p>
        </w:tc>
      </w:tr>
      <w:tr>
        <w:tc>
          <w:tcPr>
            <w:tcW w:type="dxa" w:w="107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拍板人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老板、总经理、副总</w:t>
            </w:r>
          </w:p>
        </w:tc>
        <w:tc>
          <w:tcPr>
            <w:tcW w:type="dxa" w:w="2143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决定预算，但不是起点</w:t>
            </w:r>
          </w:p>
        </w:tc>
        <w:tc>
          <w:tcPr>
            <w:tcW w:type="dxa" w:w="352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带着痛点人的效果数据去见他，别空手</w:t>
            </w:r>
          </w:p>
        </w:tc>
      </w:tr>
      <w:tr>
        <w:tc>
          <w:tcPr>
            <w:tcW w:type="dxa" w:w="107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守门人</w:t>
            </w:r>
          </w:p>
        </w:tc>
        <w:tc>
          <w:tcPr>
            <w:tcW w:type="dxa" w:w="2449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IT、信息化、行政</w:t>
            </w:r>
          </w:p>
        </w:tc>
        <w:tc>
          <w:tcPr>
            <w:tcW w:type="dxa" w:w="2143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不是客户，是</w:t>
            </w:r>
            <w:r>
              <w:rPr>
                <w:rFonts w:ascii="Times New Roman" w:hAnsi="Times New Roman" w:eastAsia="微软雅黑"/>
                <w:b/>
                <w:color w:val="1F3864"/>
                <w:sz w:val="20"/>
              </w:rPr>
              <w:t>盟友</w:t>
            </w:r>
          </w:p>
        </w:tc>
        <w:tc>
          <w:tcPr>
            <w:tcW w:type="dxa" w:w="352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主动声明不替换现有系统、只在外面加一层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144" w:space="0" w:color="9C6500"/>
              <w:bottom w:val="nil"/>
              <w:right w:val="nil"/>
            </w:tcBorders>
            <w:shd w:val="clear" w:color="auto" w:fill="FDF6EC"/>
            <w:tcMar>
              <w:top w:w="130" w:type="dxa"/>
              <w:left w:w="200" w:type="dxa"/>
              <w:bottom w:w="130" w:type="dxa"/>
              <w:right w:w="180" w:type="dxa"/>
            </w:tcMar>
          </w:tcPr>
          <w:p>
            <w:pPr>
              <w:spacing w:before="0" w:after="60" w:line="312" w:lineRule="auto"/>
            </w:pPr>
            <w:r>
              <w:rPr>
                <w:rFonts w:ascii="Times New Roman" w:hAnsi="Times New Roman" w:eastAsia="微软雅黑"/>
                <w:b/>
                <w:color w:val="9C6500"/>
                <w:sz w:val="21"/>
              </w:rPr>
              <w:t>关键提醒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直接找老板讲平台架构，得到的答复通常是「让信息部对接一下」，然后这件事就沉下去了。老板是拍板的人，不是起点的人。</w:t>
            </w:r>
          </w:p>
        </w:tc>
      </w:tr>
    </w:tbl>
    <w:p>
      <w:pPr>
        <w:spacing w:before="4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2.2 部门痛点地图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下面这张表是建联前的功课：见面前先判断对方部门最疼的是哪一环，然后用</w:t>
      </w:r>
      <w:r>
        <w:rPr>
          <w:rFonts w:ascii="Times New Roman" w:hAnsi="Times New Roman" w:eastAsia="微软雅黑"/>
          <w:b/>
          <w:color w:val="1F3864"/>
          <w:sz w:val="22"/>
        </w:rPr>
        <w:t>提问</w:t>
      </w:r>
      <w:r>
        <w:rPr>
          <w:rFonts w:ascii="Times New Roman" w:hAnsi="Times New Roman" w:eastAsia="宋体"/>
          <w:b w:val="0"/>
          <w:color w:val="1A1A1A"/>
          <w:sz w:val="22"/>
        </w:rPr>
        <w:t>而不是</w:t>
      </w:r>
      <w:r>
        <w:rPr>
          <w:rFonts w:ascii="Times New Roman" w:hAnsi="Times New Roman" w:eastAsia="微软雅黑"/>
          <w:b/>
          <w:color w:val="1F3864"/>
          <w:sz w:val="22"/>
        </w:rPr>
        <w:t>介绍</w:t>
      </w:r>
      <w:r>
        <w:rPr>
          <w:rFonts w:ascii="Times New Roman" w:hAnsi="Times New Roman" w:eastAsia="宋体"/>
          <w:b w:val="0"/>
          <w:color w:val="1A1A1A"/>
          <w:sz w:val="22"/>
        </w:rPr>
        <w:t>开场。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2-2  各部门的繁琐环节与切入话头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31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4286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典型繁琐环节</w:t>
            </w:r>
          </w:p>
        </w:tc>
        <w:tc>
          <w:tcPr>
            <w:tcW w:type="dxa" w:w="336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建联时的切入话头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HR · 行政</w:t>
            </w:r>
          </w:p>
        </w:tc>
        <w:tc>
          <w:tcPr>
            <w:tcW w:type="dxa" w:w="4286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简历筛选、面试评估、考勤汇总、员工手册答疑</w:t>
            </w:r>
          </w:p>
        </w:tc>
        <w:tc>
          <w:tcPr>
            <w:tcW w:type="dxa" w:w="336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面试记录最后是靠什么人整理成表的？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财务</w:t>
            </w:r>
          </w:p>
        </w:tc>
        <w:tc>
          <w:tcPr>
            <w:tcW w:type="dxa" w:w="4286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客户对账、发票录入、报销审核、多表合并</w:t>
            </w:r>
          </w:p>
        </w:tc>
        <w:tc>
          <w:tcPr>
            <w:tcW w:type="dxa" w:w="336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对账每月大概要占几个人几天？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销售</w:t>
            </w:r>
          </w:p>
        </w:tc>
        <w:tc>
          <w:tcPr>
            <w:tcW w:type="dxa" w:w="4286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报价单、商机跟进记录、招投标资料、客户台账</w:t>
            </w:r>
          </w:p>
        </w:tc>
        <w:tc>
          <w:tcPr>
            <w:tcW w:type="dxa" w:w="336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报价单改一版要多久？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采购</w:t>
            </w:r>
          </w:p>
        </w:tc>
        <w:tc>
          <w:tcPr>
            <w:tcW w:type="dxa" w:w="4286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多家比价、供应商台账、合同归档、到货跟踪</w:t>
            </w:r>
          </w:p>
        </w:tc>
        <w:tc>
          <w:tcPr>
            <w:tcW w:type="dxa" w:w="336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比价是不是靠人在几个平台之间抄？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生产 · PMC</w:t>
            </w:r>
          </w:p>
        </w:tc>
        <w:tc>
          <w:tcPr>
            <w:tcW w:type="dxa" w:w="4286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排产、物料齐套检查、生产日报汇总</w:t>
            </w:r>
          </w:p>
        </w:tc>
        <w:tc>
          <w:tcPr>
            <w:tcW w:type="dxa" w:w="336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班组日报最后是怎么汇总成周报的？</w:t>
            </w:r>
          </w:p>
        </w:tc>
      </w:tr>
      <w:tr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老板</w:t>
            </w:r>
          </w:p>
        </w:tc>
        <w:tc>
          <w:tcPr>
            <w:tcW w:type="dxa" w:w="4286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各部门的人效与成本</w:t>
            </w:r>
          </w:p>
        </w:tc>
        <w:tc>
          <w:tcPr>
            <w:tcW w:type="dxa" w:w="336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今年哪个部门最费人？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2.3 先攻哪个部门：三条筛选标准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b/>
          <w:color w:val="2E74B5"/>
          <w:sz w:val="20"/>
        </w:rPr>
        <w:t xml:space="preserve">1. </w:t>
      </w:r>
      <w:r>
        <w:rPr>
          <w:rFonts w:ascii="Times New Roman" w:hAnsi="Times New Roman" w:eastAsia="宋体"/>
          <w:b w:val="0"/>
          <w:color w:val="1A1A1A"/>
          <w:sz w:val="22"/>
        </w:rPr>
        <w:t>优先选</w:t>
      </w:r>
      <w:r>
        <w:rPr>
          <w:rFonts w:ascii="Times New Roman" w:hAnsi="Times New Roman" w:eastAsia="微软雅黑"/>
          <w:b/>
          <w:color w:val="1F3864"/>
          <w:sz w:val="22"/>
        </w:rPr>
        <w:t>已有手工台账</w:t>
      </w:r>
      <w:r>
        <w:rPr>
          <w:rFonts w:ascii="Times New Roman" w:hAnsi="Times New Roman" w:eastAsia="宋体"/>
          <w:b w:val="0"/>
          <w:color w:val="1A1A1A"/>
          <w:sz w:val="22"/>
        </w:rPr>
        <w:t>的部门——数据现成，Demo 最容易做出来。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b/>
          <w:color w:val="2E74B5"/>
          <w:sz w:val="20"/>
        </w:rPr>
        <w:t xml:space="preserve">2. </w:t>
      </w:r>
      <w:r>
        <w:rPr>
          <w:rFonts w:ascii="Times New Roman" w:hAnsi="Times New Roman" w:eastAsia="宋体"/>
          <w:b w:val="0"/>
          <w:color w:val="1A1A1A"/>
          <w:sz w:val="22"/>
        </w:rPr>
        <w:t>优先选</w:t>
      </w:r>
      <w:r>
        <w:rPr>
          <w:rFonts w:ascii="Times New Roman" w:hAnsi="Times New Roman" w:eastAsia="微软雅黑"/>
          <w:b/>
          <w:color w:val="1F3864"/>
          <w:sz w:val="22"/>
        </w:rPr>
        <w:t>人数多、重复动作多</w:t>
      </w:r>
      <w:r>
        <w:rPr>
          <w:rFonts w:ascii="Times New Roman" w:hAnsi="Times New Roman" w:eastAsia="宋体"/>
          <w:b w:val="0"/>
          <w:color w:val="1A1A1A"/>
          <w:sz w:val="22"/>
        </w:rPr>
        <w:t>的部门——效果容易被量化，汇报时有数字。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b/>
          <w:color w:val="2E74B5"/>
          <w:sz w:val="20"/>
        </w:rPr>
        <w:t xml:space="preserve">3. </w:t>
      </w:r>
      <w:r>
        <w:rPr>
          <w:rFonts w:ascii="Times New Roman" w:hAnsi="Times New Roman" w:eastAsia="宋体"/>
          <w:b w:val="0"/>
          <w:color w:val="1A1A1A"/>
          <w:sz w:val="22"/>
        </w:rPr>
        <w:t>优先选</w:t>
      </w:r>
      <w:r>
        <w:rPr>
          <w:rFonts w:ascii="Times New Roman" w:hAnsi="Times New Roman" w:eastAsia="微软雅黑"/>
          <w:b/>
          <w:color w:val="1F3864"/>
          <w:sz w:val="22"/>
        </w:rPr>
        <w:t>与老板汇报频繁</w:t>
      </w:r>
      <w:r>
        <w:rPr>
          <w:rFonts w:ascii="Times New Roman" w:hAnsi="Times New Roman" w:eastAsia="宋体"/>
          <w:b w:val="0"/>
          <w:color w:val="1A1A1A"/>
          <w:sz w:val="22"/>
        </w:rPr>
        <w:t>的部门——产出容易被看见，预算更容易批下来。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20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>
            <w:pPr>
              <w:pStyle w:val="Heading1"/>
              <w:spacing w:before="0" w:after="0" w:line="276" w:lineRule="auto"/>
            </w:pPr>
            <w:r>
              <w:rPr>
                <w:rFonts w:ascii="Times New Roman" w:hAnsi="Times New Roman" w:eastAsia="微软雅黑"/>
                <w:b/>
                <w:color w:val="FFFFFF"/>
                <w:sz w:val="38"/>
              </w:rPr>
              <w:t>第 3 部分　场景钩子库</w:t>
            </w:r>
          </w:p>
        </w:tc>
      </w:tr>
    </w:tbl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32" w:space="0" w:color="1F3864"/>
              <w:bottom w:val="nil"/>
              <w:right w:val="nil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场景钩子的三条判断标准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六个可直接使用的低门槛钩子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钩子的三种呈现形式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3.1 什么叫「场景钩子」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场景钩子指的是</w:t>
      </w:r>
      <w:r>
        <w:rPr>
          <w:rFonts w:ascii="Times New Roman" w:hAnsi="Times New Roman" w:eastAsia="微软雅黑"/>
          <w:b/>
          <w:color w:val="1F3864"/>
          <w:sz w:val="22"/>
        </w:rPr>
        <w:t>小到可以当场做出来、又疼到客户愿意看一眼</w:t>
      </w:r>
      <w:r>
        <w:rPr>
          <w:rFonts w:ascii="Times New Roman" w:hAnsi="Times New Roman" w:eastAsia="宋体"/>
          <w:b w:val="0"/>
          <w:color w:val="1A1A1A"/>
          <w:sz w:val="22"/>
        </w:rPr>
        <w:t>的具体活。它决定了你能不能把一次搭话变成一次有效对话。判断标准有三条：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D52"/>
          <w:sz w:val="18"/>
        </w:rPr>
        <w:t xml:space="preserve">✓ </w:t>
      </w:r>
      <w:r>
        <w:rPr>
          <w:rFonts w:ascii="Times New Roman" w:hAnsi="Times New Roman" w:eastAsia="微软雅黑"/>
          <w:b/>
          <w:color w:val="1F3864"/>
          <w:sz w:val="22"/>
        </w:rPr>
        <w:t>输入明确</w:t>
      </w:r>
      <w:r>
        <w:rPr>
          <w:rFonts w:ascii="Times New Roman" w:hAnsi="Times New Roman" w:eastAsia="宋体"/>
          <w:b w:val="0"/>
          <w:color w:val="1A1A1A"/>
          <w:sz w:val="22"/>
        </w:rPr>
        <w:t>——客户手上已经有这份数据，不需要他再准备。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D52"/>
          <w:sz w:val="18"/>
        </w:rPr>
        <w:t xml:space="preserve">✓ </w:t>
      </w:r>
      <w:r>
        <w:rPr>
          <w:rFonts w:ascii="Times New Roman" w:hAnsi="Times New Roman" w:eastAsia="微软雅黑"/>
          <w:b/>
          <w:color w:val="1F3864"/>
          <w:sz w:val="22"/>
        </w:rPr>
        <w:t>耗时短</w:t>
      </w:r>
      <w:r>
        <w:rPr>
          <w:rFonts w:ascii="Times New Roman" w:hAnsi="Times New Roman" w:eastAsia="宋体"/>
          <w:b w:val="0"/>
          <w:color w:val="1A1A1A"/>
          <w:sz w:val="22"/>
        </w:rPr>
        <w:t>——几十分钟内能出结果，不能拖到第二天。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D52"/>
          <w:sz w:val="18"/>
        </w:rPr>
        <w:t xml:space="preserve">✓ </w:t>
      </w:r>
      <w:r>
        <w:rPr>
          <w:rFonts w:ascii="Times New Roman" w:hAnsi="Times New Roman" w:eastAsia="微软雅黑"/>
          <w:b/>
          <w:color w:val="1F3864"/>
          <w:sz w:val="22"/>
        </w:rPr>
        <w:t>结果可验证</w:t>
      </w:r>
      <w:r>
        <w:rPr>
          <w:rFonts w:ascii="Times New Roman" w:hAnsi="Times New Roman" w:eastAsia="宋体"/>
          <w:b w:val="0"/>
          <w:color w:val="1A1A1A"/>
          <w:sz w:val="22"/>
        </w:rPr>
        <w:t>——客户自己就能判断对不对，不需要你解释。</w:t>
      </w:r>
    </w:p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3.2 六个可直接使用的钩子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3-1  六个低门槛场景钩子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24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场景钩子</w:t>
            </w:r>
          </w:p>
        </w:tc>
        <w:tc>
          <w:tcPr>
            <w:tcW w:type="dxa" w:w="3580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需要的输入</w:t>
            </w:r>
          </w:p>
        </w:tc>
        <w:tc>
          <w:tcPr>
            <w:tcW w:type="dxa" w:w="3580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现场能给出的结果</w:t>
            </w:r>
          </w:p>
        </w:tc>
      </w:tr>
      <w:tr>
        <w:tc>
          <w:tcPr>
            <w:tcW w:type="dxa" w:w="2024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对账表核对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一份对账单 + 一份内部台账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差异清单与差异原因</w:t>
            </w:r>
          </w:p>
        </w:tc>
      </w:tr>
      <w:tr>
        <w:tc>
          <w:tcPr>
            <w:tcW w:type="dxa" w:w="2024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简历批量评估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若干份简历 + 岗位要求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排序后的候选人清单与理由</w:t>
            </w:r>
          </w:p>
        </w:tc>
      </w:tr>
      <w:tr>
        <w:tc>
          <w:tcPr>
            <w:tcW w:type="dxa" w:w="2024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生产日报汇总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各班组的手写或口头日报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口径统一的生产日报表</w:t>
            </w:r>
          </w:p>
        </w:tc>
      </w:tr>
      <w:tr>
        <w:tc>
          <w:tcPr>
            <w:tcW w:type="dxa" w:w="2024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供应商比价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若干份报价单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同口径比价表</w:t>
            </w:r>
          </w:p>
        </w:tc>
      </w:tr>
      <w:tr>
        <w:tc>
          <w:tcPr>
            <w:tcW w:type="dxa" w:w="2024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合同要素抽取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一批合同扫描件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关键字段结构化表</w:t>
            </w:r>
          </w:p>
        </w:tc>
      </w:tr>
      <w:tr>
        <w:tc>
          <w:tcPr>
            <w:tcW w:type="dxa" w:w="2024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制度文件问答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现有员工手册、管理制度</w:t>
            </w:r>
          </w:p>
        </w:tc>
        <w:tc>
          <w:tcPr>
            <w:tcW w:type="dxa" w:w="358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可追问的问答库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144" w:space="0" w:color="9C6500"/>
              <w:bottom w:val="nil"/>
              <w:right w:val="nil"/>
            </w:tcBorders>
            <w:shd w:val="clear" w:color="auto" w:fill="FDF6EC"/>
            <w:tcMar>
              <w:top w:w="130" w:type="dxa"/>
              <w:left w:w="200" w:type="dxa"/>
              <w:bottom w:w="130" w:type="dxa"/>
              <w:right w:w="180" w:type="dxa"/>
            </w:tcMar>
          </w:tcPr>
          <w:p>
            <w:pPr>
              <w:spacing w:before="0" w:after="60" w:line="312" w:lineRule="auto"/>
            </w:pPr>
            <w:r>
              <w:rPr>
                <w:rFonts w:ascii="Times New Roman" w:hAnsi="Times New Roman" w:eastAsia="微软雅黑"/>
                <w:b/>
                <w:color w:val="9C6500"/>
                <w:sz w:val="21"/>
              </w:rPr>
              <w:t>现场提示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钩子 Demo 一定要用</w:t>
            </w:r>
            <w:r>
              <w:rPr>
                <w:rFonts w:ascii="Times New Roman" w:hAnsi="Times New Roman" w:eastAsia="微软雅黑"/>
                <w:b/>
                <w:color w:val="1F3864"/>
                <w:sz w:val="21"/>
              </w:rPr>
              <w:t>客户自己的数据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。哪怕只有十条记录，也比一百页通用案例更有说服力——因为他看的是自己公司的表。</w:t>
            </w:r>
          </w:p>
        </w:tc>
      </w:tr>
    </w:tbl>
    <w:p>
      <w:pPr>
        <w:spacing w:before="4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3.3 钩子的呈现形式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4B5"/>
          <w:sz w:val="18"/>
        </w:rPr>
        <w:t xml:space="preserve">→ </w:t>
      </w:r>
      <w:r>
        <w:rPr>
          <w:rFonts w:ascii="Times New Roman" w:hAnsi="Times New Roman" w:eastAsia="微软雅黑"/>
          <w:b/>
          <w:color w:val="1F3864"/>
          <w:sz w:val="22"/>
        </w:rPr>
        <w:t>一页纸</w:t>
      </w:r>
      <w:r>
        <w:rPr>
          <w:rFonts w:ascii="Times New Roman" w:hAnsi="Times New Roman" w:eastAsia="宋体"/>
          <w:b w:val="0"/>
          <w:color w:val="1A1A1A"/>
          <w:sz w:val="22"/>
        </w:rPr>
        <w:t>——输入与输出做成对照，一屏看完，不要让对方翻页。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4B5"/>
          <w:sz w:val="18"/>
        </w:rPr>
        <w:t xml:space="preserve">→ </w:t>
      </w:r>
      <w:r>
        <w:rPr>
          <w:rFonts w:ascii="Times New Roman" w:hAnsi="Times New Roman" w:eastAsia="微软雅黑"/>
          <w:b/>
          <w:color w:val="1F3864"/>
          <w:sz w:val="22"/>
        </w:rPr>
        <w:t>可点开</w:t>
      </w:r>
      <w:r>
        <w:rPr>
          <w:rFonts w:ascii="Times New Roman" w:hAnsi="Times New Roman" w:eastAsia="宋体"/>
          <w:b w:val="0"/>
          <w:color w:val="1A1A1A"/>
          <w:sz w:val="22"/>
        </w:rPr>
        <w:t>——能当场在电脑上再跑一次，比看录屏可信得多。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2E74B5"/>
          <w:sz w:val="18"/>
        </w:rPr>
        <w:t xml:space="preserve">→ </w:t>
      </w:r>
      <w:r>
        <w:rPr>
          <w:rFonts w:ascii="Times New Roman" w:hAnsi="Times New Roman" w:eastAsia="微软雅黑"/>
          <w:b/>
          <w:color w:val="1F3864"/>
          <w:sz w:val="22"/>
        </w:rPr>
        <w:t>带口径</w:t>
      </w:r>
      <w:r>
        <w:rPr>
          <w:rFonts w:ascii="Times New Roman" w:hAnsi="Times New Roman" w:eastAsia="宋体"/>
          <w:b w:val="0"/>
          <w:color w:val="1A1A1A"/>
          <w:sz w:val="22"/>
        </w:rPr>
        <w:t>——写清结果基于什么数据、什么规则算出来的，避免被质疑「编的」。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20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>
            <w:pPr>
              <w:pStyle w:val="Heading1"/>
              <w:spacing w:before="0" w:after="0" w:line="276" w:lineRule="auto"/>
            </w:pPr>
            <w:r>
              <w:rPr>
                <w:rFonts w:ascii="Times New Roman" w:hAnsi="Times New Roman" w:eastAsia="微软雅黑"/>
                <w:b/>
                <w:color w:val="FFFFFF"/>
                <w:sz w:val="38"/>
              </w:rPr>
              <w:t>第 4 部分　分角色开场话术</w:t>
            </w:r>
          </w:p>
        </w:tc>
      </w:tr>
    </w:tbl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32" w:space="0" w:color="1F3864"/>
              <w:bottom w:val="nil"/>
              <w:right w:val="nil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开场话术的三段式结构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六个角色的开场话术与禁忌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加好友后 24 小时内的二次触达模板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4.1 开场话术的三段式结构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任何一次开场，30 秒内讲完三段。超过 30 秒，对方的注意力就转移到「这人想卖什么」上了。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  <w:tcMar>
              <w:top w:w="120" w:type="dxa"/>
              <w:left w:w="180" w:type="dxa"/>
              <w:bottom w:w="120" w:type="dxa"/>
              <w:right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【身份 + 由头】我是谁，因为什么找到你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【具体痛点】  我看到你这边具体在哪个环节耗人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【低门槛给到】我带来了一份什么，以及不合适的退路</w:t>
            </w:r>
          </w:p>
        </w:tc>
      </w:tr>
    </w:tbl>
    <w:p>
      <w:pPr>
        <w:spacing w:before="4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144" w:space="0" w:color="C0504D"/>
              <w:bottom w:val="nil"/>
              <w:right w:val="nil"/>
            </w:tcBorders>
            <w:shd w:val="clear" w:color="auto" w:fill="FDF1F0"/>
            <w:tcMar>
              <w:top w:w="130" w:type="dxa"/>
              <w:left w:w="200" w:type="dxa"/>
              <w:bottom w:w="130" w:type="dxa"/>
              <w:right w:w="180" w:type="dxa"/>
            </w:tcMar>
          </w:tcPr>
          <w:p>
            <w:pPr>
              <w:spacing w:before="0" w:after="60" w:line="312" w:lineRule="auto"/>
            </w:pPr>
            <w:r>
              <w:rPr>
                <w:rFonts w:ascii="Times New Roman" w:hAnsi="Times New Roman" w:eastAsia="微软雅黑"/>
                <w:b/>
                <w:color w:val="C0504D"/>
                <w:sz w:val="21"/>
              </w:rPr>
              <w:t>用语红线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第一句话里不要出现</w:t>
            </w:r>
            <w:r>
              <w:rPr>
                <w:rFonts w:ascii="Times New Roman" w:hAnsi="Times New Roman" w:eastAsia="微软雅黑"/>
                <w:b/>
                <w:color w:val="1F3864"/>
                <w:sz w:val="21"/>
              </w:rPr>
              <w:t>方案、产品、合作、报价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这四个词。这四个词一出来，对话性质就从「交流」变成了「推销」。</w:t>
            </w:r>
          </w:p>
        </w:tc>
      </w:tr>
    </w:tbl>
    <w:p>
      <w:pPr>
        <w:spacing w:before="4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4.2 分角色开场话术卡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4-1  分角色开场话术与禁忌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50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5156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开场话术</w:t>
            </w:r>
          </w:p>
        </w:tc>
        <w:tc>
          <w:tcPr>
            <w:tcW w:type="dxa" w:w="257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禁忌</w:t>
            </w:r>
          </w:p>
        </w:tc>
      </w:tr>
      <w:tr>
        <w:tc>
          <w:tcPr>
            <w:tcW w:type="dxa" w:w="145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HR · 行政</w:t>
            </w:r>
          </w:p>
        </w:tc>
        <w:tc>
          <w:tcPr>
            <w:tcW w:type="dxa" w:w="5156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您好，我是中联数科的 XX。看到贵司在招【岗位】，我帮几家同行做过简历初筛，能不能发一份排序样例给您看看？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别说「AI 可以替代招聘」</w:t>
            </w:r>
          </w:p>
        </w:tc>
      </w:tr>
      <w:tr>
        <w:tc>
          <w:tcPr>
            <w:tcW w:type="dxa" w:w="145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财务</w:t>
            </w:r>
          </w:p>
        </w:tc>
        <w:tc>
          <w:tcPr>
            <w:tcW w:type="dxa" w:w="5156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你好，我们在帮制造业客户做对账自动化。想请教一下，贵司每月对账大概占几个人几天？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别一上来索要财务报表</w:t>
            </w:r>
          </w:p>
        </w:tc>
      </w:tr>
      <w:tr>
        <w:tc>
          <w:tcPr>
            <w:tcW w:type="dxa" w:w="145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销售</w:t>
            </w:r>
          </w:p>
        </w:tc>
        <w:tc>
          <w:tcPr>
            <w:tcW w:type="dxa" w:w="5156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你们报价单一般是销售自己改还是助理改？我这边有个一页纸的做法，发您参考。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别承诺「帮你们提高签单率」</w:t>
            </w:r>
          </w:p>
        </w:tc>
      </w:tr>
      <w:tr>
        <w:tc>
          <w:tcPr>
            <w:tcW w:type="dxa" w:w="145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采购</w:t>
            </w:r>
          </w:p>
        </w:tc>
        <w:tc>
          <w:tcPr>
            <w:tcW w:type="dxa" w:w="5156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想请教一下，比价是靠人在几个平台之间抄，还是有系统在做？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别承诺「帮你压价」</w:t>
            </w:r>
          </w:p>
        </w:tc>
      </w:tr>
      <w:tr>
        <w:tc>
          <w:tcPr>
            <w:tcW w:type="dxa" w:w="145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生产 · PMC</w:t>
            </w:r>
          </w:p>
        </w:tc>
        <w:tc>
          <w:tcPr>
            <w:tcW w:type="dxa" w:w="5156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班组日报最后是怎么汇总成周报的？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别在车间里谈「数字化改造」</w:t>
            </w:r>
          </w:p>
        </w:tc>
      </w:tr>
      <w:tr>
        <w:tc>
          <w:tcPr>
            <w:tcW w:type="dxa" w:w="145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老板 · 总经理</w:t>
            </w:r>
          </w:p>
        </w:tc>
        <w:tc>
          <w:tcPr>
            <w:tcW w:type="dxa" w:w="5156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不占用您时间，就问一句：今年哪个部门最费人？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别直接讲平台架构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4.3 加好友后的二次触达</w:t>
      </w:r>
    </w:p>
    <w:p>
      <w:pPr>
        <w:spacing w:before="80" w:after="120" w:line="360" w:lineRule="auto"/>
        <w:ind w:firstLine="440"/>
        <w:jc w:val="both"/>
      </w:pPr>
      <w:r>
        <w:rPr>
          <w:rFonts w:ascii="Times New Roman" w:hAnsi="Times New Roman" w:eastAsia="宋体"/>
          <w:b w:val="0"/>
          <w:color w:val="1A1A1A"/>
          <w:sz w:val="22"/>
        </w:rPr>
        <w:t>「加了好友就等着」是效率最低的做法。24 小时内必须补一条自我介绍，把身份、边界和退路一次讲清。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5F5F5"/>
            <w:tcMar>
              <w:top w:w="120" w:type="dxa"/>
              <w:left w:w="180" w:type="dxa"/>
              <w:bottom w:w="120" w:type="dxa"/>
              <w:right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X 总您好，补充介绍一下：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我是 XX，中联数科，专做制造业内部流程的 AI 提效。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· 我们能帮的是：对账、报表、资料整理这类重复的活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· 不碰的是：贵司现有系统，只在外面加一层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color w:val="33475B"/>
                <w:sz w:val="19"/>
              </w:rPr>
              <w:t>· 后续我不推产品，只在有同类案例时同步给您，觉得没用直接删我即可</w:t>
            </w:r>
          </w:p>
        </w:tc>
      </w:tr>
    </w:tbl>
    <w:p>
      <w:pPr>
        <w:spacing w:before="4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20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>
            <w:pPr>
              <w:pStyle w:val="Heading1"/>
              <w:spacing w:before="0" w:after="0" w:line="276" w:lineRule="auto"/>
            </w:pPr>
            <w:r>
              <w:rPr>
                <w:rFonts w:ascii="Times New Roman" w:hAnsi="Times New Roman" w:eastAsia="微软雅黑"/>
                <w:b/>
                <w:color w:val="FFFFFF"/>
                <w:sz w:val="38"/>
              </w:rPr>
              <w:t>第 5 部分　日常节奏 SOP</w:t>
            </w:r>
          </w:p>
        </w:tc>
      </w:tr>
    </w:tbl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32" w:space="0" w:color="1F3864"/>
              <w:bottom w:val="nil"/>
              <w:right w:val="nil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每日五个时段的固定动作与目标量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三个真正要盯的复盘指标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从建联到服务包签约的五步路径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5.1 每日动作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5-1  每日建联节奏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90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5664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531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目标量</w:t>
            </w:r>
          </w:p>
        </w:tc>
      </w:tr>
      <w:tr>
        <w:tc>
          <w:tcPr>
            <w:tcW w:type="dxa" w:w="199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早 30 分钟</w:t>
            </w:r>
          </w:p>
        </w:tc>
        <w:tc>
          <w:tcPr>
            <w:tcW w:type="dxa" w:w="5664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攒名单并查背景，同步填写商机九要素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20 个</w:t>
            </w:r>
          </w:p>
        </w:tc>
      </w:tr>
      <w:tr>
        <w:tc>
          <w:tcPr>
            <w:tcW w:type="dxa" w:w="199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上午</w:t>
            </w:r>
          </w:p>
        </w:tc>
        <w:tc>
          <w:tcPr>
            <w:tcW w:type="dxa" w:w="5664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首次触达，热渠道优先（微信、电话）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8 – 10 个</w:t>
            </w:r>
          </w:p>
        </w:tc>
      </w:tr>
      <w:tr>
        <w:tc>
          <w:tcPr>
            <w:tcW w:type="dxa" w:w="199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下午</w:t>
            </w:r>
          </w:p>
        </w:tc>
        <w:tc>
          <w:tcPr>
            <w:tcW w:type="dxa" w:w="5664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跟进老线索：发资料、回消息、约时间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3 – 5 个</w:t>
            </w:r>
          </w:p>
        </w:tc>
      </w:tr>
      <w:tr>
        <w:tc>
          <w:tcPr>
            <w:tcW w:type="dxa" w:w="1990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傍晚 20 分钟</w:t>
            </w:r>
          </w:p>
        </w:tc>
        <w:tc>
          <w:tcPr>
            <w:tcW w:type="dxa" w:w="5664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发一条专业内容（朋友圈或公众号）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1 条</w:t>
            </w:r>
          </w:p>
        </w:tc>
      </w:tr>
      <w:tr>
        <w:tc>
          <w:tcPr>
            <w:tcW w:type="dxa" w:w="1990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每周五</w:t>
            </w:r>
          </w:p>
        </w:tc>
        <w:tc>
          <w:tcPr>
            <w:tcW w:type="dxa" w:w="5664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复盘：新增好友、有效对话、约见、试用</w:t>
            </w:r>
          </w:p>
        </w:tc>
        <w:tc>
          <w:tcPr>
            <w:tcW w:type="dxa" w:w="153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—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5.2 真正要盯的三个指标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b/>
          <w:color w:val="2E74B5"/>
          <w:sz w:val="20"/>
        </w:rPr>
        <w:t xml:space="preserve">1. </w:t>
      </w:r>
      <w:r>
        <w:rPr>
          <w:rFonts w:ascii="Times New Roman" w:hAnsi="Times New Roman" w:eastAsia="微软雅黑"/>
          <w:b/>
          <w:color w:val="1F3864"/>
          <w:sz w:val="22"/>
        </w:rPr>
        <w:t>有效对话数</w:t>
      </w:r>
      <w:r>
        <w:rPr>
          <w:rFonts w:ascii="Times New Roman" w:hAnsi="Times New Roman" w:eastAsia="宋体"/>
          <w:b w:val="0"/>
          <w:color w:val="1A1A1A"/>
          <w:sz w:val="22"/>
        </w:rPr>
        <w:t>——对方回复两句以上的才算有效。这个数字比「加了多少人」重要十倍。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b/>
          <w:color w:val="2E74B5"/>
          <w:sz w:val="20"/>
        </w:rPr>
        <w:t xml:space="preserve">2. </w:t>
      </w:r>
      <w:r>
        <w:rPr>
          <w:rFonts w:ascii="Times New Roman" w:hAnsi="Times New Roman" w:eastAsia="微软雅黑"/>
          <w:b/>
          <w:color w:val="1F3864"/>
          <w:sz w:val="22"/>
        </w:rPr>
        <w:t>约见数</w:t>
      </w:r>
      <w:r>
        <w:rPr>
          <w:rFonts w:ascii="Times New Roman" w:hAnsi="Times New Roman" w:eastAsia="宋体"/>
          <w:b w:val="0"/>
          <w:color w:val="1A1A1A"/>
          <w:sz w:val="22"/>
        </w:rPr>
        <w:t>——本周期内实际拿到的时间。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b/>
          <w:color w:val="2E74B5"/>
          <w:sz w:val="20"/>
        </w:rPr>
        <w:t xml:space="preserve">3. </w:t>
      </w:r>
      <w:r>
        <w:rPr>
          <w:rFonts w:ascii="Times New Roman" w:hAnsi="Times New Roman" w:eastAsia="微软雅黑"/>
          <w:b/>
          <w:color w:val="1F3864"/>
          <w:sz w:val="22"/>
        </w:rPr>
        <w:t>试用启动数</w:t>
      </w:r>
      <w:r>
        <w:rPr>
          <w:rFonts w:ascii="Times New Roman" w:hAnsi="Times New Roman" w:eastAsia="宋体"/>
          <w:b w:val="0"/>
          <w:color w:val="1A1A1A"/>
          <w:sz w:val="22"/>
        </w:rPr>
        <w:t>——客户真的开始使用 WorkBuddy 的次数，这是从「聊天」走向「成交」的分水岭。</w:t>
      </w:r>
    </w:p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5.3 从建联到服务包的五步路径</w:t>
      </w:r>
    </w:p>
    <w:p>
      <w:pPr>
        <w:keepNext/>
        <w:keepLines/>
        <w:spacing w:before="160" w:after="80" w:line="288" w:lineRule="auto"/>
      </w:pPr>
      <w:r>
        <w:rPr>
          <w:rFonts w:ascii="Times New Roman" w:hAnsi="Times New Roman" w:eastAsia="微软雅黑"/>
          <w:color w:val="C0504D"/>
          <w:sz w:val="22"/>
        </w:rPr>
        <w:t>▍</w:t>
      </w:r>
      <w:r>
        <w:rPr>
          <w:rFonts w:ascii="Times New Roman" w:hAnsi="Times New Roman" w:eastAsia="微软雅黑"/>
          <w:b/>
          <w:color w:val="1F3864"/>
          <w:sz w:val="22"/>
        </w:rPr>
        <w:t>表 5-2  WorkBuddy 的五步转化路径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25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898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关键动作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通过标志</w:t>
            </w:r>
          </w:p>
        </w:tc>
      </w:tr>
      <w:tr>
        <w:tc>
          <w:tcPr>
            <w:tcW w:type="dxa" w:w="1225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建联</w:t>
            </w:r>
          </w:p>
        </w:tc>
        <w:tc>
          <w:tcPr>
            <w:tcW w:type="dxa" w:w="489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用场景钩子完成首次有效对话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对方回复了实质性内容</w:t>
            </w:r>
          </w:p>
        </w:tc>
      </w:tr>
      <w:tr>
        <w:tc>
          <w:tcPr>
            <w:tcW w:type="dxa" w:w="1225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体验</w:t>
            </w:r>
          </w:p>
        </w:tc>
        <w:tc>
          <w:tcPr>
            <w:tcW w:type="dxa" w:w="489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用他自己的数据做一次现场 Demo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他自己动手试了一次</w:t>
            </w:r>
          </w:p>
        </w:tc>
      </w:tr>
      <w:tr>
        <w:tc>
          <w:tcPr>
            <w:tcW w:type="dxa" w:w="1225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试点</w:t>
            </w:r>
          </w:p>
        </w:tc>
        <w:tc>
          <w:tcPr>
            <w:tcW w:type="dxa" w:w="489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部门内 1 – 2 人小范围使用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连续使用两周以上</w:t>
            </w:r>
          </w:p>
        </w:tc>
      </w:tr>
      <w:tr>
        <w:tc>
          <w:tcPr>
            <w:tcW w:type="dxa" w:w="1225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量化</w:t>
            </w:r>
          </w:p>
        </w:tc>
        <w:tc>
          <w:tcPr>
            <w:tcW w:type="dxa" w:w="4898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记录节省的工时或减少的错误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6" w:space="0" w:color="D9E2F3"/>
              <w:right w:val="nil"/>
            </w:tcBorders>
            <w:shd w:val="clear" w:color="auto" w:fill="F4F7FB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拿到可写进汇报的数字</w:t>
            </w:r>
          </w:p>
        </w:tc>
      </w:tr>
      <w:tr>
        <w:tc>
          <w:tcPr>
            <w:tcW w:type="dxa" w:w="1225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复制</w:t>
            </w:r>
          </w:p>
        </w:tc>
        <w:tc>
          <w:tcPr>
            <w:tcW w:type="dxa" w:w="4898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带效果数据见老板，扩到其他部门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6" w:space="0" w:color="D9E2F3"/>
              <w:right w:val="nil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20"/>
              </w:rPr>
              <w:t>服务包签约</w:t>
            </w:r>
          </w:p>
        </w:tc>
      </w:tr>
    </w:tbl>
    <w:p>
      <w:pPr>
        <w:pBdr>
          <w:bottom w:val="single" w:sz="10" w:space="1" w:color="1F3864"/>
        </w:pBdr>
        <w:spacing w:before="0" w:after="8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144" w:space="0" w:color="1F3864"/>
              <w:bottom w:val="nil"/>
              <w:right w:val="nil"/>
            </w:tcBorders>
            <w:shd w:val="clear" w:color="auto" w:fill="F4F7FB"/>
            <w:tcMar>
              <w:top w:w="130" w:type="dxa"/>
              <w:left w:w="200" w:type="dxa"/>
              <w:bottom w:w="130" w:type="dxa"/>
              <w:right w:w="180" w:type="dxa"/>
            </w:tcMar>
          </w:tcPr>
          <w:p>
            <w:pPr>
              <w:spacing w:before="0" w:after="60" w:line="312" w:lineRule="auto"/>
            </w:pPr>
            <w:r>
              <w:rPr>
                <w:rFonts w:ascii="Times New Roman" w:hAnsi="Times New Roman" w:eastAsia="微软雅黑"/>
                <w:b/>
                <w:color w:val="1F3864"/>
                <w:sz w:val="21"/>
              </w:rPr>
              <w:t>节奏要点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整套路径的核心是</w:t>
            </w:r>
            <w:r>
              <w:rPr>
                <w:rFonts w:ascii="Times New Roman" w:hAnsi="Times New Roman" w:eastAsia="微软雅黑"/>
                <w:b/>
                <w:color w:val="1F3864"/>
                <w:sz w:val="21"/>
              </w:rPr>
              <w:t>不迁移系统、小范围先跑通、跑通再复制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。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微软雅黑"/>
                <w:color w:val="1F3864"/>
                <w:sz w:val="20"/>
              </w:rPr>
              <w:t xml:space="preserve">·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每部门只放 1 – 2 个试点人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微软雅黑"/>
                <w:color w:val="1F3864"/>
                <w:sz w:val="20"/>
              </w:rPr>
              <w:t xml:space="preserve">·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AI 在后台辅助，不改变员工现有操作习惯</w:t>
            </w:r>
          </w:p>
          <w:p>
            <w:pPr>
              <w:spacing w:before="0" w:after="80" w:line="348" w:lineRule="auto"/>
              <w:jc w:val="both"/>
            </w:pPr>
            <w:r>
              <w:rPr>
                <w:rFonts w:ascii="Times New Roman" w:hAnsi="Times New Roman" w:eastAsia="微软雅黑"/>
                <w:color w:val="1F3864"/>
                <w:sz w:val="20"/>
              </w:rPr>
              <w:t xml:space="preserve">·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拿到数字再谈扩部门，谈判地位完全不同</w:t>
            </w:r>
          </w:p>
        </w:tc>
      </w:tr>
    </w:tbl>
    <w:p>
      <w:pPr>
        <w:spacing w:before="40" w:after="0" w:line="240" w:lineRule="auto"/>
      </w:pPr>
    </w:p>
    <w:p>
      <w:pPr>
        <w:spacing w:before="0" w:after="0" w:line="240" w:lineRule="auto"/>
      </w:pPr>
      <w:r>
        <w:br w:type="page"/>
      </w:r>
    </w:p>
    <w:p>
      <w:pPr>
        <w:spacing w:before="200" w:after="0" w:line="240" w:lineRule="auto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864"/>
            <w:tcMar>
              <w:top w:w="150" w:type="dxa"/>
              <w:left w:w="220" w:type="dxa"/>
              <w:bottom w:w="150" w:type="dxa"/>
              <w:right w:w="220" w:type="dxa"/>
            </w:tcMar>
          </w:tcPr>
          <w:p>
            <w:pPr>
              <w:pStyle w:val="Heading1"/>
              <w:spacing w:before="0" w:after="0" w:line="276" w:lineRule="auto"/>
            </w:pPr>
            <w:r>
              <w:rPr>
                <w:rFonts w:ascii="Times New Roman" w:hAnsi="Times New Roman" w:eastAsia="微软雅黑"/>
                <w:b/>
                <w:color w:val="FFFFFF"/>
                <w:sz w:val="38"/>
              </w:rPr>
              <w:t>第 6 部分　避坑清单</w:t>
            </w:r>
          </w:p>
        </w:tc>
      </w:tr>
    </w:tbl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val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nil"/>
              <w:left w:val="single" w:sz="32" w:space="0" w:color="1F3864"/>
              <w:bottom w:val="nil"/>
              <w:right w:val="nil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五个最常见的建联错误</w:t>
            </w:r>
          </w:p>
          <w:p>
            <w:pPr>
              <w:spacing w:before="0" w:after="60" w:line="336" w:lineRule="auto"/>
              <w:jc w:val="left"/>
            </w:pPr>
            <w:r>
              <w:rPr>
                <w:rFonts w:ascii="Times New Roman" w:hAnsi="Times New Roman" w:eastAsia="微软雅黑"/>
                <w:color w:val="2E74B5"/>
                <w:sz w:val="20"/>
              </w:rPr>
              <w:t xml:space="preserve">▸  </w:t>
            </w:r>
            <w:r>
              <w:rPr>
                <w:rFonts w:ascii="Times New Roman" w:hAnsi="Times New Roman" w:eastAsia="宋体"/>
                <w:b w:val="0"/>
                <w:color w:val="1A1A1A"/>
                <w:sz w:val="21"/>
              </w:rPr>
              <w:t>一句话记住整套打法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6.1 五个最常见的错误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C0504D"/>
          <w:sz w:val="18"/>
        </w:rPr>
        <w:t xml:space="preserve">✕ </w:t>
      </w:r>
      <w:r>
        <w:rPr>
          <w:rFonts w:ascii="Times New Roman" w:hAnsi="Times New Roman" w:eastAsia="宋体"/>
          <w:b w:val="0"/>
          <w:color w:val="1A1A1A"/>
          <w:sz w:val="22"/>
        </w:rPr>
        <w:t>一上来就发产品介绍或完整方案书——对方不会打开。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C0504D"/>
          <w:sz w:val="18"/>
        </w:rPr>
        <w:t xml:space="preserve">✕ </w:t>
      </w:r>
      <w:r>
        <w:rPr>
          <w:rFonts w:ascii="Times New Roman" w:hAnsi="Times New Roman" w:eastAsia="宋体"/>
          <w:b w:val="0"/>
          <w:color w:val="1A1A1A"/>
          <w:sz w:val="22"/>
        </w:rPr>
        <w:t>群发统一话术、不做个性化——一眼看穿，信任归零。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C0504D"/>
          <w:sz w:val="18"/>
        </w:rPr>
        <w:t xml:space="preserve">✕ </w:t>
      </w:r>
      <w:r>
        <w:rPr>
          <w:rFonts w:ascii="Times New Roman" w:hAnsi="Times New Roman" w:eastAsia="宋体"/>
          <w:b w:val="0"/>
          <w:color w:val="1A1A1A"/>
          <w:sz w:val="22"/>
        </w:rPr>
        <w:t>找 IT 讲 AI 架构，而不是找正在疼的业务部门。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C0504D"/>
          <w:sz w:val="18"/>
        </w:rPr>
        <w:t xml:space="preserve">✕ </w:t>
      </w:r>
      <w:r>
        <w:rPr>
          <w:rFonts w:ascii="Times New Roman" w:hAnsi="Times New Roman" w:eastAsia="宋体"/>
          <w:b w:val="0"/>
          <w:color w:val="1A1A1A"/>
          <w:sz w:val="22"/>
        </w:rPr>
        <w:t>加完好友就等着对方主动——朋友圈不发、内容不更，等于白加。</w:t>
      </w:r>
    </w:p>
    <w:p>
      <w:pPr>
        <w:spacing w:before="40" w:after="60" w:line="348" w:lineRule="auto"/>
        <w:ind w:left="440" w:hanging="260"/>
        <w:jc w:val="both"/>
      </w:pPr>
      <w:r>
        <w:rPr>
          <w:rFonts w:ascii="Times New Roman" w:hAnsi="Times New Roman" w:eastAsia="微软雅黑"/>
          <w:color w:val="C0504D"/>
          <w:sz w:val="18"/>
        </w:rPr>
        <w:t xml:space="preserve">✕ </w:t>
      </w:r>
      <w:r>
        <w:rPr>
          <w:rFonts w:ascii="Times New Roman" w:hAnsi="Times New Roman" w:eastAsia="宋体"/>
          <w:b w:val="0"/>
          <w:color w:val="1A1A1A"/>
          <w:sz w:val="22"/>
        </w:rPr>
        <w:t>只谈账号单价，不谈具体环节——客户没有参照物，只能比价。</w:t>
      </w:r>
    </w:p>
    <w:p>
      <w:pPr>
        <w:spacing w:before="0" w:after="0" w:line="240" w:lineRule="auto"/>
      </w:pPr>
    </w:p>
    <w:p>
      <w:pPr>
        <w:pStyle w:val="Heading2"/>
        <w:keepNext/>
        <w:keepLines/>
        <w:pBdr>
          <w:bottom w:val="single" w:sz="6" w:space="1" w:color="D9E2F3"/>
        </w:pBdr>
        <w:spacing w:before="0" w:after="80" w:line="240" w:lineRule="auto"/>
      </w:pPr>
      <w:r>
        <w:rPr>
          <w:rFonts w:ascii="Times New Roman" w:hAnsi="Times New Roman" w:eastAsia="微软雅黑"/>
          <w:b/>
          <w:color w:val="1F3864"/>
          <w:sz w:val="29"/>
        </w:rPr>
        <w:t>6.2 一句话总结</w:t>
      </w:r>
    </w:p>
    <w:p>
      <w:pPr>
        <w:spacing w:before="160" w:after="160" w:line="336" w:lineRule="auto"/>
        <w:ind w:left="560"/>
        <w:jc w:val="both"/>
      </w:pPr>
      <w:r>
        <w:rPr>
          <w:rFonts w:ascii="Times New Roman" w:hAnsi="Times New Roman" w:eastAsia="微软雅黑"/>
          <w:color w:val="C8D3E6"/>
          <w:sz w:val="32"/>
        </w:rPr>
        <w:t>“</w:t>
      </w:r>
      <w:r>
        <w:rPr>
          <w:rFonts w:ascii="Times New Roman" w:hAnsi="Times New Roman" w:eastAsia="宋体"/>
          <w:b w:val="0"/>
          <w:color w:val="595959"/>
          <w:sz w:val="22"/>
        </w:rPr>
        <w:t>卖 WorkBuddy 的建联，不是「我想认识你」，而是「我手上有个东西，可能正好是你要的」。先给，后要；先跑通一个部门，再谈整家公司。</w:t>
      </w:r>
      <w:r>
        <w:rPr>
          <w:rFonts w:ascii="Times New Roman" w:hAnsi="Times New Roman" w:eastAsia="微软雅黑"/>
          <w:color w:val="C8D3E6"/>
          <w:sz w:val="32"/>
        </w:rPr>
        <w:t>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680" w:footer="68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宋体"/>
        <w:color w:val="A6B0C0"/>
        <w:sz w:val="18"/>
      </w:rPr>
      <w:t xml:space="preserve">— </w:t>
    </w:r>
    <w:r>
      <w:rPr>
        <w:rFonts w:ascii="Times New Roman" w:hAnsi="Times New Roman" w:eastAsia="宋体"/>
        <w:sz w:val="22"/>
      </w:rPr>
      <w:fldChar w:fldCharType="begin"/>
    </w:r>
    <w:r>
      <w:rPr>
        <w:rFonts w:ascii="Times New Roman" w:hAnsi="Times New Roman" w:eastAsia="宋体"/>
        <w:sz w:val="22"/>
      </w:rPr>
      <w:instrText xml:space="preserve"> PAGE </w:instrText>
    </w:r>
    <w:r>
      <w:rPr>
        <w:rFonts w:ascii="Times New Roman" w:hAnsi="Times New Roman" w:eastAsia="宋体"/>
        <w:sz w:val="22"/>
      </w:rPr>
      <w:fldChar w:fldCharType="separate"/>
    </w:r>
    <w:r>
      <w:rPr>
        <w:rFonts w:ascii="Times New Roman" w:hAnsi="Times New Roman" w:eastAsia="宋体"/>
        <w:color w:val="595959"/>
        <w:sz w:val="22"/>
      </w:rPr>
      <w:t>1</w:t>
    </w:r>
    <w:r>
      <w:rPr>
        <w:rFonts w:ascii="Times New Roman" w:hAnsi="Times New Roman" w:eastAsia="宋体"/>
        <w:sz w:val="22"/>
      </w:rPr>
      <w:fldChar w:fldCharType="end"/>
    </w:r>
    <w:r>
      <w:rPr>
        <w:rFonts w:ascii="Times New Roman" w:hAnsi="Times New Roman" w:eastAsia="宋体"/>
        <w:color w:val="A6B0C0"/>
        <w:sz w:val="1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0D7E5"/>
      </w:pBdr>
      <w:tabs>
        <w:tab w:val="right" w:pos="9180"/>
      </w:tabs>
      <w:spacing w:before="0" w:after="40" w:line="240" w:lineRule="auto"/>
    </w:pPr>
    <w:r>
      <w:rPr>
        <w:rFonts w:ascii="Times New Roman" w:hAnsi="Times New Roman" w:eastAsia="微软雅黑"/>
        <w:color w:val="595959"/>
        <w:sz w:val="18"/>
      </w:rPr>
      <w:t>WorkBuddy 客户建联 SOP 与分角色话术卡</w:t>
    </w:r>
    <w:r>
      <w:tab/>
    </w:r>
    <w:r>
      <w:rPr>
        <w:rFonts w:ascii="Times New Roman" w:hAnsi="Times New Roman" w:eastAsia="宋体"/>
        <w:color w:val="A6B0C0"/>
        <w:sz w:val="18"/>
      </w:rPr>
      <w:t>面向企业 AI 提效平台销售 · 从找到「疼的人」到小范围跑通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客户建联 SOP 与分角色话术卡</dc:title>
  <dc:subject>面向企业 AI 提效平台销售 · 从找到「疼的人」到小范围跑通</dc:subject>
  <dc:creator>WorkBuddy</dc:creator>
  <cp:keywords>WorkBuddy 客户建联 SOP 与分角色话术卡</cp:keywords>
  <dc:description>面向企业 AI 提效平台销售 · 从找到「疼的人」到小范围跑通</dc:description>
  <cp:lastModifiedBy/>
  <cp:revision>1</cp:revision>
  <dcterms:created xsi:type="dcterms:W3CDTF">2013-12-23T23:15:00Z</dcterms:created>
  <dcterms:modified xsi:type="dcterms:W3CDTF">2013-12-23T23:15:00Z</dcterms:modified>
  <cp:category>销售工具 / SOP</cp:category>
</cp:coreProperties>
</file>