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57F4E274"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r w:rsidR="00E077D8">
        <w:t>-</w:t>
      </w:r>
      <w:r w:rsidRPr="008E35BA">
        <w:t>maturational sex change, in which social cues trigger transformation from one functional sex to another during adulthood. In</w:t>
      </w:r>
      <w:r w:rsidR="00E077D8">
        <w:t xml:space="preserve"> the</w:t>
      </w:r>
      <w:r w:rsidRPr="008E35BA">
        <w:t xml:space="preserve"> protandrous anemonefish (</w:t>
      </w:r>
      <w:r w:rsidRPr="00D770B1">
        <w:rPr>
          <w:i/>
          <w:iCs/>
        </w:rPr>
        <w:t>Amphiprion ocellaris</w:t>
      </w:r>
      <w:r w:rsidRPr="008E35BA">
        <w:t xml:space="preserve">), males become females after attaining dominant social status, but the cellular mechanisms through which the brain </w:t>
      </w:r>
      <w:commentRangeStart w:id="2"/>
      <w:r w:rsidR="00DC329C">
        <w:t>orchestrates</w:t>
      </w:r>
      <w:r w:rsidR="00DC329C" w:rsidRPr="008E35BA">
        <w:t xml:space="preserve"> </w:t>
      </w:r>
      <w:commentRangeEnd w:id="2"/>
      <w:r w:rsidR="00E077D8" w:rsidRPr="008E35BA">
        <w:rPr>
          <w:rStyle w:val="CommentReference"/>
          <w:sz w:val="24"/>
          <w:szCs w:val="30"/>
        </w:rPr>
        <w:commentReference w:id="2"/>
      </w:r>
      <w:r w:rsidRPr="008E35BA">
        <w:t xml:space="preserve">this transition remain poorly understood. Here, we combined single-nucleus multiomics (RNA and ATAC) with Visium HD spatial transcriptomics to characterize remodeling of the preoptic area (POA), a </w:t>
      </w:r>
      <w:r w:rsidR="00DC329C">
        <w:t xml:space="preserve">region which innervates the pituitary and </w:t>
      </w:r>
      <w:r w:rsidR="00DC329C" w:rsidRPr="008E35BA">
        <w:t>regulates</w:t>
      </w:r>
      <w:r w:rsidRPr="008E35BA">
        <w:t xml:space="preserve"> </w:t>
      </w:r>
      <w:r w:rsidR="00E077D8">
        <w:t>reproductive physiology</w:t>
      </w:r>
      <w:r w:rsidRPr="008E35BA">
        <w:t>, across multiple phases of sex change, including transitional individuals before and after gonadal transformation. Analysis of 35,364 nuclei revealed extensive cell-type-specific remodeling, with radial glia and POA neurons exhibiting the largest changes in abundance</w:t>
      </w:r>
      <w:r w:rsidR="00810A40">
        <w:t xml:space="preserve">, </w:t>
      </w:r>
      <w:r w:rsidRPr="008E35BA">
        <w:t>gene expression</w:t>
      </w:r>
      <w:r w:rsidR="00810A40">
        <w:t xml:space="preserve">, </w:t>
      </w:r>
      <w:commentRangeStart w:id="3"/>
      <w:r w:rsidR="00810A40">
        <w:t>and chromatin accessibility</w:t>
      </w:r>
      <w:commentRangeEnd w:id="3"/>
      <w:r w:rsidR="00E077D8" w:rsidRPr="008E35BA">
        <w:rPr>
          <w:rStyle w:val="CommentReference"/>
          <w:sz w:val="24"/>
          <w:szCs w:val="30"/>
        </w:rPr>
        <w:commentReference w:id="3"/>
      </w:r>
      <w:r w:rsidRPr="008E35BA">
        <w:t>.</w:t>
      </w:r>
      <w:r w:rsidR="00810A40" w:rsidRPr="00810A40">
        <w:t xml:space="preserve"> </w:t>
      </w:r>
      <w:commentRangeStart w:id="4"/>
      <w:r w:rsidR="00810A40" w:rsidRPr="008E35BA">
        <w:t xml:space="preserve">Machine-learning </w:t>
      </w:r>
      <w:r w:rsidR="00F94CDE">
        <w:t>models</w:t>
      </w:r>
      <w:r w:rsidR="00810A40" w:rsidRPr="008E35BA">
        <w:t xml:space="preserve"> revealed that sex change proceeds asynchronously across cell types and that many female-specific transcriptional programs emerge only after gonadal transformation.</w:t>
      </w:r>
      <w:r w:rsidRPr="008E35BA">
        <w:t xml:space="preserve"> </w:t>
      </w:r>
      <w:commentRangeEnd w:id="4"/>
      <w:r w:rsidR="00810A40" w:rsidRPr="008E35BA">
        <w:rPr>
          <w:rStyle w:val="CommentReference"/>
          <w:sz w:val="24"/>
          <w:szCs w:val="30"/>
        </w:rPr>
        <w:commentReference w:id="4"/>
      </w:r>
      <w:r w:rsidRPr="008E35BA">
        <w:t>Radial glia</w:t>
      </w:r>
      <w:r w:rsidR="004F6DBB">
        <w:t>l cells (RGCs)</w:t>
      </w:r>
      <w:r w:rsidRPr="008E35BA">
        <w:t xml:space="preserve"> displayed reduced expression of brain aromatase and </w:t>
      </w:r>
      <w:r w:rsidR="00810A40">
        <w:t>transcription factor</w:t>
      </w:r>
      <w:r w:rsidR="00F94CDE">
        <w:t xml:space="preserve"> expression</w:t>
      </w:r>
      <w:r w:rsidR="00810A40">
        <w:t xml:space="preserve"> and chromatin accessibility </w:t>
      </w:r>
      <w:r w:rsidR="00F94CDE">
        <w:t>patterns</w:t>
      </w:r>
      <w:r w:rsidRPr="008E35BA">
        <w:t xml:space="preserve"> consistent with enhanced neurogenic activity during the intermediate phase. Concurrently, POA neurons showed evidence </w:t>
      </w:r>
      <w:r w:rsidR="00F94CDE">
        <w:t>for</w:t>
      </w:r>
      <w:r w:rsidR="00F94CDE" w:rsidRPr="008E35BA">
        <w:t xml:space="preserve"> </w:t>
      </w:r>
      <w:r w:rsidRPr="008E35BA">
        <w:t>increased incorporation of immature neurons, including expansion of a cholecystokinin-expressing population implicated in ovarian development.</w:t>
      </w:r>
      <w:r w:rsidR="004F6DBB">
        <w:t xml:space="preserve"> Changes in neuropeptide expression in the POA are consistent with a decrease in luteinizing hormone production and an increase in follicle stimulating hormone production.</w:t>
      </w:r>
      <w:r w:rsidRPr="008E35BA">
        <w:t xml:space="preserve"> </w:t>
      </w:r>
      <w:commentRangeStart w:id="5"/>
      <w:r w:rsidR="00D770B1">
        <w:t xml:space="preserve">We identify the transcription factors </w:t>
      </w:r>
      <w:r w:rsidR="00D770B1">
        <w:rPr>
          <w:i/>
          <w:iCs/>
        </w:rPr>
        <w:t xml:space="preserve">gli1 </w:t>
      </w:r>
      <w:r w:rsidR="00D770B1">
        <w:t xml:space="preserve">and </w:t>
      </w:r>
      <w:r w:rsidR="00D770B1">
        <w:rPr>
          <w:i/>
          <w:iCs/>
        </w:rPr>
        <w:t>uncx</w:t>
      </w:r>
      <w:r w:rsidR="00D770B1">
        <w:t xml:space="preserve"> as underpinning transcriptional changes in </w:t>
      </w:r>
      <w:r w:rsidR="004F6DBB">
        <w:t>RGCs</w:t>
      </w:r>
      <w:r w:rsidR="00D770B1">
        <w:t xml:space="preserve">, and the steroid hormone receptors </w:t>
      </w:r>
      <w:r w:rsidR="00D770B1">
        <w:rPr>
          <w:i/>
          <w:iCs/>
        </w:rPr>
        <w:t xml:space="preserve">esr2b, pgr, </w:t>
      </w:r>
      <w:r w:rsidR="00D770B1">
        <w:t xml:space="preserve">and </w:t>
      </w:r>
      <w:r w:rsidR="00D770B1">
        <w:rPr>
          <w:i/>
          <w:iCs/>
        </w:rPr>
        <w:t xml:space="preserve">ar, </w:t>
      </w:r>
      <w:r w:rsidR="00D770B1">
        <w:t xml:space="preserve">and the immediate early gene </w:t>
      </w:r>
      <w:r w:rsidR="00D770B1">
        <w:rPr>
          <w:i/>
          <w:iCs/>
        </w:rPr>
        <w:t>egr1</w:t>
      </w:r>
      <w:r w:rsidR="00D770B1">
        <w:t xml:space="preserve"> as regulating transcriptional changes in the POA</w:t>
      </w:r>
      <w:r w:rsidR="00E71265">
        <w:t xml:space="preserve">. </w:t>
      </w:r>
      <w:r w:rsidRPr="008E35BA">
        <w:t>T</w:t>
      </w:r>
      <w:commentRangeEnd w:id="5"/>
      <w:r w:rsidR="00D770B1" w:rsidRPr="008E35BA">
        <w:rPr>
          <w:rStyle w:val="CommentReference"/>
          <w:sz w:val="24"/>
          <w:szCs w:val="30"/>
        </w:rPr>
        <w:commentReference w:id="5"/>
      </w:r>
      <w:r w:rsidRPr="008E35BA">
        <w:t xml:space="preserve">ogether, these findings support a two-phase model in which early radial glial </w:t>
      </w:r>
      <w:r w:rsidR="00F94CDE">
        <w:t>reprogramming</w:t>
      </w:r>
      <w:r w:rsidR="00F94CDE" w:rsidRPr="008E35BA">
        <w:t xml:space="preserve"> </w:t>
      </w:r>
      <w:r w:rsidRPr="008E35BA">
        <w:t xml:space="preserve">and neurogenesis establish the neural substrate for sex change, while widespread feminization of </w:t>
      </w:r>
      <w:r w:rsidR="00810A40">
        <w:t>pituitary regulating</w:t>
      </w:r>
      <w:r w:rsidR="00810A40" w:rsidRPr="008E35BA">
        <w:t xml:space="preserve"> </w:t>
      </w:r>
      <w:r w:rsidRPr="008E35BA">
        <w:t>circuits follows ovarian development</w:t>
      </w:r>
      <w:r w:rsidR="00D770B1">
        <w:t xml:space="preserve"> and changes in the sex steroid hormone milieu</w:t>
      </w:r>
      <w:r w:rsidRPr="008E35BA">
        <w: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22300932"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w:t>
      </w:r>
      <w:commentRangeStart w:id="6"/>
      <w:r>
        <w:t>. Most examples, however, involve relatively modest adjustments in function, such as changes in learning, memory, motivation, stress responsiveness, or reproductive state</w:t>
      </w:r>
      <w:commentRangeEnd w:id="6"/>
      <w:r w:rsidR="00810A40">
        <w:rPr>
          <w:rStyle w:val="CommentReference"/>
          <w:sz w:val="24"/>
          <w:szCs w:val="30"/>
        </w:rPr>
        <w:commentReference w:id="6"/>
      </w:r>
      <w:r>
        <w:t>.</w:t>
      </w:r>
      <w:r w:rsidR="00810A40">
        <w:t>(</w:t>
      </w:r>
      <w:r w:rsidR="00810A40" w:rsidRPr="00D770B1">
        <w:rPr>
          <w:highlight w:val="yellow"/>
        </w:rPr>
        <w:t>CITATION NEEDED</w:t>
      </w:r>
      <w:r w:rsidR="00810A40">
        <w:t>)</w:t>
      </w:r>
      <w:r>
        <w:t xml:space="preserve"> Far less is known about how the adult brain coordinates large-scale functional reorganization of the entire organism. Understanding how </w:t>
      </w:r>
      <w:r w:rsidR="00810A40">
        <w:t xml:space="preserve">the brain </w:t>
      </w:r>
      <w:r>
        <w:t>initiate</w:t>
      </w:r>
      <w:r w:rsidR="00810A40">
        <w:t>s</w:t>
      </w:r>
      <w:r>
        <w:t xml:space="preserve"> and orchestrate</w:t>
      </w:r>
      <w:r w:rsidR="00E71265">
        <w:t>s</w:t>
      </w:r>
      <w:r>
        <w:t xml:space="preserve"> such transformations remains a major challenge in biology.</w:t>
      </w:r>
    </w:p>
    <w:p w14:paraId="0D5764FE" w14:textId="77777777" w:rsidR="00E1149A" w:rsidRDefault="00E1149A" w:rsidP="003218DF"/>
    <w:p w14:paraId="6CCA1640" w14:textId="23F07ED0" w:rsidR="00E1149A" w:rsidRDefault="00E1149A" w:rsidP="003218DF">
      <w:r>
        <w:t>Sequential hermaphroditism represents one of the most dramatic examples of organismal plasticity. In many coral reef fishes, social information perceived by the brain triggers a complete transformation from one reproductive sex to the other during adulthood. This transition requires coordinated remodeling of reproductive physiology</w:t>
      </w:r>
      <w:r w:rsidR="00933230">
        <w:t xml:space="preserve">, </w:t>
      </w:r>
      <w:r w:rsidR="003979F8">
        <w:t>morphology</w:t>
      </w:r>
      <w:r>
        <w:t>,</w:t>
      </w:r>
      <w:r w:rsidR="00933230">
        <w:t xml:space="preserve"> </w:t>
      </w:r>
      <w:r>
        <w:t xml:space="preserve">endocrine </w:t>
      </w:r>
      <w:r w:rsidR="003979F8">
        <w:t>milieu</w:t>
      </w:r>
      <w:r>
        <w:t xml:space="preserve">, and behavior. As a result, sex-changing fishes provide a unique </w:t>
      </w:r>
      <w:r w:rsidR="003979F8">
        <w:t xml:space="preserve">model </w:t>
      </w:r>
      <w:r>
        <w:t>to understand how the adult brain can direct extensive biological remodeling across multiple levels of organization, from gene expression</w:t>
      </w:r>
      <w:r w:rsidR="003979F8">
        <w:t xml:space="preserve"> and chromatin structure</w:t>
      </w:r>
      <w:r>
        <w:t xml:space="preserve"> to physiology and behavior.</w:t>
      </w:r>
    </w:p>
    <w:p w14:paraId="1FC47503" w14:textId="77777777" w:rsidR="00E1149A" w:rsidRPr="00C24678" w:rsidRDefault="00E1149A" w:rsidP="003218DF"/>
    <w:p w14:paraId="4EC9ACF6" w14:textId="4971C2EF"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42A0615"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largely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r w:rsidRPr="00B74E42">
        <w:t>. These observations suggest that, unlike protogynous species, substantial aspects of sex change in anemonefish occur before overt gonadal transformation.</w:t>
      </w:r>
    </w:p>
    <w:p w14:paraId="41005808" w14:textId="77777777" w:rsidR="00E1149A" w:rsidRDefault="00E1149A" w:rsidP="003218DF"/>
    <w:p w14:paraId="453E05A5" w14:textId="1B3837BC"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w:t>
      </w:r>
      <w:r w:rsidRPr="00C24678">
        <w:lastRenderedPageBreak/>
        <w:t>subsequent gonadal feminization</w:t>
      </w:r>
      <w:r w:rsidR="00933230">
        <w:t xml:space="preserve"> </w:t>
      </w:r>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5CE16169" w:rsidR="00E1149A" w:rsidRPr="00C24678" w:rsidRDefault="00E1149A" w:rsidP="003218DF">
      <w:r w:rsidRPr="00C24678">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5CD529A4" w:rsidR="00E1149A" w:rsidRDefault="00D770B1" w:rsidP="003218DF">
      <w:pPr>
        <w:rPr>
          <w:b/>
          <w:bCs/>
          <w:u w:val="single"/>
        </w:rPr>
      </w:pPr>
      <w:r>
        <w:t>Here, w</w:t>
      </w:r>
      <w:r w:rsidR="00AB19C0" w:rsidRPr="00AB19C0">
        <w:t xml:space="preserve">e combine single-nucleus multiomics with spatial transcriptomics to characterize the </w:t>
      </w:r>
      <w:commentRangeStart w:id="7"/>
      <w:r w:rsidR="00CF7C9D">
        <w:t>POA</w:t>
      </w:r>
      <w:r w:rsidR="00AB19C0" w:rsidRPr="00AB19C0">
        <w:t xml:space="preserve"> </w:t>
      </w:r>
      <w:commentRangeEnd w:id="7"/>
      <w:r w:rsidR="00CF7C9D" w:rsidRPr="00AB19C0">
        <w:rPr>
          <w:rStyle w:val="CommentReference"/>
          <w:sz w:val="24"/>
          <w:szCs w:val="30"/>
        </w:rPr>
        <w:commentReference w:id="7"/>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8"/>
      <w:r w:rsidR="00AB19C0" w:rsidRPr="00AB19C0">
        <w:t>Together</w:t>
      </w:r>
      <w:commentRangeEnd w:id="8"/>
      <w:r w:rsidR="00E71265" w:rsidRPr="00AB19C0">
        <w:rPr>
          <w:rStyle w:val="CommentReference"/>
          <w:sz w:val="24"/>
          <w:szCs w:val="30"/>
        </w:rPr>
        <w:commentReference w:id="8"/>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partners of intermediates, males expected to remain males, are referred to as “intermediate </w:t>
      </w:r>
      <w:r w:rsidRPr="00013D8B">
        <w:lastRenderedPageBreak/>
        <w:t>partners”.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3E18E491" w14:textId="5C9AC196"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5F9F8361" w:rsidR="0018081A" w:rsidRPr="00013D8B" w:rsidRDefault="0018081A" w:rsidP="0018081A">
      <w:pPr>
        <w:ind w:firstLine="720"/>
      </w:pPr>
      <w:r w:rsidRPr="00013D8B">
        <w:t>We next</w:t>
      </w:r>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r w:rsidRPr="00013D8B">
        <w:t xml:space="preserve"> </w:t>
      </w:r>
      <w:r w:rsidR="002108AE">
        <w:t>next</w:t>
      </w:r>
      <w:r w:rsidRPr="00013D8B">
        <w:t xml:space="preserve"> </w:t>
      </w:r>
      <w:r w:rsidR="002108AE">
        <w:t>measured</w:t>
      </w:r>
      <w:r w:rsidRPr="00013D8B">
        <w:t xml:space="preserve"> circulating levels of 11-ketotestosterone (11KT), the primary </w:t>
      </w:r>
      <w:r>
        <w:t xml:space="preserve">bioactive </w:t>
      </w:r>
      <w:r w:rsidRPr="00013D8B">
        <w:t>androgen in teleosts</w:t>
      </w:r>
      <w:r>
        <w:t xml:space="preserve"> </w:t>
      </w:r>
      <w:r w:rsidR="002108AE">
        <w:t>which</w:t>
      </w:r>
      <w:r>
        <w:t xml:space="preserve"> displays extensive sexual dimorphism</w:t>
      </w:r>
      <w:r w:rsidRPr="00013D8B">
        <w:t xml:space="preserve">. Like behavior,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p>
    <w:p w14:paraId="541D5D6E" w14:textId="33BE44C6"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9"/>
      <w:r w:rsidR="002108AE">
        <w:t>Further, intermediates had</w:t>
      </w:r>
      <w:r w:rsidRPr="0072779C">
        <w:t xml:space="preserve"> significantly </w:t>
      </w:r>
      <w:r w:rsidR="002108AE">
        <w:t>lower</w:t>
      </w:r>
      <w:r w:rsidR="002108AE" w:rsidRPr="0072779C">
        <w:t xml:space="preserve"> </w:t>
      </w:r>
      <w:r w:rsidRPr="0072779C">
        <w:t>total gonadal volume than males</w:t>
      </w:r>
      <w:r>
        <w:t>, suggesting testicular tissue was being lost</w:t>
      </w:r>
      <w:r w:rsidR="002108AE">
        <w:t xml:space="preserve"> while ovarian tissue remained</w:t>
      </w:r>
      <w:r w:rsidRPr="0072779C">
        <w:t xml:space="preserve"> </w:t>
      </w:r>
      <w:commentRangeEnd w:id="9"/>
      <w:r w:rsidR="002108AE" w:rsidRPr="0072779C">
        <w:rPr>
          <w:rStyle w:val="CommentReference"/>
          <w:sz w:val="24"/>
          <w:szCs w:val="30"/>
        </w:rPr>
        <w:commentReference w:id="9"/>
      </w:r>
      <w:r w:rsidRPr="0072779C">
        <w:t>(</w:t>
      </w:r>
      <w:r w:rsidRPr="0018081A">
        <w:rPr>
          <w:highlight w:val="yellow"/>
        </w:rPr>
        <w:t>Fig. 1C).</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By the late intermediate stage, no measurable testicular tissue remaine</w:t>
      </w:r>
      <w:r w:rsidR="00D770B1">
        <w:t>d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31456CE2"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10"/>
      <w:r w:rsidR="00715C76">
        <w:t>S2</w:t>
      </w:r>
      <w:commentRangeEnd w:id="10"/>
      <w:r w:rsidR="00715C76" w:rsidRPr="00013D8B">
        <w:rPr>
          <w:rStyle w:val="CommentReference"/>
          <w:sz w:val="24"/>
          <w:szCs w:val="30"/>
        </w:rPr>
        <w:commentReference w:id="10"/>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D770B1">
        <w:t>Methods</w:t>
      </w:r>
      <w:r w:rsidRPr="00715C76">
        <w:t>)</w:t>
      </w:r>
      <w:r>
        <w:t xml:space="preserve"> </w:t>
      </w:r>
      <w:r w:rsidRPr="00013D8B">
        <w:t xml:space="preserve">and were clustered using </w:t>
      </w:r>
      <w:commentRangeStart w:id="11"/>
      <w:r w:rsidRPr="00013D8B">
        <w:t>weighted shared nearest neighbors analysis.</w:t>
      </w:r>
      <w:commentRangeEnd w:id="11"/>
      <w:r w:rsidRPr="00013D8B">
        <w:rPr>
          <w:rStyle w:val="CommentReference"/>
          <w:sz w:val="24"/>
          <w:szCs w:val="30"/>
        </w:rPr>
        <w:commentReference w:id="1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w:t>
      </w:r>
      <w:r w:rsidRPr="00013D8B">
        <w:lastRenderedPageBreak/>
        <w:t xml:space="preserve">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44082292" w:rsidR="0018081A" w:rsidRPr="00013D8B" w:rsidRDefault="0018081A" w:rsidP="0018081A">
      <w:r w:rsidRPr="00013D8B">
        <w:tab/>
      </w:r>
      <w:commentRangeStart w:id="12"/>
      <w:r w:rsidRPr="00013D8B">
        <w:t xml:space="preserve">Using Visium HD, we further generated spatial transcriptomic atlases of anemonefish telencephala and adjacent regions </w:t>
      </w:r>
      <w:commentRangeStart w:id="13"/>
      <w:r w:rsidRPr="00013D8B">
        <w:t>using n =</w:t>
      </w:r>
      <w:r>
        <w:t>6</w:t>
      </w:r>
      <w:r w:rsidRPr="00013D8B">
        <w:t xml:space="preserve"> male and </w:t>
      </w:r>
      <w:r>
        <w:t>6</w:t>
      </w:r>
      <w:r w:rsidRPr="00013D8B">
        <w:t xml:space="preserve"> </w:t>
      </w:r>
      <w:commentRangeEnd w:id="13"/>
      <w:r w:rsidR="00E318E3" w:rsidRPr="00013D8B">
        <w:rPr>
          <w:rStyle w:val="CommentReference"/>
          <w:sz w:val="24"/>
          <w:szCs w:val="30"/>
        </w:rPr>
        <w:commentReference w:id="13"/>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2"/>
      <w:r w:rsidRPr="00013D8B">
        <w:rPr>
          <w:rStyle w:val="CommentReference"/>
          <w:sz w:val="24"/>
          <w:szCs w:val="30"/>
          <w:highlight w:val="yellow"/>
        </w:rPr>
        <w:commentReference w:id="12"/>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32CDEE32"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4"/>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commentRangeEnd w:id="14"/>
      <w:r w:rsidR="00D770B1" w:rsidRPr="00013D8B">
        <w:rPr>
          <w:rStyle w:val="CommentReference"/>
          <w:sz w:val="24"/>
          <w:szCs w:val="30"/>
        </w:rPr>
        <w:commentReference w:id="14"/>
      </w:r>
      <w:r w:rsidRPr="00013D8B">
        <w:t xml:space="preserve"> lead us to annotate this cluster as the POA (6_POA_Mixed). Clusters</w:t>
      </w:r>
      <w:r>
        <w:t xml:space="preserve"> 0, 3, 14, 21, and 24 mapped to other subpallial regions of the telencephalon (0_Spall_Mixed, 3_Spall_GABA, 14_Vsst_GABA </w:t>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18E1F228" w:rsidR="00FA5D9F" w:rsidRDefault="00E318E3" w:rsidP="00C61BB7">
      <w:pPr>
        <w:ind w:firstLine="720"/>
      </w:pPr>
      <w:r>
        <w:t>We also used this opportunity to spatially annotate the clusters from our snRNA-seq atlas</w:t>
      </w:r>
      <w:r w:rsidR="00E53DE5">
        <w:t xml:space="preserve"> of the anemonefish telencephalon</w:t>
      </w:r>
      <w:r>
        <w:t xml:space="preserve"> (</w:t>
      </w:r>
      <w:r w:rsidRPr="00D770B1">
        <w:rPr>
          <w:highlight w:val="yellow"/>
        </w:rPr>
        <w:t>Fig. SXX</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716352DE" w:rsidR="00AB18FA" w:rsidRPr="00013D8B" w:rsidRDefault="00FA5D9F" w:rsidP="00D770B1">
      <w:pPr>
        <w:ind w:firstLine="720"/>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5"/>
      <w:commentRangeStart w:id="16"/>
      <w:r w:rsidR="00D770B1" w:rsidRPr="00D770B1">
        <w:rPr>
          <w:highlight w:val="yellow"/>
        </w:rPr>
        <w:t>Appendix SX and SX</w:t>
      </w:r>
      <w:commentRangeEnd w:id="15"/>
      <w:r w:rsidR="00D770B1">
        <w:rPr>
          <w:rStyle w:val="CommentReference"/>
          <w:sz w:val="24"/>
          <w:szCs w:val="30"/>
        </w:rPr>
        <w:commentReference w:id="15"/>
      </w:r>
      <w:commentRangeEnd w:id="16"/>
      <w:r w:rsidR="00D770B1">
        <w:rPr>
          <w:rStyle w:val="CommentReference"/>
          <w:sz w:val="24"/>
          <w:szCs w:val="30"/>
        </w:rPr>
        <w:commentReference w:id="16"/>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 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SXX</w:t>
      </w:r>
      <w:r w:rsidR="00E318E3">
        <w:t>)</w:t>
      </w:r>
      <w:r w:rsidR="003247AC">
        <w:t>.</w:t>
      </w:r>
      <w:r>
        <w:t xml:space="preserve"> </w:t>
      </w:r>
      <w:r w:rsidR="00C61BB7" w:rsidRPr="008C1A15">
        <w:t xml:space="preserve">These findings demonstrate the robustness and reproducibility of the identified cell types </w:t>
      </w:r>
      <w:r w:rsidR="00C61BB7">
        <w:t>identified in this work and previous work.</w:t>
      </w: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17E12179"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66495D">
        <w:instrText xml:space="preserve"> ADDIN ZOTERO_ITEM CSL_CITATION {"citationID":"nc2JQN6K","properties":{"formattedCitation":"(4, 16)","plainCitation":"(4, 16)","noteIndex":0},"citationItems":[{"id":16,"uris":["http://zotero.org/users/11313215/items/VGA9PBJ3"],"itemData":{"id":16,"type":"article-journal","abstract":"Sex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013D8B">
        <w:fldChar w:fldCharType="separate"/>
      </w:r>
      <w:r w:rsidR="0066495D">
        <w:rPr>
          <w:rFonts w:cs="Times New Roman"/>
        </w:rPr>
        <w:t>(4, 16)</w:t>
      </w:r>
      <w:r w:rsidRPr="00013D8B">
        <w:fldChar w:fldCharType="end"/>
      </w:r>
      <w:r w:rsidRPr="00013D8B">
        <w:t xml:space="preserve">, we next analyzed changes in cell populations across sex change. We detected significant phase differences in the </w:t>
      </w:r>
      <w:r w:rsidR="000E7AF0">
        <w:t>abundance</w:t>
      </w:r>
      <w:r w:rsidR="000E7AF0" w:rsidRPr="00013D8B">
        <w:t xml:space="preserve"> </w:t>
      </w:r>
      <w:r w:rsidRPr="00013D8B">
        <w:t xml:space="preserve">of cells in 12 of the 27 multiome clusters. 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w:t>
      </w:r>
      <w:r w:rsidRPr="00013D8B">
        <w:lastRenderedPageBreak/>
        <w:t xml:space="preserve">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r>
        <w:t xml:space="preserve">the proportion of </w:t>
      </w:r>
      <w:r w:rsidRPr="00013D8B">
        <w:t>radial glia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5D6A5272"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Pr="006A6964">
        <w:rPr>
          <w:highlight w:val="yellow"/>
        </w:rPr>
        <w:t>3B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r w:rsidRPr="00202D90">
        <w:tab/>
      </w:r>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03DEF211"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68E60286" w:rsidR="0054434D" w:rsidRDefault="00555C7B">
      <w:r>
        <w:tab/>
      </w:r>
      <w:r w:rsidR="0054434D" w:rsidRPr="0054434D">
        <w:t xml:space="preserve">To characterize the epigenomic changes associated with sex change, we next identified differentially accessible regions (DARs) and classified each according to the same temporal </w:t>
      </w:r>
      <w:r w:rsidR="0054434D" w:rsidRPr="0054434D">
        <w:lastRenderedPageBreak/>
        <w:t>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653835">
        <w:t>6</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 xml:space="preserve">Overall, 28 DARs decreased in accessibility and 25 increased in accessibility. </w:t>
      </w:r>
      <w:commentRangeStart w:id="17"/>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17"/>
      <w:r w:rsidR="00653835" w:rsidRPr="0054434D">
        <w:rPr>
          <w:rStyle w:val="CommentReference"/>
          <w:sz w:val="24"/>
          <w:szCs w:val="30"/>
        </w:rPr>
        <w:commentReference w:id="17"/>
      </w:r>
      <w:r w:rsidR="0054434D" w:rsidRPr="0054434D">
        <w:t xml:space="preserve">Unlike gene expression, however, chromatin accessibility was characterized by </w:t>
      </w:r>
      <w:r w:rsidR="00D770B1">
        <w:t xml:space="preserve">a greater number of </w:t>
      </w:r>
      <w:r w:rsidR="0054434D" w:rsidRPr="0054434D">
        <w:t>progressive changes and an absence of transient remodeling</w:t>
      </w:r>
      <w:r w:rsidR="00264301">
        <w:t xml:space="preserve">. </w:t>
      </w:r>
      <w:r w:rsidR="00D770B1">
        <w:t>These results</w:t>
      </w:r>
      <w:r w:rsidR="00264301">
        <w:t xml:space="preserve"> suggest much of the long term</w:t>
      </w:r>
      <w:r w:rsidR="0054434D" w:rsidRPr="0054434D">
        <w:t xml:space="preserve"> epigenomic reorganization</w:t>
      </w:r>
      <w:r w:rsidR="00264301">
        <w:t xml:space="preserve"> that occurs during sex change begins early in the process in contrast to transcriptomic reorganization which predominantly changes late in sex change</w:t>
      </w:r>
      <w:r w:rsidR="0054434D" w:rsidRPr="0054434D">
        <w:t xml:space="preserve">. </w:t>
      </w:r>
      <w:r w:rsidR="00264301">
        <w:t>We found DARs were biased in clusters</w:t>
      </w:r>
      <w:r w:rsidR="0054434D" w:rsidRPr="0054434D">
        <w:t xml:space="preserve"> 1_RGC, 0_Spall_Mixed, and 2_OL </w:t>
      </w:r>
      <w:r w:rsidR="0054434D" w:rsidRPr="0054434D">
        <w:rPr>
          <w:highlight w:val="yellow"/>
        </w:rPr>
        <w:t>(Fig. 3D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93DBF90"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 </w:t>
      </w:r>
      <w:r w:rsidR="00AC4828">
        <w:t>and</w:t>
      </w:r>
      <w:r w:rsidR="00555C7B">
        <w:t xml:space="preserve"> vice versa)</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18"/>
      <w:r w:rsidRPr="006C603E">
        <w:t>Pearson's P &lt; 0.05</w:t>
      </w:r>
      <w:commentRangeEnd w:id="18"/>
      <w:r w:rsidR="00175C20" w:rsidRPr="006C603E">
        <w:rPr>
          <w:rStyle w:val="CommentReference"/>
          <w:sz w:val="24"/>
          <w:szCs w:val="30"/>
        </w:rPr>
        <w:commentReference w:id="18"/>
      </w:r>
      <w:r w:rsidRPr="006C603E">
        <w:t xml:space="preserve">). The prevalence of accessibility-associated DEGs </w:t>
      </w:r>
      <w:commentRangeStart w:id="19"/>
      <w:r w:rsidRPr="006C603E">
        <w:t>did not differ significantly among cell clusters, indicating that the contribution of local chromatin accessibility to transcriptional remodeling was broadly similar across cell populations.</w:t>
      </w:r>
      <w:commentRangeEnd w:id="19"/>
      <w:r w:rsidR="00F17056" w:rsidRPr="006C603E">
        <w:rPr>
          <w:rStyle w:val="CommentReference"/>
          <w:sz w:val="24"/>
          <w:szCs w:val="30"/>
        </w:rPr>
        <w:commentReference w:id="19"/>
      </w:r>
    </w:p>
    <w:p w14:paraId="50E678AF" w14:textId="77777777" w:rsidR="006C603E" w:rsidRPr="006C603E" w:rsidRDefault="006C603E" w:rsidP="006C603E"/>
    <w:p w14:paraId="34B0BBE6" w14:textId="36E7EF45"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20"/>
      <w:r w:rsidRPr="006C603E">
        <w:rPr>
          <w:highlight w:val="yellow"/>
        </w:rPr>
        <w:t>S</w:t>
      </w:r>
      <w:r w:rsidR="00EA408F" w:rsidRPr="00EA408F">
        <w:rPr>
          <w:highlight w:val="yellow"/>
        </w:rPr>
        <w:t>XX</w:t>
      </w:r>
      <w:commentRangeEnd w:id="20"/>
      <w:r w:rsidR="00C551F6">
        <w:rPr>
          <w:rStyle w:val="CommentReference"/>
          <w:sz w:val="24"/>
          <w:szCs w:val="30"/>
        </w:rPr>
        <w:commentReference w:id="20"/>
      </w:r>
      <w:r w:rsidR="00C551F6">
        <w:t>, SXX)</w:t>
      </w:r>
      <w:r w:rsidRPr="006C603E">
        <w:t xml:space="preserve">. </w:t>
      </w:r>
    </w:p>
    <w:p w14:paraId="7B2536BA" w14:textId="77777777" w:rsidR="006C603E" w:rsidRPr="006C603E" w:rsidRDefault="006C603E" w:rsidP="006C603E"/>
    <w:p w14:paraId="046684EE" w14:textId="38DA040A"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r w:rsidR="00C551F6">
        <w:t>markedly predicted</w:t>
      </w:r>
      <w:r w:rsidRPr="006C603E">
        <w:t xml:space="preserve"> transcriptional remodeling</w:t>
      </w:r>
      <w:r w:rsidR="00C551F6">
        <w:t xml:space="preserve"> (DEGs were predicted by chromatin), while transcriptional remodeling did not predict chromatin accessibility (DARs were not predicted by transcription)</w:t>
      </w:r>
      <w:r w:rsidRPr="006C603E">
        <w:t xml:space="preserve">. These findings </w:t>
      </w:r>
      <w:r w:rsidR="00D770B1">
        <w:t>suggest</w:t>
      </w:r>
      <w:r w:rsidRPr="006C603E">
        <w:t xml:space="preserve"> a substantial contribution of chromatin accessibility to transcriptional remodeling while also indicating that additional regulatory mechanisms influence the expression of many genes.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20DDF879"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w:t>
      </w:r>
      <w:r w:rsidRPr="00013D8B">
        <w:lastRenderedPageBreak/>
        <w:t xml:space="preserve">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00D770B1">
        <w:rPr>
          <w:highlight w:val="yellow"/>
        </w:rPr>
        <w:t>M</w:t>
      </w:r>
      <w:r w:rsidRPr="00013D8B">
        <w:rPr>
          <w:highlight w:val="yellow"/>
        </w:rPr>
        <w:t>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0F6CAD5B" w14:textId="79BAF6AF"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D770B1">
        <w:instrText xml:space="preserve"> ADDIN ZOTERO_ITEM CSL_CITATION {"citationID":"HiKP1KCv","properties":{"unsorted":false,"formattedCitation":"(17)","plainCitation":"(17)","noteIndex":0},"citationItems":[{"id":4149,"uris":["http://zotero.org/users/11313215/items/XBVTYWAC"],"itemData":{"id":4149,"type":"article-journal","abstract":"Sex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D770B1">
        <w:rPr>
          <w:rFonts w:cs="Times New Roman"/>
        </w:rPr>
        <w:t>(17)</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2DAF368F"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D770B1">
        <w:instrText xml:space="preserve"> ADDIN ZOTERO_ITEM CSL_CITATION {"citationID":"dttOgGbo","properties":{"unsorted":false,"formattedCitation":"(17)","plainCitation":"(17)","noteIndex":0},"citationItems":[{"id":4149,"uris":["http://zotero.org/users/11313215/items/XBVTYWAC"],"itemData":{"id":4149,"type":"article-journal","abstract":"Sex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D770B1">
        <w:rPr>
          <w:rFonts w:cs="Times New Roman"/>
        </w:rPr>
        <w:t>(17)</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66495D">
        <w:instrText xml:space="preserve"> ADDIN ZOTERO_ITEM CSL_CITATION {"citationID":"mMzLR23e","properties":{"formattedCitation":"(18)","plainCitation":"(18)","noteIndex":0},"citationItems":[{"id":518,"uris":["http://zotero.org/users/11313215/items/BJWDPF4G"],"itemData":{"id":518,"type":"article-journal","abstract":"Sequential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D770B1">
        <w:rPr>
          <w:rFonts w:cs="Times New Roman"/>
        </w:rPr>
        <w:t>(18)</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048DB919"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D770B1">
        <w:instrText xml:space="preserve"> ADDIN ZOTERO_ITEM CSL_CITATION {"citationID":"TRCJ2GcC","properties":{"formattedCitation":"(19, 20)","plainCitation":"(19, 20)","noteIndex":0},"citationItems":[{"id":5843,"uris":["http://zotero.org/users/11313215/items/FI8565AV"],"itemData":{"id":5843,"type":"article-journal","abstract":"This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D770B1">
        <w:rPr>
          <w:rFonts w:cs="Times New Roman"/>
        </w:rPr>
        <w:t>(19, 20)</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D770B1">
        <w:instrText xml:space="preserve"> ADDIN ZOTERO_ITEM CSL_CITATION {"citationID":"ZfoWW8RG","properties":{"formattedCitation":"(21, 22)","plainCitation":"(21, 22)","noteIndex":0},"citationItems":[{"id":5367,"uris":["http://zotero.org/users/11313215/items/4WYTLM78"],"itemData":{"id":5367,"type":"article-journal","abstract":"The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D770B1">
        <w:rPr>
          <w:rFonts w:cs="Times New Roman"/>
        </w:rPr>
        <w:t>(21, 22)</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D770B1">
        <w:rPr>
          <w:i/>
          <w:iCs/>
        </w:rPr>
        <w:instrText xml:space="preserve"> ADDIN ZOTERO_ITEM CSL_CITATION {"citationID":"tvoAI9YG","properties":{"unsorted":false,"formattedCitation":"(23\\uc0\\u8211{}33)","plainCitation":"Together with the increase in the relative abundance of 6_POA_Mixed, these findings are consistent with newly generated neurons being incorporated into this population during the male-to-intermediate transition and subsequently maturing during the intermediate-to-female transition.","noteIndex":0},"citationItems":[{"id":5354,"uris":["http://zotero.org/users/11313215/items/M97TK2BY"],"itemData":{"id":5354,"type":"article-journal","abstract":"During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D770B1" w:rsidRPr="00D770B1">
        <w:rPr>
          <w:rFonts w:cs="Times New Roman"/>
          <w:color w:val="000000"/>
        </w:rPr>
        <w:t>Together with the increase in the relative abundance of 6_POA_Mixed, these findings are consistent with newly generated neurons being incorporated into this population during the male-to-intermediate transition and subsequently maturing during the intermediate-to-female transition.</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D770B1">
        <w:instrText xml:space="preserve"> ADDIN ZOTERO_ITEM CSL_CITATION {"citationID":"OTJvsLJ2","properties":{"unsorted":false,"formattedCitation":"(34)","plainCitation":"(34)","noteIndex":0},"citationItems":[{"id":5714,"uris":["http://zotero.org/users/11313215/items/MEV7TCRJ"],"itemData":{"id":5714,"type":"article-journal","abstract":"Single-cell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D770B1">
        <w:rPr>
          <w:rFonts w:cs="Times New Roman"/>
        </w:rPr>
        <w:t>(34)</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18360575" w14:textId="290EA70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4F</w:t>
      </w:r>
      <w:r w:rsidRPr="00013D8B">
        <w:t xml:space="preserve">). Conversely, intermediates had the largest population of 1_NP, while females had the </w:t>
      </w:r>
      <w:r w:rsidRPr="00013D8B">
        <w:lastRenderedPageBreak/>
        <w:t>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neural stem cell to the neural progenitor state during the intermediate phase.</w:t>
      </w:r>
    </w:p>
    <w:p w14:paraId="673F2C2D" w14:textId="7AB6D8C8" w:rsidR="00F00CD3" w:rsidRPr="00013D8B" w:rsidRDefault="00F00CD3" w:rsidP="00D770B1">
      <w:pPr>
        <w:ind w:firstLine="720"/>
      </w:pPr>
      <w:r w:rsidRPr="00013D8B">
        <w:t xml:space="preserve">To assess the neurogenic state of 1_NP in each phase, we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0FDCB6BF"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D770B1">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D770B1">
        <w:rPr>
          <w:rFonts w:cs="Times New Roman"/>
        </w:rPr>
        <w:t>(4)</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6159894A"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S6</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we hypothesized that neurons actively expressing these genes represent a population undergoing maturation and integration into existing circuits.</w:t>
      </w:r>
      <w:r w:rsidR="00D770B1">
        <w:t xml:space="preserve"> </w:t>
      </w:r>
    </w:p>
    <w:p w14:paraId="46169064" w14:textId="38572E49"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commentRangeStart w:id="21"/>
      <w:commentRangeStart w:id="22"/>
      <w:r w:rsidRPr="00267A9B">
        <w:rPr>
          <w:b/>
          <w:bCs/>
        </w:rPr>
        <w:t>Candidate Gonadotroph-Regulating Neurons Undergo Distinct Modes of Remodeling During Sex Change</w:t>
      </w:r>
      <w:commentRangeEnd w:id="21"/>
      <w:r w:rsidR="0077473A">
        <w:rPr>
          <w:rStyle w:val="CommentReference"/>
          <w:b/>
          <w:bCs/>
          <w:sz w:val="24"/>
          <w:szCs w:val="30"/>
        </w:rPr>
        <w:commentReference w:id="21"/>
      </w:r>
      <w:commentRangeEnd w:id="22"/>
      <w:r w:rsidR="009E0925">
        <w:rPr>
          <w:rStyle w:val="CommentReference"/>
          <w:b/>
          <w:bCs/>
          <w:sz w:val="24"/>
          <w:szCs w:val="30"/>
        </w:rPr>
        <w:commentReference w:id="22"/>
      </w:r>
    </w:p>
    <w:p w14:paraId="66C759F5" w14:textId="38E38294" w:rsidR="00CE51AB" w:rsidRDefault="00CE51AB" w:rsidP="004816FA">
      <w:r>
        <w:lastRenderedPageBreak/>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99E6437"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commentRangeStart w:id="23"/>
      <w:r w:rsidR="000E3F08" w:rsidRPr="00013D8B">
        <w:fldChar w:fldCharType="begin"/>
      </w:r>
      <w:r w:rsidR="00D770B1">
        <w:instrText xml:space="preserve"> ADDIN ZOTERO_ITEM CSL_CITATION {"citationID":"D8gNTmfL","properties":{"unsorted":false,"formattedCitation":"(35)","plainCitation":"(35)","noteIndex":0},"citationItems":[{"id":6357,"uris":["http://zotero.org/users/11313215/items/PS74WG8G"],"itemData":{"id":6357,"type":"article-journal","abstract":"From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D770B1">
        <w:rPr>
          <w:rFonts w:cs="Times New Roman"/>
        </w:rPr>
        <w:t>(35)</w:t>
      </w:r>
      <w:r w:rsidR="000E3F08" w:rsidRPr="00013D8B">
        <w:fldChar w:fldCharType="end"/>
      </w:r>
      <w:commentRangeEnd w:id="23"/>
      <w:r w:rsidR="00D770B1">
        <w:rPr>
          <w:rStyle w:val="CommentReference"/>
          <w:sz w:val="24"/>
          <w:szCs w:val="30"/>
        </w:rPr>
        <w:commentReference w:id="23"/>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w:t>
      </w:r>
      <w:r w:rsidR="00D770B1">
        <w:t>.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1A4AEAB2"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than incorporation of newly generated neurons.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24"/>
      <w:r w:rsidRPr="007D232F">
        <w:rPr>
          <w:b/>
          <w:bCs/>
        </w:rPr>
        <w:t xml:space="preserve">Gene Regulatory Changes Underlying Transcriptomic Sex Change </w:t>
      </w:r>
      <w:commentRangeEnd w:id="24"/>
      <w:r w:rsidR="00D770B1" w:rsidRPr="007D232F">
        <w:rPr>
          <w:rStyle w:val="CommentReference"/>
          <w:b/>
          <w:bCs/>
          <w:sz w:val="24"/>
          <w:szCs w:val="30"/>
        </w:rPr>
        <w:commentReference w:id="24"/>
      </w:r>
    </w:p>
    <w:p w14:paraId="361C8ABF" w14:textId="4F46A159" w:rsidR="00E939CE" w:rsidRDefault="00D770B1" w:rsidP="00141C2A">
      <w:pPr>
        <w:ind w:firstLine="720"/>
      </w:pPr>
      <w:r>
        <w:t>Given the transcriptional changes in 1_</w:t>
      </w:r>
      <w:commentRangeStart w:id="25"/>
      <w:r>
        <w:t xml:space="preserve">RGC </w:t>
      </w:r>
      <w:commentRangeEnd w:id="25"/>
      <w:r>
        <w:rPr>
          <w:rStyle w:val="CommentReference"/>
          <w:sz w:val="24"/>
          <w:szCs w:val="30"/>
        </w:rPr>
        <w:commentReference w:id="25"/>
      </w:r>
      <w:r>
        <w:t>and 6_POA_Mixed identified above, we next sought t</w:t>
      </w:r>
      <w:r w:rsidR="00E939CE">
        <w:t xml:space="preserve">o identify candidate transcription factor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F31C19">
        <w:rPr>
          <w:highlight w:val="yellow"/>
        </w:rPr>
        <w:t xml:space="preserve">Fig. </w:t>
      </w:r>
      <w:commentRangeStart w:id="26"/>
      <w:r w:rsidR="00E939CE" w:rsidRPr="00F31C19">
        <w:rPr>
          <w:highlight w:val="yellow"/>
        </w:rPr>
        <w:t>xx</w:t>
      </w:r>
      <w:commentRangeEnd w:id="26"/>
      <w:r w:rsidR="005263E4">
        <w:rPr>
          <w:rStyle w:val="CommentReference"/>
          <w:sz w:val="24"/>
          <w:szCs w:val="30"/>
        </w:rPr>
        <w:commentReference w:id="26"/>
      </w:r>
      <w:r w:rsidR="00E939CE">
        <w:t>).</w:t>
      </w:r>
    </w:p>
    <w:p w14:paraId="00038161" w14:textId="77777777" w:rsidR="00E939CE" w:rsidRDefault="00E939CE" w:rsidP="00E939CE"/>
    <w:p w14:paraId="40BBADF9" w14:textId="77777777" w:rsidR="007D232F" w:rsidRDefault="007D232F" w:rsidP="007D232F">
      <w:pPr>
        <w:ind w:firstLine="720"/>
      </w:pPr>
    </w:p>
    <w:p w14:paraId="640307E2" w14:textId="66643C4C" w:rsidR="007D232F" w:rsidRPr="007D232F" w:rsidRDefault="007D232F" w:rsidP="007D232F">
      <w:pPr>
        <w:rPr>
          <w:u w:val="single"/>
        </w:rPr>
      </w:pPr>
      <w:r w:rsidRPr="007D232F">
        <w:rPr>
          <w:u w:val="single"/>
        </w:rPr>
        <w:lastRenderedPageBreak/>
        <w:t>Neurogenesis is coupled to aromatase expression in 1_RGC</w:t>
      </w:r>
    </w:p>
    <w:p w14:paraId="5FC8DB7D" w14:textId="7B0E05D7" w:rsidR="00D770B1" w:rsidRPr="003C2A6F" w:rsidRDefault="00D770B1" w:rsidP="007D232F">
      <w:pPr>
        <w:ind w:firstLine="720"/>
      </w:pPr>
      <w:r>
        <w:t>Analysis of 1_RGC’s GRN</w:t>
      </w:r>
      <w:r w:rsidRPr="003C2A6F">
        <w:t xml:space="preserve"> revealed </w:t>
      </w:r>
      <w:r>
        <w:t>highly interconnected</w:t>
      </w:r>
      <w:r w:rsidRPr="003C2A6F">
        <w:t xml:space="preserve"> network organized around several candidate TF hubs (</w:t>
      </w:r>
      <w:r w:rsidRPr="003C2A6F">
        <w:rPr>
          <w:highlight w:val="yellow"/>
        </w:rPr>
        <w:t>Fig. xx</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the notch signaling pathway member</w:t>
      </w:r>
      <w:r w:rsidRPr="003C2A6F">
        <w:t xml:space="preserve"> </w:t>
      </w:r>
      <w:r w:rsidRPr="003C2A6F">
        <w:rPr>
          <w:i/>
          <w:iCs/>
        </w:rPr>
        <w:t>ccdc85cb</w:t>
      </w:r>
      <w:r>
        <w:t xml:space="preserve"> </w:t>
      </w:r>
      <w:bookmarkStart w:id="27" w:name="_Hlk239077761"/>
      <w:r>
        <w:t>(</w:t>
      </w:r>
      <w:r w:rsidRPr="00D770B1">
        <w:rPr>
          <w:highlight w:val="yellow"/>
        </w:rPr>
        <w:t>CITATION</w:t>
      </w:r>
      <w:r>
        <w:t>)</w:t>
      </w:r>
      <w:bookmarkEnd w:id="27"/>
      <w:r>
        <w:rPr>
          <w:i/>
          <w:iCs/>
        </w:rPr>
        <w:t>, dab1b</w:t>
      </w:r>
      <w:r>
        <w:t xml:space="preserve"> which is important for neuronal migration(</w:t>
      </w:r>
      <w:r w:rsidRPr="00D770B1">
        <w:rPr>
          <w:highlight w:val="yellow"/>
        </w:rPr>
        <w:t>CITATION</w:t>
      </w:r>
      <w:r>
        <w:t xml:space="preserve">), and </w:t>
      </w:r>
      <w:r w:rsidRPr="00D770B1">
        <w:rPr>
          <w:i/>
          <w:iCs/>
        </w:rPr>
        <w:t>pknox2</w:t>
      </w:r>
      <w:r>
        <w:rPr>
          <w:i/>
          <w:iCs/>
        </w:rPr>
        <w:t xml:space="preserve">, </w:t>
      </w:r>
      <w:r>
        <w:t>a homeobox transcription factor known to play roles in neuronal differentiation (</w:t>
      </w:r>
      <w:r w:rsidRPr="00D770B1">
        <w:rPr>
          <w:highlight w:val="yellow"/>
        </w:rPr>
        <w:t>CITATION</w:t>
      </w:r>
      <w:r>
        <w:t>)</w:t>
      </w:r>
      <w:r w:rsidRPr="003C2A6F">
        <w:t xml:space="preserve">. </w:t>
      </w:r>
      <w:r>
        <w:rPr>
          <w:i/>
          <w:iCs/>
        </w:rPr>
        <w:t xml:space="preserve">gli1 </w:t>
      </w:r>
      <w:r>
        <w:t xml:space="preserve">itself received positive inputs from several transcription factors known to control neurogenesis, notably </w:t>
      </w:r>
      <w:r>
        <w:rPr>
          <w:i/>
          <w:iCs/>
        </w:rPr>
        <w:t xml:space="preserve">uncx </w:t>
      </w:r>
      <w:r>
        <w:t>(</w:t>
      </w:r>
      <w:r w:rsidRPr="00D770B1">
        <w:rPr>
          <w:highlight w:val="yellow"/>
        </w:rPr>
        <w:t>CITATION</w:t>
      </w:r>
      <w:r>
        <w:t xml:space="preserve">) and </w:t>
      </w:r>
      <w:r>
        <w:rPr>
          <w:i/>
          <w:iCs/>
        </w:rPr>
        <w:t xml:space="preserve">zic3 </w:t>
      </w:r>
      <w:r w:rsidRPr="00D770B1">
        <w:fldChar w:fldCharType="begin"/>
      </w:r>
      <w:r w:rsidRPr="00D770B1">
        <w:instrText xml:space="preserve"> ADDIN ZOTERO_ITEM CSL_CITATION {"citationID":"Q8hhHCHI","properties":{"unsorted":false,"formattedCitation":"(36)","plainCitation":"(36)","noteIndex":0},"citationItems":[{"id":3671,"uris":["http://zotero.org/users/11313215/items/DXPWP9XP"],"itemData":{"id":3671,"type":"article-journal","abstract":"The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Pr="00D770B1">
        <w:fldChar w:fldCharType="separate"/>
      </w:r>
      <w:r w:rsidRPr="00D770B1">
        <w:rPr>
          <w:noProof/>
        </w:rPr>
        <w:t>(36)</w:t>
      </w:r>
      <w:r w:rsidRPr="00D770B1">
        <w:fldChar w:fldCharType="end"/>
      </w:r>
      <w:r>
        <w:rPr>
          <w:i/>
          <w:iCs/>
        </w:rPr>
        <w:t xml:space="preserve">, </w:t>
      </w:r>
      <w:r>
        <w:t xml:space="preserve">and a negative input from </w:t>
      </w:r>
      <w:r>
        <w:rPr>
          <w:i/>
          <w:iCs/>
        </w:rPr>
        <w:t>nfia</w:t>
      </w:r>
      <w:r>
        <w:t xml:space="preserve"> </w:t>
      </w:r>
      <w:r>
        <w:fldChar w:fldCharType="begin"/>
      </w:r>
      <w:r>
        <w:instrText xml:space="preserve"> ADDIN ZOTERO_ITEM CSL_CITATION {"citationID":"yL2IQ4mW","properties":{"unsorted":false,"formattedCitation":"(37)","plainCitation":"(37)","noteIndex":0},"citationItems":[{"id":2653,"uris":["http://zotero.org/users/11313215/items/S2XWVMWT"],"itemData":{"id":2653,"type":"article-journal","abstract":"Olfactory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Pr>
          <w:noProof/>
        </w:rPr>
        <w:t>(37)</w:t>
      </w:r>
      <w:r>
        <w:fldChar w:fldCharType="end"/>
      </w:r>
      <w:r w:rsidRPr="003C2A6F">
        <w:t xml:space="preserve"> suggesting a hierarchical and coordinated regulatory </w:t>
      </w:r>
      <w:r>
        <w:t>network</w:t>
      </w:r>
      <w:r w:rsidRPr="003C2A6F">
        <w:t xml:space="preserve">. </w:t>
      </w:r>
    </w:p>
    <w:p w14:paraId="46C614A9" w14:textId="4641D668" w:rsidR="00D770B1" w:rsidRDefault="00D770B1" w:rsidP="007D232F">
      <w:pPr>
        <w:ind w:firstLine="720"/>
      </w:pPr>
      <w:r>
        <w:t xml:space="preserve">The transcription factor </w:t>
      </w:r>
      <w:r>
        <w:rPr>
          <w:i/>
          <w:iCs/>
        </w:rPr>
        <w:t xml:space="preserve">uncx </w:t>
      </w:r>
      <w:r>
        <w:t>is a particularly interesting component of the 1_</w:t>
      </w:r>
      <w:commentRangeStart w:id="28"/>
      <w:commentRangeStart w:id="29"/>
      <w:r>
        <w:t xml:space="preserve">RGC </w:t>
      </w:r>
      <w:commentRangeEnd w:id="28"/>
      <w:r>
        <w:rPr>
          <w:rStyle w:val="CommentReference"/>
          <w:sz w:val="24"/>
          <w:szCs w:val="30"/>
        </w:rPr>
        <w:commentReference w:id="28"/>
      </w:r>
      <w:commentRangeEnd w:id="29"/>
      <w:r>
        <w:rPr>
          <w:rStyle w:val="CommentReference"/>
          <w:sz w:val="24"/>
          <w:szCs w:val="30"/>
        </w:rPr>
        <w:commentReference w:id="29"/>
      </w:r>
      <w:r>
        <w:t xml:space="preserve">network due to its dual regulation of the TF hub </w:t>
      </w:r>
      <w:r>
        <w:rPr>
          <w:i/>
          <w:iCs/>
        </w:rPr>
        <w:t>gli1</w:t>
      </w:r>
      <w:r>
        <w:t xml:space="preserve"> and </w:t>
      </w:r>
      <w:r>
        <w:rPr>
          <w:i/>
          <w:iCs/>
        </w:rPr>
        <w:t>cyp19a1b</w:t>
      </w:r>
      <w:r>
        <w:t xml:space="preserve">. uncx was positively associated with </w:t>
      </w:r>
      <w:r w:rsidRPr="00D770B1">
        <w:rPr>
          <w:i/>
          <w:iCs/>
        </w:rPr>
        <w:t>gli1</w:t>
      </w:r>
      <w:r>
        <w:t xml:space="preserve">, but negatively associated with </w:t>
      </w:r>
      <w:r w:rsidRPr="00D770B1">
        <w:rPr>
          <w:i/>
          <w:iCs/>
        </w:rPr>
        <w:t>cyp19a1</w:t>
      </w:r>
      <w:r>
        <w:rPr>
          <w:i/>
          <w:iCs/>
        </w:rPr>
        <w:t>b</w:t>
      </w:r>
      <w:r>
        <w:t xml:space="preserve">. This suggests that brain aromatase expression and neuronal differentiation in RGCs are inversely correlated. Given </w:t>
      </w:r>
      <w:r>
        <w:rPr>
          <w:i/>
          <w:iCs/>
        </w:rPr>
        <w:t xml:space="preserve">cyp19a1b </w:t>
      </w:r>
      <w:r>
        <w:t xml:space="preserve">is transiently downregulated in intermediates, this further supports the idea that 1_RGC in intermediates increases the rate of </w:t>
      </w:r>
      <w:commentRangeStart w:id="30"/>
      <w:r>
        <w:t>neurogenesis</w:t>
      </w:r>
      <w:commentRangeEnd w:id="30"/>
      <w:r>
        <w:rPr>
          <w:rStyle w:val="CommentReference"/>
          <w:sz w:val="24"/>
          <w:szCs w:val="30"/>
        </w:rPr>
        <w:commentReference w:id="30"/>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0F2C5FA0"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Fig. xx</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31"/>
      <w:commentRangeStart w:id="32"/>
      <w:r w:rsidR="00E939CE" w:rsidRPr="00C81874">
        <w:t>positively associated with</w:t>
      </w:r>
      <w:r>
        <w:t xml:space="preserve"> the immediate early gene </w:t>
      </w:r>
      <w:r w:rsidR="00E939CE" w:rsidRPr="00C81874">
        <w:rPr>
          <w:i/>
          <w:iCs/>
        </w:rPr>
        <w:t>egr1</w:t>
      </w:r>
      <w:r>
        <w:rPr>
          <w:i/>
          <w:iCs/>
        </w:rPr>
        <w:t xml:space="preserve"> </w:t>
      </w:r>
      <w:commentRangeEnd w:id="31"/>
      <w:r>
        <w:rPr>
          <w:rStyle w:val="CommentReference"/>
          <w:sz w:val="24"/>
          <w:szCs w:val="30"/>
        </w:rPr>
        <w:commentReference w:id="31"/>
      </w:r>
      <w:commentRangeEnd w:id="32"/>
      <w:r w:rsidR="005805F7">
        <w:rPr>
          <w:rStyle w:val="CommentReference"/>
          <w:sz w:val="24"/>
          <w:szCs w:val="30"/>
        </w:rPr>
        <w:commentReference w:id="32"/>
      </w:r>
      <w:r>
        <w:t>(</w:t>
      </w:r>
      <w:r w:rsidRPr="007D232F">
        <w:rPr>
          <w:highlight w:val="yellow"/>
        </w:rPr>
        <w:t>CITATION</w:t>
      </w:r>
      <w:r>
        <w:t>)</w:t>
      </w:r>
      <w:r w:rsidR="00D770B1">
        <w:t>.</w:t>
      </w:r>
      <w:r>
        <w:t xml:space="preserve"> Given </w:t>
      </w:r>
      <w:r>
        <w:rPr>
          <w:i/>
          <w:iCs/>
        </w:rPr>
        <w:t xml:space="preserve">npy7r </w:t>
      </w:r>
      <w:r>
        <w:t>downregulation is one of the earliest changes in 6_POA_Mixed that could impact the pituitary gonadotrophs (</w:t>
      </w:r>
      <w:r w:rsidRPr="007D232F">
        <w:rPr>
          <w:highlight w:val="yellow"/>
        </w:rPr>
        <w:t>CITATION</w:t>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33"/>
      <w:r>
        <w:t>POA</w:t>
      </w:r>
      <w:commentRangeEnd w:id="33"/>
      <w:r w:rsidR="007D232F">
        <w:rPr>
          <w:rStyle w:val="CommentReference"/>
          <w:sz w:val="24"/>
          <w:szCs w:val="30"/>
        </w:rPr>
        <w:commentReference w:id="33"/>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34"/>
      <w:r w:rsidR="005805F7">
        <w:rPr>
          <w:i/>
          <w:iCs/>
        </w:rPr>
        <w:t xml:space="preserve">ar </w:t>
      </w:r>
      <w:commentRangeEnd w:id="34"/>
      <w:r w:rsidR="005805F7">
        <w:rPr>
          <w:rStyle w:val="CommentReference"/>
          <w:sz w:val="24"/>
          <w:szCs w:val="30"/>
        </w:rPr>
        <w:commentReference w:id="34"/>
      </w:r>
      <w:r w:rsidR="005805F7">
        <w:t xml:space="preserve">was negatively associated with </w:t>
      </w:r>
      <w:r w:rsidR="005805F7">
        <w:rPr>
          <w:i/>
          <w:iCs/>
        </w:rPr>
        <w:t>stxbp1</w:t>
      </w:r>
      <w:r w:rsidR="005805F7">
        <w:t>. Conversely</w:t>
      </w:r>
      <w:r w:rsidR="00141C2A">
        <w:t xml:space="preserve"> </w:t>
      </w:r>
      <w:commentRangeStart w:id="35"/>
      <w:r w:rsidRPr="00F31C19">
        <w:rPr>
          <w:i/>
          <w:iCs/>
        </w:rPr>
        <w:t>esr2b</w:t>
      </w:r>
      <w:r>
        <w:t xml:space="preserve"> </w:t>
      </w:r>
      <w:commentRangeEnd w:id="35"/>
      <w:r w:rsidR="007D232F">
        <w:rPr>
          <w:rStyle w:val="CommentReference"/>
          <w:sz w:val="24"/>
          <w:szCs w:val="30"/>
        </w:rPr>
        <w:commentReference w:id="35"/>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06DE8E17" w14:textId="77777777" w:rsidR="0066495D" w:rsidRDefault="0066495D" w:rsidP="0066495D">
      <w:pPr>
        <w:ind w:firstLine="720"/>
      </w:pPr>
      <w:r>
        <w:t xml:space="preserve">Here, we combine single-nucleus multiomics with spatial transcriptomics, behavior, sex steroid hormone measures, and gonadal physiology to document the neural substrates of protandrous sex change at the highest resolution to date. We show that sex change in the brain is an asynchronous process with some cell types changing sex early in the process prior to gonadal </w:t>
      </w:r>
      <w:r>
        <w:lastRenderedPageBreak/>
        <w:t xml:space="preserve">transformation, while others change sex later only after the gonads have changed. Our analyses identify RGCs and the POA as the major drivers of sex change in the anemonefish brain, and show that they are highly coordinated during this process. This work provides a novel mechanistic framework by changes in social status are integrated into the brain and transduced to the pituitary, driving physiological sex change. </w:t>
      </w:r>
    </w:p>
    <w:p w14:paraId="22FDBCE2" w14:textId="77777777" w:rsidR="0066495D" w:rsidRDefault="0066495D" w:rsidP="0066495D"/>
    <w:p w14:paraId="7B43EA3D" w14:textId="344608A9" w:rsidR="0066495D" w:rsidRPr="00DD445A" w:rsidRDefault="0066495D" w:rsidP="0066495D">
      <w:pPr>
        <w:ind w:firstLine="720"/>
      </w:pPr>
      <w: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Intriguingly, this transitional RGC state is defined by a reduction in </w:t>
      </w:r>
      <w:r>
        <w:rPr>
          <w:i/>
          <w:iCs/>
        </w:rPr>
        <w:t>cyp19a1b</w:t>
      </w:r>
      <w:r>
        <w:t xml:space="preserve"> expression and an elevation of neurogenic TFs. P</w:t>
      </w:r>
      <w:r w:rsidRPr="00EA726B">
        <w:t>revious whole-brain transcriptomic analyses reported progressive increases in brain aromatase expression during protandrous sex change</w:t>
      </w:r>
      <w:r>
        <w:t xml:space="preserve"> </w:t>
      </w:r>
      <w:r>
        <w:fldChar w:fldCharType="begin"/>
      </w:r>
      <w:r>
        <w:instrText xml:space="preserve"> ADDIN ZOTERO_ITEM CSL_CITATION {"citationID":"HoyvJA2h","properties":{"unsorted":false,"formattedCitation":"(18)","plainCitation":"(18)","noteIndex":0},"citationItems":[{"id":518,"uris":["http://zotero.org/users/11313215/items/BJWDPF4G"],"itemData":{"id":518,"type":"article-journal","abstract":"Sequential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Pr>
          <w:noProof/>
        </w:rPr>
        <w:t>(18)</w:t>
      </w:r>
      <w:r>
        <w:fldChar w:fldCharType="end"/>
      </w:r>
      <w:r>
        <w:t>. T</w:t>
      </w:r>
      <w:r w:rsidRPr="00EA726B">
        <w:t xml:space="preserve">he apparent discrepancy may reflect regional specialization that becomes obscured in bulk tissue analyses, differences in sampling stage, or species-specific differences between </w:t>
      </w:r>
      <w:r w:rsidRPr="00AF03D5">
        <w:rPr>
          <w:i/>
          <w:iCs/>
        </w:rPr>
        <w:t>A. ocellaris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777E1294" w14:textId="77777777" w:rsidR="0066495D" w:rsidRDefault="0066495D" w:rsidP="0066495D"/>
    <w:p w14:paraId="3A9BB1AD" w14:textId="350F39F4" w:rsidR="0066495D" w:rsidRDefault="0066495D" w:rsidP="0066495D">
      <w:pPr>
        <w:ind w:firstLine="720"/>
      </w:pPr>
      <w:r>
        <w:t xml:space="preserve">Our GRN analysis provides a plausible connection by which the observed increases in neurogenesis and decrease in </w:t>
      </w:r>
      <w:r>
        <w:rPr>
          <w:i/>
          <w:iCs/>
        </w:rPr>
        <w:t>cyp19a1b</w:t>
      </w:r>
      <w:r>
        <w:t xml:space="preserve"> are coupled: the TF </w:t>
      </w:r>
      <w:r>
        <w:rPr>
          <w:i/>
          <w:iCs/>
        </w:rPr>
        <w:t>uncx</w:t>
      </w:r>
      <w:r>
        <w:t xml:space="preserve">. We identified </w:t>
      </w:r>
      <w:r>
        <w:rPr>
          <w:i/>
          <w:iCs/>
        </w:rPr>
        <w:t>uncx</w:t>
      </w:r>
      <w:r>
        <w:t xml:space="preserve"> as being a putative negative regulator of </w:t>
      </w:r>
      <w:r>
        <w:rPr>
          <w:i/>
          <w:iCs/>
        </w:rPr>
        <w:t>cyp19a1b</w:t>
      </w:r>
      <w:r>
        <w:t xml:space="preserve"> expression and a putative positive regulator of the primary neurogenic hub TF </w:t>
      </w:r>
      <w:r>
        <w:rPr>
          <w:i/>
          <w:iCs/>
        </w:rPr>
        <w:t xml:space="preserve">gli1. </w:t>
      </w:r>
      <w:r>
        <w:t xml:space="preserve">Thus, as </w:t>
      </w:r>
      <w:r>
        <w:rPr>
          <w:i/>
          <w:iCs/>
        </w:rPr>
        <w:t>uncx</w:t>
      </w:r>
      <w:r>
        <w:t xml:space="preserve"> activity increases in RGCs, </w:t>
      </w:r>
      <w:r>
        <w:rPr>
          <w:i/>
          <w:iCs/>
        </w:rPr>
        <w:t xml:space="preserve">cyp19a1b </w:t>
      </w:r>
      <w:r>
        <w:t xml:space="preserve">expression is repressed and </w:t>
      </w:r>
      <w:r>
        <w:rPr>
          <w:i/>
          <w:iCs/>
        </w:rPr>
        <w:t xml:space="preserve">gli1 </w:t>
      </w:r>
      <w:r>
        <w:t>expression is amplified resulting in increased neurogenesis and decreased brain aromatase</w:t>
      </w:r>
      <w:r>
        <w:rPr>
          <w:i/>
          <w:iCs/>
        </w:rPr>
        <w:t xml:space="preserve"> </w:t>
      </w:r>
      <w:r>
        <w:t xml:space="preserve">production. Indeed, this phenomenon of reduced brain aromatase expression in neurogenic RGCs has been observed before. Following brain injury in zebrafish, </w:t>
      </w:r>
      <w:r>
        <w:rPr>
          <w:i/>
          <w:iCs/>
        </w:rPr>
        <w:t xml:space="preserve">cyp19a1b </w:t>
      </w:r>
      <w:r>
        <w:t xml:space="preserve">expression is similarly downregulated in RGCs as they differentiate into neurons to heal the injury </w:t>
      </w:r>
      <w:r>
        <w:fldChar w:fldCharType="begin"/>
      </w:r>
      <w:r>
        <w:instrText xml:space="preserve"> ADDIN ZOTERO_ITEM CSL_CITATION {"citationID":"TXqopea0","properties":{"unsorted":false,"formattedCitation":"(19)","plainCitation":"(19)","noteIndex":0},"citationItems":[{"id":5843,"uris":["http://zotero.org/users/11313215/items/FI8565AV"],"itemData":{"id":5843,"type":"article-journal","abstract":"This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fldChar w:fldCharType="separate"/>
      </w:r>
      <w:r>
        <w:rPr>
          <w:noProof/>
        </w:rPr>
        <w:t>(19)</w:t>
      </w:r>
      <w:r>
        <w:fldChar w:fldCharType="end"/>
      </w:r>
      <w:r>
        <w:t xml:space="preserve">. </w:t>
      </w:r>
    </w:p>
    <w:p w14:paraId="01FC01B5" w14:textId="77777777" w:rsidR="0066495D" w:rsidRDefault="0066495D" w:rsidP="0066495D"/>
    <w:p w14:paraId="3BDA37A6" w14:textId="77777777" w:rsidR="0066495D" w:rsidRDefault="0066495D" w:rsidP="0066495D">
      <w:pPr>
        <w:ind w:firstLine="720"/>
      </w:pPr>
      <w:r>
        <w:t xml:space="preserve">Our GRN analysis provides further evidence that the transitional RGC state is connected with neuroplasticity in the POA. Specifically, the downregulation of brain aromatase production implies a </w:t>
      </w:r>
      <w:commentRangeStart w:id="36"/>
      <w:r>
        <w:t>decrease in estrogenic signaling in the brains of intermediates. I</w:t>
      </w:r>
      <w:commentRangeEnd w:id="36"/>
      <w:r>
        <w:rPr>
          <w:rStyle w:val="CommentReference"/>
          <w:sz w:val="24"/>
          <w:szCs w:val="30"/>
        </w:rPr>
        <w:commentReference w:id="36"/>
      </w:r>
      <w:r>
        <w:t xml:space="preserve">n 6_POA_Mixed, our GRN analysis identified several genes related to neuroplasticity as being under the positive regulation of the estrogen receptor </w:t>
      </w:r>
      <w:commentRangeStart w:id="37"/>
      <w:r w:rsidRPr="00C25617">
        <w:rPr>
          <w:i/>
          <w:iCs/>
          <w:highlight w:val="yellow"/>
        </w:rPr>
        <w:t>esr2b</w:t>
      </w:r>
      <w:commentRangeEnd w:id="37"/>
      <w:r>
        <w:rPr>
          <w:rStyle w:val="CommentReference"/>
          <w:sz w:val="24"/>
          <w:szCs w:val="30"/>
        </w:rPr>
        <w:commentReference w:id="37"/>
      </w:r>
      <w:r>
        <w:t xml:space="preserve">. </w:t>
      </w:r>
      <w:commentRangeStart w:id="38"/>
      <w:r>
        <w:t xml:space="preserve">Indeed, </w:t>
      </w:r>
      <w:r>
        <w:rPr>
          <w:i/>
          <w:iCs/>
        </w:rPr>
        <w:t>esr2b</w:t>
      </w:r>
      <w:r>
        <w:t xml:space="preserve"> positively regulates </w:t>
      </w:r>
      <w:r>
        <w:rPr>
          <w:i/>
          <w:iCs/>
        </w:rPr>
        <w:t xml:space="preserve">nxph1, </w:t>
      </w:r>
      <w:r>
        <w:t xml:space="preserve">a synaptic adhesion protein, the potassium channel </w:t>
      </w:r>
      <w:r>
        <w:rPr>
          <w:i/>
          <w:iCs/>
        </w:rPr>
        <w:t>kcnh4</w:t>
      </w:r>
      <w:r>
        <w:t xml:space="preserve">, and the reelin receptor </w:t>
      </w:r>
      <w:r>
        <w:rPr>
          <w:i/>
          <w:iCs/>
        </w:rPr>
        <w:t>lrp8</w:t>
      </w:r>
      <w:r>
        <w:t>. A reduction in these genes until final feminization indicates the POA adopts more plastic state allowing new synaptic connections to form during sex change.</w:t>
      </w:r>
      <w:commentRangeEnd w:id="38"/>
      <w:r>
        <w:rPr>
          <w:rStyle w:val="CommentReference"/>
          <w:sz w:val="24"/>
          <w:szCs w:val="30"/>
        </w:rPr>
        <w:commentReference w:id="38"/>
      </w:r>
    </w:p>
    <w:p w14:paraId="3D95AC4E" w14:textId="77777777" w:rsidR="0066495D" w:rsidRDefault="0066495D" w:rsidP="0066495D"/>
    <w:p w14:paraId="32000461" w14:textId="7EC826C8" w:rsidR="0066495D" w:rsidRDefault="0066495D" w:rsidP="0066495D">
      <w:pPr>
        <w:ind w:firstLine="720"/>
      </w:pPr>
      <w:r>
        <w:t xml:space="preserve">Further evidence for an RGC – POA axis mediating sex change are the findings that 1) RGCs upregulate neurogenic gene expression modules in intermediates 2), the population of RGCs shifts from NSCs to NPs in intermediates, and 3) new </w:t>
      </w:r>
      <w:r w:rsidRPr="00C25617">
        <w:rPr>
          <w:i/>
          <w:iCs/>
        </w:rPr>
        <w:t>cckb</w:t>
      </w:r>
      <w:r>
        <w:t xml:space="preserve">+ neurons are born during the intermediate-female transition. Previous work has shown that neurogenesis occurs in the POA during protandrous sex change, however the identity of those cells remained unknown </w:t>
      </w:r>
      <w:r>
        <w:fldChar w:fldCharType="begin"/>
      </w:r>
      <w:r>
        <w:instrText xml:space="preserve"> ADDIN ZOTERO_ITEM CSL_CITATION {"citationID":"bEuIBiZm","properties":{"unsorted":false,"formattedCitation":"(4)","plainCitation":"(4)","noteIndex":0},"citationItems":[{"id":16,"uris":["http://zotero.org/users/11313215/items/VGA9PBJ3"],"itemData":{"id":16,"type":"article-journal","abstract":"Sex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fldChar w:fldCharType="separate"/>
      </w:r>
      <w:r>
        <w:rPr>
          <w:noProof/>
        </w:rPr>
        <w:t>(4)</w:t>
      </w:r>
      <w:r>
        <w:fldChar w:fldCharType="end"/>
      </w:r>
      <w:r>
        <w:t>. Further, work in zebrafish has shown that cholecystokinin signaling in the pituitary is necessary for FSH release and proper ovarian development</w:t>
      </w:r>
      <w:r>
        <w:fldChar w:fldCharType="begin"/>
      </w:r>
      <w:r>
        <w:instrText xml:space="preserve"> ADDIN ZOTERO_ITEM CSL_CITATION {"citationID":"FyKyoLIK","properties":{"unsorted":false,"formattedCitation":"(38)","plainCitation":"(38)","noteIndex":0},"citationItems":[{"id":2344,"uris":["http://zotero.org/users/11313215/items/AJL2IH3T"],"itemData":{"id":2344,"type":"article-journal","abstract":"Life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fldChar w:fldCharType="separate"/>
      </w:r>
      <w:r>
        <w:rPr>
          <w:noProof/>
        </w:rPr>
        <w:t>(38)</w:t>
      </w:r>
      <w:r>
        <w:fldChar w:fldCharType="end"/>
      </w:r>
      <w:r>
        <w:t xml:space="preserve">. Our CytoTRACE and cell abundance analyses reveal both that the population of </w:t>
      </w:r>
      <w:r>
        <w:rPr>
          <w:i/>
          <w:iCs/>
        </w:rPr>
        <w:t>cckb+</w:t>
      </w:r>
      <w:r>
        <w:t xml:space="preserve"> cells increase in 6_POA_Mixed, and that in </w:t>
      </w:r>
      <w:r>
        <w:lastRenderedPageBreak/>
        <w:t xml:space="preserve">intermediates </w:t>
      </w:r>
      <w:r>
        <w:rPr>
          <w:i/>
          <w:iCs/>
        </w:rPr>
        <w:t>cckb+</w:t>
      </w:r>
      <w:r>
        <w:t xml:space="preserve"> cells are relatively more immature than in females. Taken these data suggest that changes in pituitary FSH signaling and subsequent ovarian development are driven by new </w:t>
      </w:r>
      <w:r>
        <w:rPr>
          <w:i/>
          <w:iCs/>
        </w:rPr>
        <w:t>cckb+</w:t>
      </w:r>
      <w:r>
        <w:t xml:space="preserve"> neurons in the POA. </w:t>
      </w:r>
    </w:p>
    <w:p w14:paraId="45B4C120" w14:textId="77777777" w:rsidR="0066495D" w:rsidRDefault="0066495D" w:rsidP="0066495D"/>
    <w:p w14:paraId="4261B1D5" w14:textId="2B7EEBA6" w:rsidR="0066495D" w:rsidRDefault="0066495D" w:rsidP="0066495D">
      <w:r>
        <w:t xml:space="preserve">While we argue that changes in FSH signaling are accomplished via neurogenesis of </w:t>
      </w:r>
      <w:r>
        <w:rPr>
          <w:i/>
          <w:iCs/>
        </w:rPr>
        <w:t>cckb+</w:t>
      </w:r>
      <w:r>
        <w:t xml:space="preserve"> cells, there is also substantial evidence indicating a decrease in LH signaling from the POA. In 6_POA_Mixed, we found significant changes in the expression and or population of cells expressing </w:t>
      </w:r>
      <w:r>
        <w:rPr>
          <w:i/>
          <w:iCs/>
        </w:rPr>
        <w:t xml:space="preserve">npy7r, nmbr, tacr3a, </w:t>
      </w:r>
      <w:r>
        <w:t xml:space="preserve">and </w:t>
      </w:r>
      <w:r>
        <w:rPr>
          <w:i/>
          <w:iCs/>
        </w:rPr>
        <w:t>drd3</w:t>
      </w:r>
      <w:r>
        <w:t xml:space="preserve">. In teleosts, neuropeptide Y (NPY) and neurokinin B (encoded by </w:t>
      </w:r>
      <w:r w:rsidRPr="00C25617">
        <w:rPr>
          <w:i/>
          <w:iCs/>
        </w:rPr>
        <w:t>tac3</w:t>
      </w:r>
      <w:r>
        <w:t>) are known to stimulate LH release in species specific manners, and neuromedin b has been implicated in regulating LH release</w:t>
      </w:r>
      <w:r>
        <w:rPr>
          <w:i/>
          <w:iCs/>
        </w:rPr>
        <w:t xml:space="preserve"> </w:t>
      </w:r>
      <w:r>
        <w:rPr>
          <w:i/>
          <w:iCs/>
        </w:rPr>
        <w:fldChar w:fldCharType="begin"/>
      </w:r>
      <w:r>
        <w:rPr>
          <w:i/>
          <w:iCs/>
        </w:rPr>
        <w:instrText xml:space="preserve"> ADDIN ZOTERO_ITEM CSL_CITATION {"citationID":"FQGD49Ei","properties":{"unsorted":false,"formattedCitation":"(35)","plainCitation":"(35)","noteIndex":0},"citationItems":[{"id":6357,"uris":["http://zotero.org/users/11313215/items/PS74WG8G"],"itemData":{"id":6357,"type":"article-journal","abstract":"From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Pr>
          <w:i/>
          <w:iCs/>
        </w:rPr>
        <w:fldChar w:fldCharType="separate"/>
      </w:r>
      <w:r w:rsidRPr="0066495D">
        <w:rPr>
          <w:noProof/>
        </w:rPr>
        <w:t>(35)</w:t>
      </w:r>
      <w:r>
        <w:rPr>
          <w:i/>
          <w:iCs/>
        </w:rPr>
        <w:fldChar w:fldCharType="end"/>
      </w:r>
      <w:r>
        <w:t>. Further, NPY is</w:t>
      </w:r>
      <w:r w:rsidRPr="00C25617">
        <w:t xml:space="preserve"> </w:t>
      </w:r>
      <w:r w:rsidRPr="00013D8B">
        <w:t>known to be a pro-masculinizing agent during protogynous sex change</w:t>
      </w:r>
      <w:r>
        <w:t xml:space="preserve"> </w:t>
      </w:r>
      <w:r>
        <w:fldChar w:fldCharType="begin"/>
      </w:r>
      <w:r>
        <w:instrText xml:space="preserve"> ADDIN ZOTERO_ITEM CSL_CITATION {"citationID":"xFpBBCh5","properties":{"unsorted":false,"formattedCitation":"(39)","plainCitation":"(39)","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fldChar w:fldCharType="separate"/>
      </w:r>
      <w:r>
        <w:rPr>
          <w:noProof/>
        </w:rPr>
        <w:t>(39)</w:t>
      </w:r>
      <w:r>
        <w:fldChar w:fldCharType="end"/>
      </w:r>
      <w:r>
        <w:t>.</w:t>
      </w:r>
      <w:r w:rsidRPr="00013D8B">
        <w:fldChar w:fldCharType="begin"/>
      </w:r>
      <w: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Pr>
          <w:rFonts w:ascii="Cambria Math" w:hAnsi="Cambria Math" w:cs="Cambria Math"/>
        </w:rPr>
        <w:instrText>∼</w:instrText>
      </w:r>
      <w:r>
        <w:instrText xml:space="preserve">20 stimulatory and </w:instrText>
      </w:r>
      <w:r>
        <w:rPr>
          <w:rFonts w:ascii="Cambria Math" w:hAnsi="Cambria Math" w:cs="Cambria Math"/>
        </w:rPr>
        <w:instrText>∼</w:instrText>
      </w:r>
      <w: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Pr>
          <w:rFonts w:ascii="Cambria Math" w:hAnsi="Cambria Math" w:cs="Cambria Math"/>
        </w:rPr>
        <w:instrText>∼</w:instrText>
      </w:r>
      <w:r>
        <w:instrText xml:space="preserve">20 stimulatory and </w:instrText>
      </w:r>
      <w:r>
        <w:rPr>
          <w:rFonts w:ascii="Cambria Math" w:hAnsi="Cambria Math" w:cs="Cambria Math"/>
        </w:rPr>
        <w:instrText>∼</w:instrText>
      </w:r>
      <w: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013D8B">
        <w:fldChar w:fldCharType="separate"/>
      </w:r>
      <w:r w:rsidRPr="00013D8B">
        <w:fldChar w:fldCharType="end"/>
      </w:r>
      <w:r>
        <w:rPr>
          <w:i/>
          <w:iCs/>
        </w:rPr>
        <w:t xml:space="preserve"> </w:t>
      </w:r>
      <w:r>
        <w:t xml:space="preserve">Conversely, dopamine is known to inhibit LH release </w:t>
      </w:r>
      <w:r>
        <w:fldChar w:fldCharType="begin"/>
      </w:r>
      <w:r>
        <w:instrText xml:space="preserve"> ADDIN ZOTERO_ITEM CSL_CITATION {"citationID":"1tpKhXJD","properties":{"unsorted":false,"formattedCitation":"(40)","plainCitation":"(40)","noteIndex":0},"citationItems":[{"id":6345,"uris":["http://zotero.org/users/11313215/items/3PT68SU6"],"itemData":{"id":6345,"type":"article-journal","abstract":"During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Pr>
          <w:rFonts w:ascii="Cambria Math" w:hAnsi="Cambria Math" w:cs="Cambria Math"/>
        </w:rPr>
        <w:instrText>∼</w:instrText>
      </w:r>
      <w:r>
        <w:instrText xml:space="preserve">20 stimulatory and </w:instrText>
      </w:r>
      <w:r>
        <w:rPr>
          <w:rFonts w:ascii="Cambria Math" w:hAnsi="Cambria Math" w:cs="Cambria Math"/>
        </w:rPr>
        <w:instrText>∼</w:instrText>
      </w:r>
      <w: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fldChar w:fldCharType="separate"/>
      </w:r>
      <w:r>
        <w:rPr>
          <w:noProof/>
        </w:rPr>
        <w:t>(40)</w:t>
      </w:r>
      <w:r>
        <w:fldChar w:fldCharType="end"/>
      </w:r>
      <w:r>
        <w:t xml:space="preserve">. We saw significant reductions in </w:t>
      </w:r>
      <w:r>
        <w:rPr>
          <w:i/>
          <w:iCs/>
        </w:rPr>
        <w:t xml:space="preserve">npy7r, nmbr, </w:t>
      </w:r>
      <w:r>
        <w:t xml:space="preserve">and </w:t>
      </w:r>
      <w:r>
        <w:rPr>
          <w:i/>
          <w:iCs/>
        </w:rPr>
        <w:t xml:space="preserve">tacr3a, </w:t>
      </w:r>
      <w:r>
        <w:t xml:space="preserve">and a significant increase in </w:t>
      </w:r>
      <w:r>
        <w:rPr>
          <w:i/>
          <w:iCs/>
        </w:rPr>
        <w:t xml:space="preserve">drd3 </w:t>
      </w:r>
      <w:r>
        <w:t xml:space="preserve">in 6_POA_Mixed. Additionally, we found no changes in </w:t>
      </w:r>
      <w:r>
        <w:rPr>
          <w:i/>
          <w:iCs/>
        </w:rPr>
        <w:t>gnrh1</w:t>
      </w:r>
      <w:r>
        <w:t xml:space="preserve">, the canonical stimulator of LH release in teleosts. These findings are consistent with a decrease in LH signaling as sex change progresses. </w:t>
      </w:r>
    </w:p>
    <w:p w14:paraId="38EFFD9D" w14:textId="77777777" w:rsidR="0066495D" w:rsidRDefault="0066495D" w:rsidP="0066495D"/>
    <w:p w14:paraId="69E14394" w14:textId="77777777" w:rsidR="0066495D" w:rsidRPr="00C25617" w:rsidRDefault="0066495D" w:rsidP="0066495D">
      <w:r>
        <w:t xml:space="preserve">NPY is of particular interest here for two reasons. First, </w:t>
      </w:r>
      <w:r>
        <w:rPr>
          <w:i/>
          <w:iCs/>
        </w:rPr>
        <w:t>npy7r</w:t>
      </w:r>
      <w:r>
        <w:t xml:space="preserve"> is strongly downregulated during the male-intermediate transition, a time when we hypothesize the groundwork for gonadal sex change is being laid. Second, our GRN analysis indicates that </w:t>
      </w:r>
      <w:r>
        <w:rPr>
          <w:i/>
          <w:iCs/>
        </w:rPr>
        <w:t>npy7r</w:t>
      </w:r>
      <w:r>
        <w:t xml:space="preserve"> is under positive regulation form the activity dependent immediate early gene </w:t>
      </w:r>
      <w:r>
        <w:rPr>
          <w:i/>
          <w:iCs/>
        </w:rPr>
        <w:t>egr1</w:t>
      </w:r>
      <w:r>
        <w:t>. This provides a plausible connection by which changes in neural activity are transduced to changes in gonadotroph regulation.</w:t>
      </w:r>
    </w:p>
    <w:p w14:paraId="01EA72EA" w14:textId="77777777" w:rsidR="0066495D" w:rsidRPr="00C25617" w:rsidRDefault="0066495D" w:rsidP="0066495D">
      <w:pPr>
        <w:rPr>
          <w:i/>
          <w:iCs/>
        </w:rPr>
      </w:pPr>
    </w:p>
    <w:p w14:paraId="1A472EF0" w14:textId="48667948" w:rsidR="0066495D" w:rsidRDefault="0066495D" w:rsidP="0066495D">
      <w:r>
        <w:t xml:space="preserve">Protandrous sex change proceeds as follows. First, a male ascends to the dominant position of its dominance hierarchy. Sensory cues indicating this ascension are integrated by higher brain regions like the dorsomedial telencephalon (Dm) and result in a change in neural activity </w:t>
      </w:r>
      <w:r>
        <w:fldChar w:fldCharType="begin"/>
      </w:r>
      <w: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fldChar w:fldCharType="separate"/>
      </w:r>
      <w:r>
        <w:rPr>
          <w:noProof/>
        </w:rPr>
        <w:t>(5)</w:t>
      </w:r>
      <w:r>
        <w:fldChar w:fldCharType="end"/>
      </w:r>
      <w:r>
        <w:t xml:space="preserve">. Via Dm’s connections with the POA </w:t>
      </w:r>
      <w:r>
        <w:fldChar w:fldCharType="begin"/>
      </w:r>
      <w: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fldChar w:fldCharType="separate"/>
      </w:r>
      <w:r>
        <w:rPr>
          <w:noProof/>
        </w:rPr>
        <w:t>(5)</w:t>
      </w:r>
      <w:r>
        <w:fldChar w:fldCharType="end"/>
      </w:r>
      <w:r>
        <w:t xml:space="preserve">, a </w:t>
      </w:r>
      <w:r>
        <w:rPr>
          <w:i/>
          <w:iCs/>
        </w:rPr>
        <w:t>egr1</w:t>
      </w:r>
      <w:r>
        <w:t xml:space="preserve"> becomes differentially active leading to reduced production of </w:t>
      </w:r>
      <w:r>
        <w:rPr>
          <w:i/>
          <w:iCs/>
        </w:rPr>
        <w:t xml:space="preserve">npy7r. </w:t>
      </w:r>
      <w:r>
        <w:t xml:space="preserve">This reduction of </w:t>
      </w:r>
      <w:r>
        <w:rPr>
          <w:i/>
          <w:iCs/>
        </w:rPr>
        <w:t>npy7r</w:t>
      </w:r>
      <w:r>
        <w:t xml:space="preserve"> initiates the loss of LH production from the pituitary, leading to losses in testicular tissue and androgen production late in sex change. In parallel, via some unknown input, UNCX activity increases in RGCs leading to increased production of </w:t>
      </w:r>
      <w:r>
        <w:rPr>
          <w:i/>
          <w:iCs/>
        </w:rPr>
        <w:t>gli1</w:t>
      </w:r>
      <w:r>
        <w:t xml:space="preserve"> and decreased production of </w:t>
      </w:r>
      <w:r>
        <w:rPr>
          <w:i/>
          <w:iCs/>
        </w:rPr>
        <w:t>cyp19a1b</w:t>
      </w:r>
      <w:r>
        <w:t xml:space="preserve">. The loss of </w:t>
      </w:r>
      <w:r>
        <w:rPr>
          <w:i/>
          <w:iCs/>
        </w:rPr>
        <w:t xml:space="preserve">cyp19a1b </w:t>
      </w:r>
      <w:r>
        <w:t xml:space="preserve">and subsequent reduction in estrogenic signaling increases neuroplasticity in the POA via reduction in </w:t>
      </w:r>
      <w:r>
        <w:rPr>
          <w:i/>
          <w:iCs/>
        </w:rPr>
        <w:t>esr2b</w:t>
      </w:r>
      <w:r>
        <w:t xml:space="preserve"> activity and thus transcription of </w:t>
      </w:r>
      <w:r>
        <w:rPr>
          <w:i/>
          <w:iCs/>
        </w:rPr>
        <w:t xml:space="preserve">nxph1, lrp8, </w:t>
      </w:r>
      <w:r>
        <w:t xml:space="preserve">and </w:t>
      </w:r>
      <w:r>
        <w:rPr>
          <w:i/>
          <w:iCs/>
        </w:rPr>
        <w:t>kcnh4</w:t>
      </w:r>
      <w:r>
        <w:t xml:space="preserve">. This further results in a reduction of </w:t>
      </w:r>
      <w:r>
        <w:rPr>
          <w:i/>
          <w:iCs/>
        </w:rPr>
        <w:t>tacr3a</w:t>
      </w:r>
      <w:r>
        <w:t xml:space="preserve"> and an increase in </w:t>
      </w:r>
      <w:r>
        <w:rPr>
          <w:i/>
          <w:iCs/>
        </w:rPr>
        <w:t xml:space="preserve">drd3 </w:t>
      </w:r>
      <w:r>
        <w:t xml:space="preserve">production which farther reinforce the loss of LH signaling and testicular tissue. In RGCs, the elevated </w:t>
      </w:r>
      <w:r>
        <w:rPr>
          <w:i/>
          <w:iCs/>
        </w:rPr>
        <w:t>gli1</w:t>
      </w:r>
      <w:r>
        <w:t xml:space="preserve"> activity increases the rate of neurogenesis of what will become </w:t>
      </w:r>
      <w:r>
        <w:rPr>
          <w:i/>
          <w:iCs/>
        </w:rPr>
        <w:t xml:space="preserve">cckb+ </w:t>
      </w:r>
      <w:r>
        <w:t xml:space="preserve">neurons in the POA. Once these neurons mature late in sex change, their </w:t>
      </w:r>
      <w:r>
        <w:rPr>
          <w:i/>
          <w:iCs/>
        </w:rPr>
        <w:t>cckb</w:t>
      </w:r>
      <w:r>
        <w:t xml:space="preserve"> signaling increases FSH release from the pituitary and this drives ovarian development and E2 production. The elevated E2 then completes the rest of neural sex change. A schematic outlining our process is shown in Fig </w:t>
      </w:r>
      <w:r w:rsidRPr="00C25617">
        <w:rPr>
          <w:highlight w:val="yellow"/>
        </w:rPr>
        <w:t>xx</w:t>
      </w:r>
      <w:r>
        <w:t>.</w:t>
      </w:r>
    </w:p>
    <w:p w14:paraId="37E05BF2" w14:textId="77777777" w:rsidR="0066495D" w:rsidRDefault="0066495D" w:rsidP="0066495D"/>
    <w:p w14:paraId="35342A95" w14:textId="77777777" w:rsidR="0066495D" w:rsidRDefault="0066495D" w:rsidP="0066495D">
      <w:commentRangeStart w:id="39"/>
      <w:r>
        <w: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t>
      </w:r>
      <w:commentRangeEnd w:id="39"/>
      <w:r>
        <w:rPr>
          <w:rStyle w:val="CommentReference"/>
          <w:sz w:val="24"/>
          <w:szCs w:val="30"/>
        </w:rPr>
        <w:commentReference w:id="39"/>
      </w:r>
    </w:p>
    <w:p w14:paraId="2D525D89" w14:textId="77777777" w:rsidR="0066495D" w:rsidRDefault="0066495D" w:rsidP="0066495D"/>
    <w:p w14:paraId="4BDB2E94" w14:textId="77777777" w:rsidR="0066495D" w:rsidRDefault="0066495D" w:rsidP="0066495D">
      <w:pPr>
        <w:ind w:firstLine="720"/>
      </w:pPr>
      <w:r w:rsidRPr="005A5613">
        <w:t xml:space="preserve">More broadly, our findings suggest that socially induced sex change is not accomplished through the direct conversion of existing neural circuits but through a temporally ordered </w:t>
      </w:r>
      <w:r w:rsidRPr="005A5613">
        <w:lastRenderedPageBreak/>
        <w:t xml:space="preserve">program of developmental remodeling. Rather than functioning solely as support cells, </w:t>
      </w:r>
      <w:r>
        <w:t>RGCs</w:t>
      </w:r>
      <w:r w:rsidRPr="005A5613">
        <w:t xml:space="preserve">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w:t>
      </w:r>
      <w:r w:rsidRPr="003341ED">
        <w:rPr>
          <w:rFonts w:eastAsia="Malgun Gothic" w:cs="Times New Roman"/>
          <w:color w:val="auto"/>
          <w:kern w:val="0"/>
          <w:szCs w:val="24"/>
          <w:lang w:eastAsia="ja-JP"/>
          <w14:ligatures w14:val="none"/>
        </w:rPr>
        <w:lastRenderedPageBreak/>
        <w:t xml:space="preserve">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33611CC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{"citationID":"hepfyYRE","properties":{"formattedCitation":"(45)","plainCitation":"(45)","noteIndex":0},"citationItems":[{"id":2523,"uris":["http://zotero.org/users/11313215/items/VFIVI5RB"],"itemData":{"id":2523,"type":"article-journal","abstract":"The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6495D">
        <w:rPr>
          <w:rFonts w:cs="Times New Roman"/>
          <w:lang w:eastAsia="ja-JP"/>
        </w:rPr>
        <w:t>(45)</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{"citationID":"z9QRuDUO","properties":{"formattedCitation":"(46)","plainCitation":"(46)","noteIndex":0},"citationItems":[{"id":2512,"uris":["http://zotero.org/users/11313215/items/XGHQM7ML"],"itemData":{"id":2512,"type":"software","abstract":"Obtain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6495D">
        <w:rPr>
          <w:rFonts w:cs="Times New Roman"/>
          <w:lang w:eastAsia="ja-JP"/>
        </w:rPr>
        <w:t>(46)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{"citationID":"V25i9dI8","properties":{"formattedCitation":"(47)","plainCitation":"(47)","noteIndex":0},"citationItems":[{"id":2504,"uris":["http://zotero.org/users/11313215/items/675QPKLN"],"itemData":{"id":2504,"type":"standard","publisher-place":"Sage,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6495D">
        <w:rPr>
          <w:rFonts w:cs="Times New Roman"/>
          <w:lang w:eastAsia="ja-JP"/>
        </w:rPr>
        <w:t>(47)</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3B966299"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{"citationID":"fIZ9OmsB","properties":{"formattedCitation":"(48)","plainCitation":"(48)","noteIndex":0},"citationItems":[{"id":4965,"uris":["http://zotero.org/users/11313215/items/M6NB57BA"],"itemData":{"id":4965,"type":"article-journal","abstract":".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6495D">
        <w:rPr>
          <w:rFonts w:cs="Times New Roman"/>
          <w:lang w:eastAsia="ja-JP"/>
        </w:rPr>
        <w:t>(48)</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40"/>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40"/>
      <w:r w:rsidR="00753C87" w:rsidRPr="003341ED">
        <w:rPr>
          <w:rStyle w:val="CommentReference"/>
          <w:rFonts w:eastAsia="Malgun Gothic" w:cs="Times New Roman"/>
          <w:color w:val="auto"/>
          <w:kern w:val="0"/>
          <w:sz w:val="24"/>
          <w:szCs w:val="24"/>
          <w:lang w:eastAsia="ja-JP"/>
          <w14:ligatures w14:val="none"/>
        </w:rPr>
        <w:commentReference w:id="40"/>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 xml:space="preserve">pellet was resuspended with 500 μL final resuspension buffer. Samples were once more filtered via a 20 μm cell strainer and gently and repeatedly aspirated and dispensed.Ten μL of the final resuspended samples were stained </w:t>
      </w:r>
      <w:r w:rsidRPr="00771E24">
        <w:rPr>
          <w:sz w:val="23"/>
          <w:szCs w:val="23"/>
        </w:rPr>
        <w:lastRenderedPageBreak/>
        <w:t>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7FD89B91"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66495D">
        <w:rPr>
          <w:sz w:val="23"/>
          <w:szCs w:val="23"/>
        </w:rPr>
        <w:instrText xml:space="preserve"> ADDIN ZOTERO_ITEM CSL_CITATION {"citationID":"xArGHkso","properties":{"unsorted":false,"formattedCitation":"(49)","plainCitation":"(49)","noteIndex":0},"citationItems":[{"id":3487,"uris":["http://zotero.org/users/11313215/items/68FTNPIR"],"itemData":{"id":3487,"type":"article-journal","abstract":"Droplet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66495D">
        <w:rPr>
          <w:noProof/>
          <w:sz w:val="23"/>
          <w:szCs w:val="23"/>
        </w:rPr>
        <w:t>(49)</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66495D">
        <w:rPr>
          <w:sz w:val="23"/>
          <w:szCs w:val="23"/>
        </w:rPr>
        <w:instrText xml:space="preserve"> ADDIN ZOTERO_ITEM CSL_CITATION {"citationID":"9TcRkEOW","properties":{"unsorted":false,"formattedCitation":"(50)","plainCitation":"(50)","noteIndex":0},"citationItems":[{"id":3471,"uris":["http://zotero.org/users/11313215/items/S6LZL9KP"],"itemData":{"id":3471,"type":"article-journal","abstract":"Multiomic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66495D">
        <w:rPr>
          <w:noProof/>
          <w:sz w:val="23"/>
          <w:szCs w:val="23"/>
        </w:rPr>
        <w:t>(50)</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6FCD22E3"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66495D">
        <w:rPr>
          <w:sz w:val="23"/>
          <w:szCs w:val="23"/>
        </w:rPr>
        <w:instrText xml:space="preserve"> ADDIN ZOTERO_ITEM CSL_CITATION {"citationID":"HuavlTFa","properties":{"unsorted":false,"formattedCitation":"(51)","plainCitation":"(51)","noteIndex":0},"citationItems":[{"id":3208,"uris":["http://zotero.org/users/11313215/items/LZ5PT7U5"],"itemData":{"id":3208,"type":"article-journal","abstract":"The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66495D">
        <w:rPr>
          <w:noProof/>
          <w:sz w:val="23"/>
          <w:szCs w:val="23"/>
        </w:rPr>
        <w:t>(51)</w:t>
      </w:r>
      <w:r>
        <w:rPr>
          <w:sz w:val="23"/>
          <w:szCs w:val="23"/>
        </w:rPr>
        <w:fldChar w:fldCharType="end"/>
      </w:r>
      <w:r>
        <w:rPr>
          <w:sz w:val="23"/>
          <w:szCs w:val="23"/>
        </w:rPr>
        <w:t xml:space="preserve">. </w:t>
      </w:r>
    </w:p>
    <w:p w14:paraId="2304F7A0" w14:textId="400282DE" w:rsidR="00771E24" w:rsidRPr="0013365A" w:rsidRDefault="00771E24" w:rsidP="0013365A">
      <w:pPr>
        <w:rPr>
          <w:sz w:val="23"/>
          <w:szCs w:val="23"/>
        </w:rPr>
      </w:pPr>
      <w:r>
        <w:rPr>
          <w:sz w:val="23"/>
          <w:szCs w:val="23"/>
        </w:rPr>
        <w:lastRenderedPageBreak/>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66495D">
        <w:rPr>
          <w:sz w:val="23"/>
          <w:szCs w:val="23"/>
        </w:rPr>
        <w:instrText xml:space="preserve"> ADDIN ZOTERO_ITEM CSL_CITATION {"citationID":"gGtPOlyE","properties":{"unsorted":false,"formattedCitation":"(52)","plainCitation":"(52)","noteIndex":0},"citationItems":[{"id":3490,"uris":["http://zotero.org/users/11313215/items/8DNNEG88"],"itemData":{"id":3490,"type":"article","abstract":"We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66495D">
        <w:rPr>
          <w:noProof/>
          <w:sz w:val="23"/>
          <w:szCs w:val="23"/>
        </w:rPr>
        <w:t>(52)</w:t>
      </w:r>
      <w:r>
        <w:rPr>
          <w:sz w:val="23"/>
          <w:szCs w:val="23"/>
        </w:rPr>
        <w:fldChar w:fldCharType="end"/>
      </w:r>
      <w:r>
        <w:rPr>
          <w:sz w:val="23"/>
          <w:szCs w:val="23"/>
        </w:rPr>
        <w:t>.</w:t>
      </w:r>
    </w:p>
    <w:p w14:paraId="1CD9A0E2" w14:textId="5BE18CEE" w:rsidR="00294540" w:rsidRDefault="00294540" w:rsidP="00753C87">
      <w:pPr>
        <w:rPr>
          <w:u w:val="single"/>
        </w:rPr>
      </w:pPr>
      <w:commentRangeStart w:id="41"/>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41"/>
      <w:r w:rsidR="0013365A">
        <w:rPr>
          <w:rStyle w:val="CommentReference"/>
          <w:sz w:val="24"/>
          <w:szCs w:val="30"/>
        </w:rPr>
        <w:commentReference w:id="41"/>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42"/>
      <w:r>
        <w:rPr>
          <w:b/>
          <w:bCs/>
        </w:rPr>
        <w:t>Spatial Transcriptomics</w:t>
      </w:r>
      <w:commentRangeEnd w:id="42"/>
      <w:r w:rsidR="00E46755">
        <w:rPr>
          <w:rStyle w:val="CommentReference"/>
          <w:b/>
          <w:bCs/>
          <w:sz w:val="24"/>
          <w:szCs w:val="30"/>
        </w:rPr>
        <w:commentReference w:id="42"/>
      </w:r>
    </w:p>
    <w:p w14:paraId="11B165F2" w14:textId="31E50DD5" w:rsidR="00B37FE2" w:rsidRDefault="00B37FE2" w:rsidP="00753C87">
      <w:pPr>
        <w:rPr>
          <w:u w:val="single"/>
        </w:rPr>
      </w:pPr>
      <w:commentRangeStart w:id="43"/>
      <w:r>
        <w:rPr>
          <w:u w:val="single"/>
        </w:rPr>
        <w:t>Tissue Collection and Sectioning</w:t>
      </w:r>
      <w:commentRangeEnd w:id="43"/>
      <w:r>
        <w:rPr>
          <w:rStyle w:val="CommentReference"/>
          <w:sz w:val="24"/>
          <w:szCs w:val="30"/>
          <w:u w:val="single"/>
        </w:rPr>
        <w:commentReference w:id="43"/>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44"/>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44"/>
      <w:r>
        <w:rPr>
          <w:rStyle w:val="CommentReference"/>
          <w:sz w:val="24"/>
          <w:szCs w:val="30"/>
          <w:u w:val="single"/>
        </w:rPr>
        <w:commentReference w:id="44"/>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45"/>
      <w:r>
        <w:t xml:space="preserve">Reads were aligned using space ranger version </w:t>
      </w:r>
      <w:r w:rsidRPr="00D20A6D">
        <w:rPr>
          <w:highlight w:val="yellow"/>
        </w:rPr>
        <w:t>xx</w:t>
      </w:r>
      <w:commentRangeEnd w:id="45"/>
      <w:r w:rsidRPr="00D20A6D">
        <w:rPr>
          <w:rStyle w:val="CommentReference"/>
          <w:sz w:val="24"/>
          <w:szCs w:val="30"/>
        </w:rPr>
        <w:commentReference w:id="45"/>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46"/>
      <w:r w:rsidR="0055180A">
        <w:t>.</w:t>
      </w:r>
      <w:commentRangeEnd w:id="46"/>
      <w:r w:rsidR="0055180A">
        <w:rPr>
          <w:rStyle w:val="CommentReference"/>
          <w:sz w:val="24"/>
          <w:szCs w:val="30"/>
        </w:rPr>
        <w:commentReference w:id="46"/>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463AAD03" w:rsidR="00686A03" w:rsidRPr="00485133" w:rsidRDefault="00FA7CDB" w:rsidP="00555CB5">
      <w:pPr>
        <w:ind w:firstLine="720"/>
      </w:pPr>
      <w:r>
        <w:lastRenderedPageBreak/>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66495D">
        <w:instrText xml:space="preserve"> ADDIN ZOTERO_ITEM CSL_CITATION {"citationID":"pOiFwZiB","properties":{"unsorted":false,"formattedCitation":"(53)","plainCitation":"(53)","noteIndex":0},"citationItems":[{"id":6395,"uris":["http://zotero.org/users/11313215/items/QTQQG9ZG"],"itemData":{"id":6395,"type":"article-journal","abstract":"Neural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66495D">
        <w:rPr>
          <w:rFonts w:cs="Times New Roman"/>
        </w:rPr>
        <w:t>(53)</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lastRenderedPageBreak/>
        <w:t>C</w:t>
      </w:r>
      <w:r w:rsidR="00991F18">
        <w:rPr>
          <w:b/>
          <w:bCs/>
        </w:rPr>
        <w:t>ell Type Composition Analysis</w:t>
      </w:r>
    </w:p>
    <w:p w14:paraId="232FDE79" w14:textId="3503E187" w:rsidR="00991F18"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789FB1DC" w14:textId="77777777" w:rsidR="0043315D" w:rsidRDefault="0043315D" w:rsidP="00753C87"/>
    <w:p w14:paraId="0B4FEEE6" w14:textId="5F87CDED" w:rsidR="0043315D" w:rsidRDefault="0043315D" w:rsidP="00753C87">
      <w:pPr>
        <w:rPr>
          <w:b/>
          <w:bCs/>
        </w:rPr>
      </w:pPr>
      <w:r>
        <w:rPr>
          <w:b/>
          <w:bCs/>
        </w:rPr>
        <w:t>Integration with Anemonefish Telencephalon snRNA-seq Atlas</w:t>
      </w:r>
    </w:p>
    <w:p w14:paraId="649427F0" w14:textId="32F9C52A" w:rsidR="0043315D" w:rsidRPr="0043315D" w:rsidRDefault="0043315D" w:rsidP="00753C87">
      <w:commentRangeStart w:id="47"/>
      <w:r>
        <w:rPr>
          <w:u w:val="single"/>
        </w:rPr>
        <w:t xml:space="preserve">Realignment of Parker 2024 to </w:t>
      </w:r>
      <w:r w:rsidRPr="0043315D">
        <w:rPr>
          <w:i/>
          <w:iCs/>
          <w:u w:val="single"/>
        </w:rPr>
        <w:t>A. ocellaris</w:t>
      </w:r>
      <w:r>
        <w:rPr>
          <w:u w:val="single"/>
        </w:rPr>
        <w:t xml:space="preserve"> Genome</w:t>
      </w:r>
      <w:r>
        <w:t xml:space="preserve"> Because the data published in Parker 2024 was sequenced prior to an </w:t>
      </w:r>
      <w:r>
        <w:rPr>
          <w:i/>
          <w:iCs/>
        </w:rPr>
        <w:t xml:space="preserve">Amphiprion ocellaris </w:t>
      </w:r>
      <w:r>
        <w:t xml:space="preserve">genome being available, the data in that publication were aligned to an </w:t>
      </w:r>
      <w:r>
        <w:rPr>
          <w:i/>
          <w:iCs/>
        </w:rPr>
        <w:t xml:space="preserve">Amphiprion percula </w:t>
      </w:r>
      <w:r>
        <w:t xml:space="preserve">genome while the data in this work were aligned to the </w:t>
      </w:r>
      <w:r>
        <w:rPr>
          <w:i/>
          <w:iCs/>
        </w:rPr>
        <w:t>A. ocellaris</w:t>
      </w:r>
      <w:r>
        <w:t xml:space="preserve"> genome. To remedy this, raw reads were realigned to the </w:t>
      </w:r>
      <w:r w:rsidRPr="0013365A">
        <w:rPr>
          <w:i/>
          <w:iCs/>
          <w:sz w:val="23"/>
          <w:szCs w:val="23"/>
        </w:rPr>
        <w:t>Amphiprion ocellaris</w:t>
      </w:r>
      <w:r w:rsidRPr="00771E24">
        <w:rPr>
          <w:sz w:val="23"/>
          <w:szCs w:val="23"/>
        </w:rPr>
        <w:t xml:space="preserve"> RefSeq genome assembly (GCF_022539595.1)</w:t>
      </w:r>
      <w:r>
        <w:rPr>
          <w:sz w:val="23"/>
          <w:szCs w:val="23"/>
        </w:rPr>
        <w:t xml:space="preserve">. </w:t>
      </w:r>
      <w:commentRangeEnd w:id="47"/>
      <w:r>
        <w:rPr>
          <w:rStyle w:val="CommentReference"/>
          <w:sz w:val="23"/>
          <w:szCs w:val="23"/>
        </w:rPr>
        <w:commentReference w:id="47"/>
      </w:r>
      <w:r>
        <w:rPr>
          <w:sz w:val="23"/>
          <w:szCs w:val="23"/>
        </w:rPr>
        <w:t xml:space="preserve">To maintain continuity between the two publications, we used the same dimensional reductions and clusters as in that publication, with the only difference being the genome annotation, </w:t>
      </w:r>
    </w:p>
    <w:p w14:paraId="2F041229" w14:textId="77777777" w:rsidR="0043315D" w:rsidRDefault="0043315D" w:rsidP="00753C87">
      <w:pPr>
        <w:rPr>
          <w:b/>
          <w:bCs/>
        </w:rPr>
      </w:pPr>
    </w:p>
    <w:p w14:paraId="5BFFC591" w14:textId="77777777" w:rsidR="0043315D" w:rsidRDefault="0043315D" w:rsidP="00753C87">
      <w:r w:rsidRPr="0043315D">
        <w:rPr>
          <w:u w:val="single"/>
        </w:rPr>
        <w:t>Visium HD</w:t>
      </w:r>
      <w:r>
        <w:rPr>
          <w:u w:val="single"/>
        </w:rPr>
        <w:t xml:space="preserve"> </w:t>
      </w:r>
      <w:r>
        <w:t>Visium HD mapping was performed the same way as described in “</w:t>
      </w:r>
      <w:r w:rsidRPr="0043315D">
        <w:t>Projection of snMultiome Data Onto VisiumHD Data</w:t>
      </w:r>
      <w:r>
        <w:t>”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Default="00A73A92" w:rsidP="00753C87"/>
    <w:p w14:paraId="6318E95F" w14:textId="4798EE5D" w:rsidR="0043315D" w:rsidRDefault="0043315D" w:rsidP="00753C87">
      <w:r>
        <w:rPr>
          <w:u w:val="single"/>
        </w:rPr>
        <w:t xml:space="preserve">Label Transfer with Multiome Object </w:t>
      </w:r>
      <w:r w:rsidR="005225B0">
        <w:t>To map cell types between datasets, c</w:t>
      </w:r>
      <w:r w:rsidR="00A73A92">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Default="00A73A92" w:rsidP="00753C87"/>
    <w:p w14:paraId="7B80D306" w14:textId="507382FA" w:rsidR="00A73A92" w:rsidRPr="00A73A92" w:rsidRDefault="00A73A92" w:rsidP="00753C87">
      <w:r>
        <w:rPr>
          <w:u w:val="single"/>
        </w:rPr>
        <w:t xml:space="preserve">Mutual Best Hits </w:t>
      </w:r>
      <w:r>
        <w:t xml:space="preserve">To </w:t>
      </w:r>
      <w:r w:rsidR="005225B0">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5E1C" w:rsidRDefault="0043315D" w:rsidP="00753C87"/>
    <w:p w14:paraId="3E64FA78" w14:textId="77777777" w:rsidR="00921CD4" w:rsidRPr="00753C87" w:rsidRDefault="00921CD4" w:rsidP="002B52D9">
      <w:pPr>
        <w:rPr>
          <w:b/>
          <w:bCs/>
          <w:lang w:eastAsia="ja-JP"/>
        </w:rPr>
      </w:pPr>
      <w:r w:rsidRPr="00753C87">
        <w:rPr>
          <w:b/>
          <w:bCs/>
          <w:lang w:eastAsia="ja-JP"/>
        </w:rPr>
        <w:t>DEG Analysis</w:t>
      </w:r>
    </w:p>
    <w:p w14:paraId="5A0024B0" w14:textId="0ED8966A"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{"citationID":"ypAhlNF0","properties":{"formattedCitation":"(54)","plainCitation":"(54)","noteIndex":0},"citationItems":[{"id":374,"uris":["http://zotero.org/users/11313215/items/YNY22WA2"],"itemData":{"id":374,"type":"article-journal","abstract":"Social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6495D">
        <w:rPr>
          <w:rFonts w:cs="Times New Roman"/>
          <w:lang w:eastAsia="ja-JP"/>
        </w:rPr>
        <w:t>(54)</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{"citationID":"fBAI2p66","properties":{"unsorted":false,"formattedCitation":"(55)","plainCitation":"(55)","noteIndex":0},"citationItems":[{"id":6499,"uris":["http://zotero.org/users/11313215/items/UEWU6DK3"],"itemData":{"id":6499,"type":"article-journal","abstract":"Acute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6495D">
        <w:rPr>
          <w:rFonts w:cs="Times New Roman"/>
          <w:lang w:eastAsia="ja-JP"/>
        </w:rPr>
        <w:t>(55)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{"citationID":"5Hb4v1ar","properties":{"formattedCitation":"(56)","plainCitation":"(56)","noteIndex":0},"citationItems":[{"id":2510,"uris":["http://zotero.org/users/11313215/items/TTU6U7SR"],"itemData":{"id":2510,"type":"software","abstract":"Fit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66495D">
        <w:rPr>
          <w:rFonts w:eastAsia="Malgun Gothic" w:cs="Times New Roman" w:hint="eastAsia"/>
          <w:color w:val="auto"/>
          <w:kern w:val="0"/>
          <w:szCs w:val="24"/>
          <w:lang w:eastAsia="ja-JP"/>
          <w14:ligatures w14:val="none"/>
        </w:rPr>
        <w:instrText>algebra and 'RcppEigen' \"glue\".","license":"GPL-2 | GPL-3 [expanded from: GPL (</w:instrText>
      </w:r>
      <w:r w:rsidR="0066495D">
        <w:rPr>
          <w:rFonts w:eastAsia="Malgun Gothic" w:cs="Times New Roman" w:hint="eastAsia"/>
          <w:color w:val="auto"/>
          <w:kern w:val="0"/>
          <w:szCs w:val="24"/>
          <w:lang w:eastAsia="ja-JP"/>
          <w14:ligatures w14:val="none"/>
        </w:rPr>
        <w:instrText>≥</w:instrText>
      </w:r>
      <w:r w:rsidR="0066495D">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66495D">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6495D">
        <w:rPr>
          <w:rFonts w:cs="Times New Roman"/>
          <w:lang w:eastAsia="ja-JP"/>
        </w:rPr>
        <w:t>(56)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{"citationID":"YgQMrcyW","properties":{"formattedCitation":"(45)","plainCitation":"(45)","noteIndex":0},"citationItems":[{"id":2523,"uris":["http://zotero.org/users/11313215/items/VFIVI5RB"],"itemData":{"id":2523,"type":"article-journal","abstract":"The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6495D">
        <w:rPr>
          <w:rFonts w:cs="Times New Roman"/>
          <w:lang w:eastAsia="ja-JP"/>
        </w:rPr>
        <w:t>(45)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lastRenderedPageBreak/>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666DCB8B"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 xml:space="preserve">intermediates in a given cluster were more similar to </w:t>
      </w:r>
      <w:r w:rsidR="00CD494C">
        <w:rPr>
          <w:rFonts w:eastAsia="Malgun Gothic" w:cs="Times New Roman"/>
          <w:color w:val="auto"/>
          <w:kern w:val="0"/>
          <w:szCs w:val="24"/>
          <w:lang w:eastAsia="ja-JP"/>
          <w14:ligatures w14:val="none"/>
        </w:rPr>
        <w:lastRenderedPageBreak/>
        <w:t>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{"citationID":"6OOzRzKI","properties":{"unsorted":false,"formattedCitation":"(57)","plainCitation":"(57)","noteIndex":0},"citationItems":[{"id":3963,"uris":["http://zotero.org/users/11313215/items/IAC3W7EZ"],"itemData":{"id":3963,"type":"article-journal","abstract":"Scikit-learn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66495D">
        <w:rPr>
          <w:rFonts w:cs="Times New Roman"/>
          <w:lang w:eastAsia="ja-JP"/>
        </w:rPr>
        <w:t>(57)</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0B787F14"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{"citationID":"6BeGTlyw","properties":{"unsorted":false,"formattedCitation":"(58)","plainCitation":"(58)","noteIndex":0},"citationItems":[{"id":3274,"uris":["http://zotero.org/users/11313215/items/LEWHIU9W"],"itemData":{"id":3274,"type":"article-journal","abstract":"Single-cell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66495D">
        <w:rPr>
          <w:rFonts w:cs="Times New Roman"/>
          <w:lang w:eastAsia="ja-JP"/>
        </w:rPr>
        <w:t>(58)</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lastRenderedPageBreak/>
        <w:t>GO Gene Expression Modules</w:t>
      </w:r>
    </w:p>
    <w:p w14:paraId="7F111C2B" w14:textId="49F0384A"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66495D">
        <w:rPr>
          <w:rFonts w:eastAsia="Malgun Gothic" w:cs="Times New Roman"/>
          <w:color w:val="auto"/>
          <w:kern w:val="0"/>
          <w:szCs w:val="24"/>
          <w:lang w:eastAsia="ja-JP"/>
          <w14:ligatures w14:val="none"/>
        </w:rPr>
        <w:instrText xml:space="preserve"> ADDIN ZOTERO_ITEM CSL_CITATION {"citationID":"MzIaNPka","properties":{"unsorted":false,"formattedCitation":"(59)","plainCitation":"(59)","noteIndex":0},"citationItems":[{"id":6497,"uris":["http://zotero.org/users/11313215/items/78AJKUSI"],"itemData":{"id":6497,"type":"article-journal","abstract":"SCENIC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66495D">
        <w:rPr>
          <w:rFonts w:cs="Times New Roman"/>
          <w:lang w:eastAsia="ja-JP"/>
        </w:rPr>
        <w:t>(59)</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48"/>
      <w:r w:rsidR="007D0AAA">
        <w:rPr>
          <w:rFonts w:eastAsia="Malgun Gothic" w:cs="Times New Roman"/>
          <w:color w:val="auto"/>
          <w:kern w:val="0"/>
          <w:szCs w:val="24"/>
          <w:lang w:eastAsia="ja-JP"/>
          <w14:ligatures w14:val="none"/>
        </w:rPr>
        <w:t>model</w:t>
      </w:r>
      <w:commentRangeEnd w:id="48"/>
      <w:r w:rsidR="00C84A09">
        <w:rPr>
          <w:rStyle w:val="CommentReference"/>
          <w:rFonts w:eastAsia="Malgun Gothic" w:cs="Times New Roman"/>
          <w:color w:val="auto"/>
          <w:kern w:val="0"/>
          <w:sz w:val="24"/>
          <w:szCs w:val="24"/>
          <w:lang w:eastAsia="ja-JP"/>
          <w14:ligatures w14:val="none"/>
        </w:rPr>
        <w:commentReference w:id="48"/>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49"/>
      <w:r w:rsidRPr="008D09A3">
        <w:t>Pearson’s correlation</w:t>
      </w:r>
      <w:commentRangeEnd w:id="49"/>
      <w:r w:rsidRPr="008D09A3">
        <w:rPr>
          <w:rStyle w:val="CommentReference"/>
          <w:sz w:val="24"/>
          <w:szCs w:val="30"/>
        </w:rPr>
        <w:commentReference w:id="49"/>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w:t>
      </w:r>
      <w:r>
        <w:lastRenderedPageBreak/>
        <w:t xml:space="preserve">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lastRenderedPageBreak/>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348E09AE" w14:textId="77777777" w:rsidR="0066495D" w:rsidRDefault="0066495D" w:rsidP="0066495D">
      <w:pPr>
        <w:rPr>
          <w:b/>
          <w:bCs/>
        </w:rPr>
      </w:pPr>
    </w:p>
    <w:p w14:paraId="123DFFEE" w14:textId="77777777" w:rsidR="0066495D" w:rsidRDefault="0066495D">
      <w:pPr>
        <w:rPr>
          <w:b/>
          <w:bCs/>
        </w:rPr>
      </w:pPr>
      <w:r>
        <w:rPr>
          <w:b/>
          <w:bCs/>
        </w:rPr>
        <w:br w:type="page"/>
      </w:r>
    </w:p>
    <w:p w14:paraId="5D59D4FF" w14:textId="77777777" w:rsidR="0066495D" w:rsidRDefault="0066495D" w:rsidP="0066495D">
      <w:pPr>
        <w:rPr>
          <w:b/>
          <w:bCs/>
        </w:rPr>
      </w:pPr>
      <w:r>
        <w:rPr>
          <w:b/>
          <w:bCs/>
        </w:rPr>
        <w:lastRenderedPageBreak/>
        <w:t>References</w:t>
      </w:r>
    </w:p>
    <w:p w14:paraId="399C6EDE" w14:textId="77777777" w:rsidR="004F6DBB" w:rsidRPr="004F6DBB" w:rsidRDefault="004F6DBB" w:rsidP="004F6DBB">
      <w:pPr>
        <w:pStyle w:val="Bibliography"/>
        <w:rPr>
          <w:rFonts w:cs="Times New Roman"/>
          <w:color w:val="000000"/>
        </w:rPr>
      </w:pPr>
      <w:r>
        <w:fldChar w:fldCharType="begin"/>
      </w:r>
      <w:r>
        <w:instrText xml:space="preserve"> ADDIN ZOTERO_BIBL {"uncited":[],"omitted":[],"custom":[]} CSL_BIBLIOGRAPHY </w:instrText>
      </w:r>
      <w:r>
        <w:fldChar w:fldCharType="separate"/>
      </w:r>
      <w:r w:rsidRPr="004F6DBB">
        <w:rPr>
          <w:rFonts w:cs="Times New Roman"/>
          <w:color w:val="000000"/>
        </w:rPr>
        <w:t xml:space="preserve">1. </w:t>
      </w:r>
      <w:r w:rsidRPr="004F6DBB">
        <w:rPr>
          <w:rFonts w:cs="Times New Roman"/>
          <w:color w:val="000000"/>
        </w:rPr>
        <w:tab/>
        <w:t xml:space="preserve">J. Godwin, Neuroendocrinology of sexual plasticity in teleost fishes. </w:t>
      </w:r>
      <w:r w:rsidRPr="004F6DBB">
        <w:rPr>
          <w:rFonts w:cs="Times New Roman"/>
          <w:i/>
          <w:iCs/>
          <w:color w:val="000000"/>
        </w:rPr>
        <w:t>Frontiers in Neuroendocrinology</w:t>
      </w:r>
      <w:r w:rsidRPr="004F6DBB">
        <w:rPr>
          <w:rFonts w:cs="Times New Roman"/>
          <w:color w:val="000000"/>
        </w:rPr>
        <w:t xml:space="preserve"> </w:t>
      </w:r>
      <w:r w:rsidRPr="004F6DBB">
        <w:rPr>
          <w:rFonts w:cs="Times New Roman"/>
          <w:b/>
          <w:bCs/>
          <w:color w:val="000000"/>
        </w:rPr>
        <w:t>31</w:t>
      </w:r>
      <w:r w:rsidRPr="004F6DBB">
        <w:rPr>
          <w:rFonts w:cs="Times New Roman"/>
          <w:color w:val="000000"/>
        </w:rPr>
        <w:t>, 203–216 (2010).</w:t>
      </w:r>
    </w:p>
    <w:p w14:paraId="415607D3" w14:textId="77777777" w:rsidR="004F6DBB" w:rsidRPr="004F6DBB" w:rsidRDefault="004F6DBB" w:rsidP="004F6DBB">
      <w:pPr>
        <w:pStyle w:val="Bibliography"/>
        <w:rPr>
          <w:rFonts w:cs="Times New Roman"/>
          <w:color w:val="000000"/>
        </w:rPr>
      </w:pPr>
      <w:r w:rsidRPr="004F6DBB">
        <w:rPr>
          <w:rFonts w:cs="Times New Roman"/>
          <w:color w:val="000000"/>
        </w:rPr>
        <w:t xml:space="preserve">2. </w:t>
      </w:r>
      <w:r w:rsidRPr="004F6DBB">
        <w:rPr>
          <w:rFonts w:cs="Times New Roman"/>
          <w:color w:val="000000"/>
        </w:rPr>
        <w:tab/>
        <w:t xml:space="preserve">G. J. Graham, J. S. Rhodes, Plasticity of brain sexual dimorphism as revealed by sex changing fish. </w:t>
      </w:r>
      <w:r w:rsidRPr="004F6DBB">
        <w:rPr>
          <w:rFonts w:cs="Times New Roman"/>
          <w:i/>
          <w:iCs/>
          <w:color w:val="000000"/>
        </w:rPr>
        <w:t>Current Opinion in Neurobiology</w:t>
      </w:r>
      <w:r w:rsidRPr="004F6DBB">
        <w:rPr>
          <w:rFonts w:cs="Times New Roman"/>
          <w:color w:val="000000"/>
        </w:rPr>
        <w:t xml:space="preserve"> </w:t>
      </w:r>
      <w:r w:rsidRPr="004F6DBB">
        <w:rPr>
          <w:rFonts w:cs="Times New Roman"/>
          <w:b/>
          <w:bCs/>
          <w:color w:val="000000"/>
        </w:rPr>
        <w:t>94</w:t>
      </w:r>
      <w:r w:rsidRPr="004F6DBB">
        <w:rPr>
          <w:rFonts w:cs="Times New Roman"/>
          <w:color w:val="000000"/>
        </w:rPr>
        <w:t>, 103094 (2025).</w:t>
      </w:r>
    </w:p>
    <w:p w14:paraId="1C7706F1" w14:textId="77777777" w:rsidR="004F6DBB" w:rsidRPr="004F6DBB" w:rsidRDefault="004F6DBB" w:rsidP="004F6DBB">
      <w:pPr>
        <w:pStyle w:val="Bibliography"/>
        <w:rPr>
          <w:rFonts w:cs="Times New Roman"/>
          <w:color w:val="000000"/>
        </w:rPr>
      </w:pPr>
      <w:r w:rsidRPr="004F6DBB">
        <w:rPr>
          <w:rFonts w:cs="Times New Roman"/>
          <w:color w:val="000000"/>
        </w:rPr>
        <w:t xml:space="preserve">3. </w:t>
      </w:r>
      <w:r w:rsidRPr="004F6DBB">
        <w:rPr>
          <w:rFonts w:cs="Times New Roman"/>
          <w:color w:val="000000"/>
        </w:rPr>
        <w:tab/>
        <w:t xml:space="preserve">C. G. Parker, J. S. Lee, A. R. Histed, S. E. Craig, J. S. Rhodes, Stable and persistent male-like behavior during male-to-female sex change in the common clownfish Amphiprion ocellaris. </w:t>
      </w:r>
      <w:r w:rsidRPr="004F6DBB">
        <w:rPr>
          <w:rFonts w:cs="Times New Roman"/>
          <w:i/>
          <w:iCs/>
          <w:color w:val="000000"/>
        </w:rPr>
        <w:t>Hormones and Behavior</w:t>
      </w:r>
      <w:r w:rsidRPr="004F6DBB">
        <w:rPr>
          <w:rFonts w:cs="Times New Roman"/>
          <w:color w:val="000000"/>
        </w:rPr>
        <w:t xml:space="preserve"> </w:t>
      </w:r>
      <w:r w:rsidRPr="004F6DBB">
        <w:rPr>
          <w:rFonts w:cs="Times New Roman"/>
          <w:b/>
          <w:bCs/>
          <w:color w:val="000000"/>
        </w:rPr>
        <w:t>145</w:t>
      </w:r>
      <w:r w:rsidRPr="004F6DBB">
        <w:rPr>
          <w:rFonts w:cs="Times New Roman"/>
          <w:color w:val="000000"/>
        </w:rPr>
        <w:t>, 105239 (2022).</w:t>
      </w:r>
    </w:p>
    <w:p w14:paraId="1D520480" w14:textId="77777777" w:rsidR="004F6DBB" w:rsidRPr="004F6DBB" w:rsidRDefault="004F6DBB" w:rsidP="004F6DBB">
      <w:pPr>
        <w:pStyle w:val="Bibliography"/>
        <w:rPr>
          <w:rFonts w:cs="Times New Roman"/>
          <w:color w:val="000000"/>
        </w:rPr>
      </w:pPr>
      <w:r w:rsidRPr="004F6DBB">
        <w:rPr>
          <w:rFonts w:cs="Times New Roman"/>
          <w:color w:val="000000"/>
        </w:rPr>
        <w:t xml:space="preserve">4. </w:t>
      </w:r>
      <w:r w:rsidRPr="004F6DBB">
        <w:rPr>
          <w:rFonts w:cs="Times New Roman"/>
          <w:color w:val="000000"/>
        </w:rPr>
        <w:tab/>
        <w:t xml:space="preserve">C. G. Parker, </w:t>
      </w:r>
      <w:r w:rsidRPr="004F6DBB">
        <w:rPr>
          <w:rFonts w:cs="Times New Roman"/>
          <w:i/>
          <w:iCs/>
          <w:color w:val="000000"/>
        </w:rPr>
        <w:t>et al.</w:t>
      </w:r>
      <w:r w:rsidRPr="004F6DBB">
        <w:rPr>
          <w:rFonts w:cs="Times New Roman"/>
          <w:color w:val="000000"/>
        </w:rPr>
        <w:t xml:space="preserve">, New cells added to the preoptic area during sex change in the common clownfish Amphiprion ocellaris. </w:t>
      </w:r>
      <w:r w:rsidRPr="004F6DBB">
        <w:rPr>
          <w:rFonts w:cs="Times New Roman"/>
          <w:i/>
          <w:iCs/>
          <w:color w:val="000000"/>
        </w:rPr>
        <w:t>General and Comparative Endocrinology</w:t>
      </w:r>
      <w:r w:rsidRPr="004F6DBB">
        <w:rPr>
          <w:rFonts w:cs="Times New Roman"/>
          <w:color w:val="000000"/>
        </w:rPr>
        <w:t xml:space="preserve"> </w:t>
      </w:r>
      <w:r w:rsidRPr="004F6DBB">
        <w:rPr>
          <w:rFonts w:cs="Times New Roman"/>
          <w:b/>
          <w:bCs/>
          <w:color w:val="000000"/>
        </w:rPr>
        <w:t>333</w:t>
      </w:r>
      <w:r w:rsidRPr="004F6DBB">
        <w:rPr>
          <w:rFonts w:cs="Times New Roman"/>
          <w:color w:val="000000"/>
        </w:rPr>
        <w:t>, 114185 (2023).</w:t>
      </w:r>
    </w:p>
    <w:p w14:paraId="6E8357C6" w14:textId="77777777" w:rsidR="004F6DBB" w:rsidRPr="004F6DBB" w:rsidRDefault="004F6DBB" w:rsidP="004F6DBB">
      <w:pPr>
        <w:pStyle w:val="Bibliography"/>
        <w:rPr>
          <w:rFonts w:cs="Times New Roman"/>
          <w:color w:val="000000"/>
        </w:rPr>
      </w:pPr>
      <w:r w:rsidRPr="004F6DBB">
        <w:rPr>
          <w:rFonts w:cs="Times New Roman"/>
          <w:color w:val="000000"/>
        </w:rPr>
        <w:t xml:space="preserve">5. </w:t>
      </w:r>
      <w:r w:rsidRPr="004F6DBB">
        <w:rPr>
          <w:rFonts w:cs="Times New Roman"/>
          <w:color w:val="000000"/>
        </w:rPr>
        <w:tab/>
        <w:t xml:space="preserve">C. G. Parker, </w:t>
      </w:r>
      <w:r w:rsidRPr="004F6DBB">
        <w:rPr>
          <w:rFonts w:cs="Times New Roman"/>
          <w:i/>
          <w:iCs/>
          <w:color w:val="000000"/>
        </w:rPr>
        <w:t>et al.</w:t>
      </w:r>
      <w:r w:rsidRPr="004F6DBB">
        <w:rPr>
          <w:rFonts w:cs="Times New Roman"/>
          <w:color w:val="000000"/>
        </w:rPr>
        <w:t xml:space="preserve">, Adult sex change leads to extensive forebrain reorganization in clownfish. </w:t>
      </w:r>
      <w:r w:rsidRPr="004F6DBB">
        <w:rPr>
          <w:rFonts w:cs="Times New Roman"/>
          <w:i/>
          <w:iCs/>
          <w:color w:val="000000"/>
        </w:rPr>
        <w:t>Biol Sex Differ</w:t>
      </w:r>
      <w:r w:rsidRPr="004F6DBB">
        <w:rPr>
          <w:rFonts w:cs="Times New Roman"/>
          <w:color w:val="000000"/>
        </w:rPr>
        <w:t xml:space="preserve"> </w:t>
      </w:r>
      <w:r w:rsidRPr="004F6DBB">
        <w:rPr>
          <w:rFonts w:cs="Times New Roman"/>
          <w:b/>
          <w:bCs/>
          <w:color w:val="000000"/>
        </w:rPr>
        <w:t>15</w:t>
      </w:r>
      <w:r w:rsidRPr="004F6DBB">
        <w:rPr>
          <w:rFonts w:cs="Times New Roman"/>
          <w:color w:val="000000"/>
        </w:rPr>
        <w:t>, 58 (2024).</w:t>
      </w:r>
    </w:p>
    <w:p w14:paraId="3FCB2663" w14:textId="77777777" w:rsidR="004F6DBB" w:rsidRPr="004F6DBB" w:rsidRDefault="004F6DBB" w:rsidP="004F6DBB">
      <w:pPr>
        <w:pStyle w:val="Bibliography"/>
        <w:rPr>
          <w:rFonts w:cs="Times New Roman"/>
          <w:color w:val="000000"/>
        </w:rPr>
      </w:pPr>
      <w:r w:rsidRPr="004F6DBB">
        <w:rPr>
          <w:rFonts w:cs="Times New Roman"/>
          <w:color w:val="000000"/>
        </w:rPr>
        <w:t xml:space="preserve">6. </w:t>
      </w:r>
      <w:r w:rsidRPr="004F6DBB">
        <w:rPr>
          <w:rFonts w:cs="Times New Roman"/>
          <w:color w:val="000000"/>
        </w:rPr>
        <w:tab/>
        <w:t xml:space="preserve">E. Phillips, R. DeAngelis, J. V. Gogola, J. S. Rhodes, Spontaneous alloparental care of unrelated offspring by non-breeding Amphiprion ocellaris in absence of the biological parents. </w:t>
      </w:r>
      <w:r w:rsidRPr="004F6DBB">
        <w:rPr>
          <w:rFonts w:cs="Times New Roman"/>
          <w:i/>
          <w:iCs/>
          <w:color w:val="000000"/>
        </w:rPr>
        <w:t>Sci Rep</w:t>
      </w:r>
      <w:r w:rsidRPr="004F6DBB">
        <w:rPr>
          <w:rFonts w:cs="Times New Roman"/>
          <w:color w:val="000000"/>
        </w:rPr>
        <w:t xml:space="preserve"> </w:t>
      </w:r>
      <w:r w:rsidRPr="004F6DBB">
        <w:rPr>
          <w:rFonts w:cs="Times New Roman"/>
          <w:b/>
          <w:bCs/>
          <w:color w:val="000000"/>
        </w:rPr>
        <w:t>10</w:t>
      </w:r>
      <w:r w:rsidRPr="004F6DBB">
        <w:rPr>
          <w:rFonts w:cs="Times New Roman"/>
          <w:color w:val="000000"/>
        </w:rPr>
        <w:t>, 4610 (2020).</w:t>
      </w:r>
    </w:p>
    <w:p w14:paraId="6F8C8D89" w14:textId="77777777" w:rsidR="004F6DBB" w:rsidRPr="004F6DBB" w:rsidRDefault="004F6DBB" w:rsidP="004F6DBB">
      <w:pPr>
        <w:pStyle w:val="Bibliography"/>
        <w:rPr>
          <w:rFonts w:cs="Times New Roman"/>
          <w:color w:val="000000"/>
        </w:rPr>
      </w:pPr>
      <w:r w:rsidRPr="004F6DBB">
        <w:rPr>
          <w:rFonts w:cs="Times New Roman"/>
          <w:color w:val="000000"/>
        </w:rPr>
        <w:t xml:space="preserve">7. </w:t>
      </w:r>
      <w:r w:rsidRPr="004F6DBB">
        <w:rPr>
          <w:rFonts w:cs="Times New Roman"/>
          <w:color w:val="000000"/>
        </w:rPr>
        <w:tab/>
        <w:t xml:space="preserve">R. DeAngelis, J. S. Rhodes, Sex Differences in Steroid Hormones and Parental Effort across the Breeding Cycle in </w:t>
      </w:r>
      <w:r w:rsidRPr="004F6DBB">
        <w:rPr>
          <w:rFonts w:cs="Times New Roman"/>
          <w:i/>
          <w:iCs/>
          <w:color w:val="000000"/>
        </w:rPr>
        <w:t>Amphiprion ocellaris</w:t>
      </w:r>
      <w:r w:rsidRPr="004F6DBB">
        <w:rPr>
          <w:rFonts w:cs="Times New Roman"/>
          <w:color w:val="000000"/>
        </w:rPr>
        <w:t xml:space="preserve">. </w:t>
      </w:r>
      <w:r w:rsidRPr="004F6DBB">
        <w:rPr>
          <w:rFonts w:cs="Times New Roman"/>
          <w:i/>
          <w:iCs/>
          <w:color w:val="000000"/>
        </w:rPr>
        <w:t>Copeia</w:t>
      </w:r>
      <w:r w:rsidRPr="004F6DBB">
        <w:rPr>
          <w:rFonts w:cs="Times New Roman"/>
          <w:color w:val="000000"/>
        </w:rPr>
        <w:t xml:space="preserve"> </w:t>
      </w:r>
      <w:r w:rsidRPr="004F6DBB">
        <w:rPr>
          <w:rFonts w:cs="Times New Roman"/>
          <w:b/>
          <w:bCs/>
          <w:color w:val="000000"/>
        </w:rPr>
        <w:t>104</w:t>
      </w:r>
      <w:r w:rsidRPr="004F6DBB">
        <w:rPr>
          <w:rFonts w:cs="Times New Roman"/>
          <w:color w:val="000000"/>
        </w:rPr>
        <w:t>, 586–593 (2016).</w:t>
      </w:r>
    </w:p>
    <w:p w14:paraId="7E1EBE59" w14:textId="77777777" w:rsidR="004F6DBB" w:rsidRPr="004F6DBB" w:rsidRDefault="004F6DBB" w:rsidP="004F6DBB">
      <w:pPr>
        <w:pStyle w:val="Bibliography"/>
        <w:rPr>
          <w:rFonts w:cs="Times New Roman"/>
          <w:color w:val="000000"/>
        </w:rPr>
      </w:pPr>
      <w:r w:rsidRPr="004F6DBB">
        <w:rPr>
          <w:rFonts w:cs="Times New Roman"/>
          <w:color w:val="000000"/>
        </w:rPr>
        <w:t xml:space="preserve">8. </w:t>
      </w:r>
      <w:r w:rsidRPr="004F6DBB">
        <w:rPr>
          <w:rFonts w:cs="Times New Roman"/>
          <w:color w:val="000000"/>
        </w:rPr>
        <w:tab/>
        <w:t xml:space="preserve">R. DeAngelis, L. Dodd, A. Snyder, J. S. Rhodes, Dynamic regulation of brain aromatase and isotocin receptor gene expression depends on parenting status. </w:t>
      </w:r>
      <w:r w:rsidRPr="004F6DBB">
        <w:rPr>
          <w:rFonts w:cs="Times New Roman"/>
          <w:i/>
          <w:iCs/>
          <w:color w:val="000000"/>
        </w:rPr>
        <w:t>Hormones and Behavior</w:t>
      </w:r>
      <w:r w:rsidRPr="004F6DBB">
        <w:rPr>
          <w:rFonts w:cs="Times New Roman"/>
          <w:color w:val="000000"/>
        </w:rPr>
        <w:t xml:space="preserve"> </w:t>
      </w:r>
      <w:r w:rsidRPr="004F6DBB">
        <w:rPr>
          <w:rFonts w:cs="Times New Roman"/>
          <w:b/>
          <w:bCs/>
          <w:color w:val="000000"/>
        </w:rPr>
        <w:t>103</w:t>
      </w:r>
      <w:r w:rsidRPr="004F6DBB">
        <w:rPr>
          <w:rFonts w:cs="Times New Roman"/>
          <w:color w:val="000000"/>
        </w:rPr>
        <w:t>, 62–70 (2018).</w:t>
      </w:r>
    </w:p>
    <w:p w14:paraId="7C7946A7" w14:textId="77777777" w:rsidR="004F6DBB" w:rsidRPr="004F6DBB" w:rsidRDefault="004F6DBB" w:rsidP="004F6DBB">
      <w:pPr>
        <w:pStyle w:val="Bibliography"/>
        <w:rPr>
          <w:rFonts w:cs="Times New Roman"/>
          <w:color w:val="000000"/>
        </w:rPr>
      </w:pPr>
      <w:r w:rsidRPr="004F6DBB">
        <w:rPr>
          <w:rFonts w:cs="Times New Roman"/>
          <w:color w:val="000000"/>
        </w:rPr>
        <w:t xml:space="preserve">9. </w:t>
      </w:r>
      <w:r w:rsidRPr="004F6DBB">
        <w:rPr>
          <w:rFonts w:cs="Times New Roman"/>
          <w:color w:val="000000"/>
        </w:rPr>
        <w:tab/>
        <w:t xml:space="preserve">R. DeAngelis, L. Dodd, J. Rhodes, Nonapeptides mediate trade-offs in parental care strategy. </w:t>
      </w:r>
      <w:r w:rsidRPr="004F6DBB">
        <w:rPr>
          <w:rFonts w:cs="Times New Roman"/>
          <w:i/>
          <w:iCs/>
          <w:color w:val="000000"/>
        </w:rPr>
        <w:t>Hormones and Behavior</w:t>
      </w:r>
      <w:r w:rsidRPr="004F6DBB">
        <w:rPr>
          <w:rFonts w:cs="Times New Roman"/>
          <w:color w:val="000000"/>
        </w:rPr>
        <w:t xml:space="preserve"> </w:t>
      </w:r>
      <w:r w:rsidRPr="004F6DBB">
        <w:rPr>
          <w:rFonts w:cs="Times New Roman"/>
          <w:b/>
          <w:bCs/>
          <w:color w:val="000000"/>
        </w:rPr>
        <w:t>121</w:t>
      </w:r>
      <w:r w:rsidRPr="004F6DBB">
        <w:rPr>
          <w:rFonts w:cs="Times New Roman"/>
          <w:color w:val="000000"/>
        </w:rPr>
        <w:t>, 104717 (2020).</w:t>
      </w:r>
    </w:p>
    <w:p w14:paraId="53986B47" w14:textId="77777777" w:rsidR="004F6DBB" w:rsidRPr="004F6DBB" w:rsidRDefault="004F6DBB" w:rsidP="004F6DBB">
      <w:pPr>
        <w:pStyle w:val="Bibliography"/>
        <w:rPr>
          <w:rFonts w:cs="Times New Roman"/>
          <w:color w:val="000000"/>
        </w:rPr>
      </w:pPr>
      <w:r w:rsidRPr="004F6DBB">
        <w:rPr>
          <w:rFonts w:cs="Times New Roman"/>
          <w:color w:val="000000"/>
        </w:rPr>
        <w:t xml:space="preserve">10. </w:t>
      </w:r>
      <w:r w:rsidRPr="004F6DBB">
        <w:rPr>
          <w:rFonts w:cs="Times New Roman"/>
          <w:color w:val="000000"/>
        </w:rPr>
        <w:tab/>
        <w:t xml:space="preserve">G. J. Graham, I. M. Wilton, E. K. Panczyk, J. S. Rhodes, Novel behavioural assays reveal sex-specific behavioural syndromes in anemonefish. </w:t>
      </w:r>
      <w:r w:rsidRPr="004F6DBB">
        <w:rPr>
          <w:rFonts w:cs="Times New Roman"/>
          <w:i/>
          <w:iCs/>
          <w:color w:val="000000"/>
        </w:rPr>
        <w:t>J Fish Biol</w:t>
      </w:r>
      <w:r w:rsidRPr="004F6DBB">
        <w:rPr>
          <w:rFonts w:cs="Times New Roman"/>
          <w:color w:val="000000"/>
        </w:rPr>
        <w:t xml:space="preserve"> </w:t>
      </w:r>
      <w:r w:rsidRPr="004F6DBB">
        <w:rPr>
          <w:rFonts w:cs="Times New Roman"/>
          <w:b/>
          <w:bCs/>
          <w:color w:val="000000"/>
        </w:rPr>
        <w:t>106</w:t>
      </w:r>
      <w:r w:rsidRPr="004F6DBB">
        <w:rPr>
          <w:rFonts w:cs="Times New Roman"/>
          <w:color w:val="000000"/>
        </w:rPr>
        <w:t>, 1845–1862 (2025).</w:t>
      </w:r>
    </w:p>
    <w:p w14:paraId="19587151" w14:textId="77777777" w:rsidR="004F6DBB" w:rsidRPr="004F6DBB" w:rsidRDefault="004F6DBB" w:rsidP="004F6DBB">
      <w:pPr>
        <w:pStyle w:val="Bibliography"/>
        <w:rPr>
          <w:rFonts w:cs="Times New Roman"/>
          <w:color w:val="000000"/>
        </w:rPr>
      </w:pPr>
      <w:r w:rsidRPr="004F6DBB">
        <w:rPr>
          <w:rFonts w:cs="Times New Roman"/>
          <w:color w:val="000000"/>
        </w:rPr>
        <w:t xml:space="preserve">11. </w:t>
      </w:r>
      <w:r w:rsidRPr="004F6DBB">
        <w:rPr>
          <w:rFonts w:cs="Times New Roman"/>
          <w:color w:val="000000"/>
        </w:rPr>
        <w:tab/>
        <w:t xml:space="preserve">V. Kleshchevnikov, </w:t>
      </w:r>
      <w:r w:rsidRPr="004F6DBB">
        <w:rPr>
          <w:rFonts w:cs="Times New Roman"/>
          <w:i/>
          <w:iCs/>
          <w:color w:val="000000"/>
        </w:rPr>
        <w:t>et al.</w:t>
      </w:r>
      <w:r w:rsidRPr="004F6DBB">
        <w:rPr>
          <w:rFonts w:cs="Times New Roman"/>
          <w:color w:val="000000"/>
        </w:rPr>
        <w:t xml:space="preserve">, Cell2location maps fine-grained cell types in spatial transcriptomics. </w:t>
      </w:r>
      <w:r w:rsidRPr="004F6DBB">
        <w:rPr>
          <w:rFonts w:cs="Times New Roman"/>
          <w:i/>
          <w:iCs/>
          <w:color w:val="000000"/>
        </w:rPr>
        <w:t>Nat Biotechnol</w:t>
      </w:r>
      <w:r w:rsidRPr="004F6DBB">
        <w:rPr>
          <w:rFonts w:cs="Times New Roman"/>
          <w:color w:val="000000"/>
        </w:rPr>
        <w:t xml:space="preserve"> </w:t>
      </w:r>
      <w:r w:rsidRPr="004F6DBB">
        <w:rPr>
          <w:rFonts w:cs="Times New Roman"/>
          <w:b/>
          <w:bCs/>
          <w:color w:val="000000"/>
        </w:rPr>
        <w:t>40</w:t>
      </w:r>
      <w:r w:rsidRPr="004F6DBB">
        <w:rPr>
          <w:rFonts w:cs="Times New Roman"/>
          <w:color w:val="000000"/>
        </w:rPr>
        <w:t>, 661–671 (2022).</w:t>
      </w:r>
    </w:p>
    <w:p w14:paraId="70FFE0D4" w14:textId="77777777" w:rsidR="004F6DBB" w:rsidRPr="004F6DBB" w:rsidRDefault="004F6DBB" w:rsidP="004F6DBB">
      <w:pPr>
        <w:pStyle w:val="Bibliography"/>
        <w:rPr>
          <w:rFonts w:cs="Times New Roman"/>
          <w:color w:val="000000"/>
        </w:rPr>
      </w:pPr>
      <w:r w:rsidRPr="004F6DBB">
        <w:rPr>
          <w:rFonts w:cs="Times New Roman"/>
          <w:color w:val="000000"/>
        </w:rPr>
        <w:t xml:space="preserve">12. </w:t>
      </w:r>
      <w:r w:rsidRPr="004F6DBB">
        <w:rPr>
          <w:rFonts w:cs="Times New Roman"/>
          <w:color w:val="000000"/>
        </w:rPr>
        <w:tab/>
        <w:t xml:space="preserve">U. Herget, S. Ryu, Coexpression analysis of nine neuropeptides in the neurosecretory preoptic area of larval zebrafish. </w:t>
      </w:r>
      <w:r w:rsidRPr="004F6DBB">
        <w:rPr>
          <w:rFonts w:cs="Times New Roman"/>
          <w:i/>
          <w:iCs/>
          <w:color w:val="000000"/>
        </w:rPr>
        <w:t>Front. Neuroanat.</w:t>
      </w:r>
      <w:r w:rsidRPr="004F6DBB">
        <w:rPr>
          <w:rFonts w:cs="Times New Roman"/>
          <w:color w:val="000000"/>
        </w:rPr>
        <w:t xml:space="preserve"> </w:t>
      </w:r>
      <w:r w:rsidRPr="004F6DBB">
        <w:rPr>
          <w:rFonts w:cs="Times New Roman"/>
          <w:b/>
          <w:bCs/>
          <w:color w:val="000000"/>
        </w:rPr>
        <w:t>9</w:t>
      </w:r>
      <w:r w:rsidRPr="004F6DBB">
        <w:rPr>
          <w:rFonts w:cs="Times New Roman"/>
          <w:color w:val="000000"/>
        </w:rPr>
        <w:t xml:space="preserve"> (2015).</w:t>
      </w:r>
    </w:p>
    <w:p w14:paraId="23610BE5" w14:textId="77777777" w:rsidR="004F6DBB" w:rsidRPr="004F6DBB" w:rsidRDefault="004F6DBB" w:rsidP="004F6DBB">
      <w:pPr>
        <w:pStyle w:val="Bibliography"/>
        <w:rPr>
          <w:rFonts w:cs="Times New Roman"/>
          <w:color w:val="000000"/>
        </w:rPr>
      </w:pPr>
      <w:r w:rsidRPr="004F6DBB">
        <w:rPr>
          <w:rFonts w:cs="Times New Roman"/>
          <w:color w:val="000000"/>
        </w:rPr>
        <w:t xml:space="preserve">13. </w:t>
      </w:r>
      <w:r w:rsidRPr="004F6DBB">
        <w:rPr>
          <w:rFonts w:cs="Times New Roman"/>
          <w:color w:val="000000"/>
        </w:rPr>
        <w:tab/>
        <w:t xml:space="preserve">J. Nagpal, U. Herget, M. K. Choi, S. Ryu, Anatomy, development, and plasticity of the neurosecretory hypothalamus in zebrafish. </w:t>
      </w:r>
      <w:r w:rsidRPr="004F6DBB">
        <w:rPr>
          <w:rFonts w:cs="Times New Roman"/>
          <w:i/>
          <w:iCs/>
          <w:color w:val="000000"/>
        </w:rPr>
        <w:t>Cell Tissue Res</w:t>
      </w:r>
      <w:r w:rsidRPr="004F6DBB">
        <w:rPr>
          <w:rFonts w:cs="Times New Roman"/>
          <w:color w:val="000000"/>
        </w:rPr>
        <w:t xml:space="preserve"> </w:t>
      </w:r>
      <w:r w:rsidRPr="004F6DBB">
        <w:rPr>
          <w:rFonts w:cs="Times New Roman"/>
          <w:b/>
          <w:bCs/>
          <w:color w:val="000000"/>
        </w:rPr>
        <w:t>375</w:t>
      </w:r>
      <w:r w:rsidRPr="004F6DBB">
        <w:rPr>
          <w:rFonts w:cs="Times New Roman"/>
          <w:color w:val="000000"/>
        </w:rPr>
        <w:t>, 5–22 (2019).</w:t>
      </w:r>
    </w:p>
    <w:p w14:paraId="5D1212CD" w14:textId="77777777" w:rsidR="004F6DBB" w:rsidRPr="004F6DBB" w:rsidRDefault="004F6DBB" w:rsidP="004F6DBB">
      <w:pPr>
        <w:pStyle w:val="Bibliography"/>
        <w:rPr>
          <w:rFonts w:cs="Times New Roman"/>
          <w:color w:val="000000"/>
        </w:rPr>
      </w:pPr>
      <w:r w:rsidRPr="004F6DBB">
        <w:rPr>
          <w:rFonts w:cs="Times New Roman"/>
          <w:color w:val="000000"/>
        </w:rPr>
        <w:t xml:space="preserve">14. </w:t>
      </w:r>
      <w:r w:rsidRPr="004F6DBB">
        <w:rPr>
          <w:rFonts w:cs="Times New Roman"/>
          <w:color w:val="000000"/>
        </w:rPr>
        <w:tab/>
        <w:t xml:space="preserve">U. Herget, A. Wolf, M. F. Wullimann, S. Ryu, Molecular neuroanatomy and chemoarchitecture of the neurosecretory preoptic-hypothalamic area in zebrafish larvae. </w:t>
      </w:r>
      <w:r w:rsidRPr="004F6DBB">
        <w:rPr>
          <w:rFonts w:cs="Times New Roman"/>
          <w:i/>
          <w:iCs/>
          <w:color w:val="000000"/>
        </w:rPr>
        <w:t>Journal of Comparative Neurology</w:t>
      </w:r>
      <w:r w:rsidRPr="004F6DBB">
        <w:rPr>
          <w:rFonts w:cs="Times New Roman"/>
          <w:color w:val="000000"/>
        </w:rPr>
        <w:t xml:space="preserve"> </w:t>
      </w:r>
      <w:r w:rsidRPr="004F6DBB">
        <w:rPr>
          <w:rFonts w:cs="Times New Roman"/>
          <w:b/>
          <w:bCs/>
          <w:color w:val="000000"/>
        </w:rPr>
        <w:t>522</w:t>
      </w:r>
      <w:r w:rsidRPr="004F6DBB">
        <w:rPr>
          <w:rFonts w:cs="Times New Roman"/>
          <w:color w:val="000000"/>
        </w:rPr>
        <w:t>, 1542–1564 (2014).</w:t>
      </w:r>
    </w:p>
    <w:p w14:paraId="19682EAC" w14:textId="77777777" w:rsidR="004F6DBB" w:rsidRPr="004F6DBB" w:rsidRDefault="004F6DBB" w:rsidP="004F6DBB">
      <w:pPr>
        <w:pStyle w:val="Bibliography"/>
        <w:rPr>
          <w:rFonts w:cs="Times New Roman"/>
          <w:color w:val="000000"/>
        </w:rPr>
      </w:pPr>
      <w:r w:rsidRPr="004F6DBB">
        <w:rPr>
          <w:rFonts w:cs="Times New Roman"/>
          <w:color w:val="000000"/>
        </w:rPr>
        <w:lastRenderedPageBreak/>
        <w:t xml:space="preserve">15. </w:t>
      </w:r>
      <w:r w:rsidRPr="004F6DBB">
        <w:rPr>
          <w:rFonts w:cs="Times New Roman"/>
          <w:color w:val="000000"/>
        </w:rPr>
        <w:tab/>
        <w:t xml:space="preserve">A. J. Sakharkar, M. Mazumdar, P. S. Singru, N. Subhedar, Neurosecretory neurons of the nucleus preopticus (NPO) express salmon GnRH mRNA and show reproduction phase-related variation in the female Indian major carp, </w:t>
      </w:r>
      <w:r w:rsidRPr="004F6DBB">
        <w:rPr>
          <w:rFonts w:cs="Times New Roman"/>
          <w:i/>
          <w:iCs/>
          <w:color w:val="000000"/>
        </w:rPr>
        <w:t>Cirrhinus cirrhosus</w:t>
      </w:r>
      <w:r w:rsidRPr="004F6DBB">
        <w:rPr>
          <w:rFonts w:cs="Times New Roman"/>
          <w:color w:val="000000"/>
        </w:rPr>
        <w:t xml:space="preserve">. </w:t>
      </w:r>
      <w:r w:rsidRPr="004F6DBB">
        <w:rPr>
          <w:rFonts w:cs="Times New Roman"/>
          <w:i/>
          <w:iCs/>
          <w:color w:val="000000"/>
        </w:rPr>
        <w:t>Comparative Biochemistry and Physiology Part A: Molecular &amp; Integrative Physiology</w:t>
      </w:r>
      <w:r w:rsidRPr="004F6DBB">
        <w:rPr>
          <w:rFonts w:cs="Times New Roman"/>
          <w:color w:val="000000"/>
        </w:rPr>
        <w:t xml:space="preserve"> </w:t>
      </w:r>
      <w:r w:rsidRPr="004F6DBB">
        <w:rPr>
          <w:rFonts w:cs="Times New Roman"/>
          <w:b/>
          <w:bCs/>
          <w:color w:val="000000"/>
        </w:rPr>
        <w:t>151</w:t>
      </w:r>
      <w:r w:rsidRPr="004F6DBB">
        <w:rPr>
          <w:rFonts w:cs="Times New Roman"/>
          <w:color w:val="000000"/>
        </w:rPr>
        <w:t>, 247–252 (2008).</w:t>
      </w:r>
    </w:p>
    <w:p w14:paraId="4CD33B0D" w14:textId="77777777" w:rsidR="004F6DBB" w:rsidRPr="004F6DBB" w:rsidRDefault="004F6DBB" w:rsidP="004F6DBB">
      <w:pPr>
        <w:pStyle w:val="Bibliography"/>
        <w:rPr>
          <w:rFonts w:cs="Times New Roman"/>
          <w:color w:val="000000"/>
        </w:rPr>
      </w:pPr>
      <w:r w:rsidRPr="004F6DBB">
        <w:rPr>
          <w:rFonts w:cs="Times New Roman"/>
          <w:color w:val="000000"/>
        </w:rPr>
        <w:t xml:space="preserve">16. </w:t>
      </w:r>
      <w:r w:rsidRPr="004F6DBB">
        <w:rPr>
          <w:rFonts w:cs="Times New Roman"/>
          <w:color w:val="000000"/>
        </w:rPr>
        <w:tab/>
        <w:t xml:space="preserve">M. Tibi, </w:t>
      </w:r>
      <w:r w:rsidRPr="004F6DBB">
        <w:rPr>
          <w:rFonts w:cs="Times New Roman"/>
          <w:i/>
          <w:iCs/>
          <w:color w:val="000000"/>
        </w:rPr>
        <w:t>et al.</w:t>
      </w:r>
      <w:r w:rsidRPr="004F6DBB">
        <w:rPr>
          <w:rFonts w:cs="Times New Roman"/>
          <w:color w:val="000000"/>
        </w:rPr>
        <w:t xml:space="preserve">, A telencephalon cell type atlas for goldfish reveals diversity in the evolution of spatial structure and cell types. </w:t>
      </w:r>
      <w:r w:rsidRPr="004F6DBB">
        <w:rPr>
          <w:rFonts w:cs="Times New Roman"/>
          <w:i/>
          <w:iCs/>
          <w:color w:val="000000"/>
        </w:rPr>
        <w:t>Sci Adv</w:t>
      </w:r>
      <w:r w:rsidRPr="004F6DBB">
        <w:rPr>
          <w:rFonts w:cs="Times New Roman"/>
          <w:color w:val="000000"/>
        </w:rPr>
        <w:t xml:space="preserve"> </w:t>
      </w:r>
      <w:r w:rsidRPr="004F6DBB">
        <w:rPr>
          <w:rFonts w:cs="Times New Roman"/>
          <w:b/>
          <w:bCs/>
          <w:color w:val="000000"/>
        </w:rPr>
        <w:t>9</w:t>
      </w:r>
      <w:r w:rsidRPr="004F6DBB">
        <w:rPr>
          <w:rFonts w:cs="Times New Roman"/>
          <w:color w:val="000000"/>
        </w:rPr>
        <w:t>, eadh7693 (2023).</w:t>
      </w:r>
    </w:p>
    <w:p w14:paraId="5E8D2EE6" w14:textId="77777777" w:rsidR="004F6DBB" w:rsidRPr="004F6DBB" w:rsidRDefault="004F6DBB" w:rsidP="004F6DBB">
      <w:pPr>
        <w:pStyle w:val="Bibliography"/>
        <w:rPr>
          <w:rFonts w:cs="Times New Roman"/>
          <w:color w:val="000000"/>
        </w:rPr>
      </w:pPr>
      <w:r w:rsidRPr="004F6DBB">
        <w:rPr>
          <w:rFonts w:cs="Times New Roman"/>
          <w:color w:val="000000"/>
        </w:rPr>
        <w:t xml:space="preserve">17. </w:t>
      </w:r>
      <w:r w:rsidRPr="004F6DBB">
        <w:rPr>
          <w:rFonts w:cs="Times New Roman"/>
          <w:color w:val="000000"/>
        </w:rPr>
        <w:tab/>
        <w:t xml:space="preserve">N. Diotel, </w:t>
      </w:r>
      <w:r w:rsidRPr="004F6DBB">
        <w:rPr>
          <w:rFonts w:cs="Times New Roman"/>
          <w:i/>
          <w:iCs/>
          <w:color w:val="000000"/>
        </w:rPr>
        <w:t>et al.</w:t>
      </w:r>
      <w:r w:rsidRPr="004F6DBB">
        <w:rPr>
          <w:rFonts w:cs="Times New Roman"/>
          <w:color w:val="000000"/>
        </w:rPr>
        <w:t xml:space="preserve">, Steroid Transport, Local Synthesis, and Signaling within the Brain: Roles in Neurogenesis, Neuroprotection, and Sexual Behaviors. </w:t>
      </w:r>
      <w:r w:rsidRPr="004F6DBB">
        <w:rPr>
          <w:rFonts w:cs="Times New Roman"/>
          <w:i/>
          <w:iCs/>
          <w:color w:val="000000"/>
        </w:rPr>
        <w:t>Front Neurosci</w:t>
      </w:r>
      <w:r w:rsidRPr="004F6DBB">
        <w:rPr>
          <w:rFonts w:cs="Times New Roman"/>
          <w:color w:val="000000"/>
        </w:rPr>
        <w:t xml:space="preserve"> </w:t>
      </w:r>
      <w:r w:rsidRPr="004F6DBB">
        <w:rPr>
          <w:rFonts w:cs="Times New Roman"/>
          <w:b/>
          <w:bCs/>
          <w:color w:val="000000"/>
        </w:rPr>
        <w:t>12</w:t>
      </w:r>
      <w:r w:rsidRPr="004F6DBB">
        <w:rPr>
          <w:rFonts w:cs="Times New Roman"/>
          <w:color w:val="000000"/>
        </w:rPr>
        <w:t>, 84 (2018).</w:t>
      </w:r>
    </w:p>
    <w:p w14:paraId="694D0AD7" w14:textId="77777777" w:rsidR="004F6DBB" w:rsidRPr="004F6DBB" w:rsidRDefault="004F6DBB" w:rsidP="004F6DBB">
      <w:pPr>
        <w:pStyle w:val="Bibliography"/>
        <w:rPr>
          <w:rFonts w:cs="Times New Roman"/>
          <w:color w:val="000000"/>
        </w:rPr>
      </w:pPr>
      <w:r w:rsidRPr="004F6DBB">
        <w:rPr>
          <w:rFonts w:cs="Times New Roman"/>
          <w:color w:val="000000"/>
        </w:rPr>
        <w:t xml:space="preserve">18. </w:t>
      </w:r>
      <w:r w:rsidRPr="004F6DBB">
        <w:rPr>
          <w:rFonts w:cs="Times New Roman"/>
          <w:color w:val="000000"/>
        </w:rPr>
        <w:tab/>
        <w:t xml:space="preserve">L. Casas, </w:t>
      </w:r>
      <w:r w:rsidRPr="004F6DBB">
        <w:rPr>
          <w:rFonts w:cs="Times New Roman"/>
          <w:i/>
          <w:iCs/>
          <w:color w:val="000000"/>
        </w:rPr>
        <w:t>et al.</w:t>
      </w:r>
      <w:r w:rsidRPr="004F6DBB">
        <w:rPr>
          <w:rFonts w:cs="Times New Roman"/>
          <w:color w:val="000000"/>
        </w:rPr>
        <w:t xml:space="preserve">, Sex Change in Clownfish: Molecular Insights from Transcriptome Analysis. </w:t>
      </w:r>
      <w:r w:rsidRPr="004F6DBB">
        <w:rPr>
          <w:rFonts w:cs="Times New Roman"/>
          <w:i/>
          <w:iCs/>
          <w:color w:val="000000"/>
        </w:rPr>
        <w:t>Sci Rep</w:t>
      </w:r>
      <w:r w:rsidRPr="004F6DBB">
        <w:rPr>
          <w:rFonts w:cs="Times New Roman"/>
          <w:color w:val="000000"/>
        </w:rPr>
        <w:t xml:space="preserve"> </w:t>
      </w:r>
      <w:r w:rsidRPr="004F6DBB">
        <w:rPr>
          <w:rFonts w:cs="Times New Roman"/>
          <w:b/>
          <w:bCs/>
          <w:color w:val="000000"/>
        </w:rPr>
        <w:t>6</w:t>
      </w:r>
      <w:r w:rsidRPr="004F6DBB">
        <w:rPr>
          <w:rFonts w:cs="Times New Roman"/>
          <w:color w:val="000000"/>
        </w:rPr>
        <w:t>, 35461 (2016).</w:t>
      </w:r>
    </w:p>
    <w:p w14:paraId="4BA5B96A" w14:textId="77777777" w:rsidR="004F6DBB" w:rsidRPr="004F6DBB" w:rsidRDefault="004F6DBB" w:rsidP="004F6DBB">
      <w:pPr>
        <w:pStyle w:val="Bibliography"/>
        <w:rPr>
          <w:rFonts w:cs="Times New Roman"/>
          <w:color w:val="000000"/>
        </w:rPr>
      </w:pPr>
      <w:r w:rsidRPr="004F6DBB">
        <w:rPr>
          <w:rFonts w:cs="Times New Roman"/>
          <w:color w:val="000000"/>
        </w:rPr>
        <w:t xml:space="preserve">19. </w:t>
      </w:r>
      <w:r w:rsidRPr="004F6DBB">
        <w:rPr>
          <w:rFonts w:cs="Times New Roman"/>
          <w:color w:val="000000"/>
        </w:rPr>
        <w:tab/>
        <w:t xml:space="preserve">N. Diotel, </w:t>
      </w:r>
      <w:r w:rsidRPr="004F6DBB">
        <w:rPr>
          <w:rFonts w:cs="Times New Roman"/>
          <w:i/>
          <w:iCs/>
          <w:color w:val="000000"/>
        </w:rPr>
        <w:t>et al.</w:t>
      </w:r>
      <w:r w:rsidRPr="004F6DBB">
        <w:rPr>
          <w:rFonts w:cs="Times New Roman"/>
          <w:color w:val="000000"/>
        </w:rPr>
        <w:t xml:space="preserve">, Effects of estradiol in adult neurogenesis and brain repair in zebrafish. </w:t>
      </w:r>
      <w:r w:rsidRPr="004F6DBB">
        <w:rPr>
          <w:rFonts w:cs="Times New Roman"/>
          <w:i/>
          <w:iCs/>
          <w:color w:val="000000"/>
        </w:rPr>
        <w:t>Hormones and Behavior</w:t>
      </w:r>
      <w:r w:rsidRPr="004F6DBB">
        <w:rPr>
          <w:rFonts w:cs="Times New Roman"/>
          <w:color w:val="000000"/>
        </w:rPr>
        <w:t xml:space="preserve"> </w:t>
      </w:r>
      <w:r w:rsidRPr="004F6DBB">
        <w:rPr>
          <w:rFonts w:cs="Times New Roman"/>
          <w:b/>
          <w:bCs/>
          <w:color w:val="000000"/>
        </w:rPr>
        <w:t>63</w:t>
      </w:r>
      <w:r w:rsidRPr="004F6DBB">
        <w:rPr>
          <w:rFonts w:cs="Times New Roman"/>
          <w:color w:val="000000"/>
        </w:rPr>
        <w:t>, 193–207 (2013).</w:t>
      </w:r>
    </w:p>
    <w:p w14:paraId="2FC6F325" w14:textId="77777777" w:rsidR="004F6DBB" w:rsidRPr="004F6DBB" w:rsidRDefault="004F6DBB" w:rsidP="004F6DBB">
      <w:pPr>
        <w:pStyle w:val="Bibliography"/>
        <w:rPr>
          <w:rFonts w:cs="Times New Roman"/>
          <w:color w:val="000000"/>
        </w:rPr>
      </w:pPr>
      <w:r w:rsidRPr="004F6DBB">
        <w:rPr>
          <w:rFonts w:cs="Times New Roman"/>
          <w:color w:val="000000"/>
        </w:rPr>
        <w:t xml:space="preserve">20. </w:t>
      </w:r>
      <w:r w:rsidRPr="004F6DBB">
        <w:rPr>
          <w:rFonts w:cs="Times New Roman"/>
          <w:color w:val="000000"/>
        </w:rPr>
        <w:tab/>
        <w:t xml:space="preserve">E. Pellegrini, </w:t>
      </w:r>
      <w:r w:rsidRPr="004F6DBB">
        <w:rPr>
          <w:rFonts w:cs="Times New Roman"/>
          <w:i/>
          <w:iCs/>
          <w:color w:val="000000"/>
        </w:rPr>
        <w:t>et al.</w:t>
      </w:r>
      <w:r w:rsidRPr="004F6DBB">
        <w:rPr>
          <w:rFonts w:cs="Times New Roman"/>
          <w:color w:val="000000"/>
        </w:rPr>
        <w:t xml:space="preserve">, Steroid modulation of neurogenesis: Focus on radial glial cells in zebrafish. </w:t>
      </w:r>
      <w:r w:rsidRPr="004F6DBB">
        <w:rPr>
          <w:rFonts w:cs="Times New Roman"/>
          <w:i/>
          <w:iCs/>
          <w:color w:val="000000"/>
        </w:rPr>
        <w:t>The Journal of Steroid Biochemistry and Molecular Biology</w:t>
      </w:r>
      <w:r w:rsidRPr="004F6DBB">
        <w:rPr>
          <w:rFonts w:cs="Times New Roman"/>
          <w:color w:val="000000"/>
        </w:rPr>
        <w:t xml:space="preserve"> </w:t>
      </w:r>
      <w:r w:rsidRPr="004F6DBB">
        <w:rPr>
          <w:rFonts w:cs="Times New Roman"/>
          <w:b/>
          <w:bCs/>
          <w:color w:val="000000"/>
        </w:rPr>
        <w:t>160</w:t>
      </w:r>
      <w:r w:rsidRPr="004F6DBB">
        <w:rPr>
          <w:rFonts w:cs="Times New Roman"/>
          <w:color w:val="000000"/>
        </w:rPr>
        <w:t>, 27–36 (2016).</w:t>
      </w:r>
    </w:p>
    <w:p w14:paraId="7E6AB1E6" w14:textId="77777777" w:rsidR="004F6DBB" w:rsidRPr="004F6DBB" w:rsidRDefault="004F6DBB" w:rsidP="004F6DBB">
      <w:pPr>
        <w:pStyle w:val="Bibliography"/>
        <w:rPr>
          <w:rFonts w:cs="Times New Roman"/>
          <w:color w:val="000000"/>
        </w:rPr>
      </w:pPr>
      <w:r w:rsidRPr="004F6DBB">
        <w:rPr>
          <w:rFonts w:cs="Times New Roman"/>
          <w:color w:val="000000"/>
        </w:rPr>
        <w:t xml:space="preserve">21. </w:t>
      </w:r>
      <w:r w:rsidRPr="004F6DBB">
        <w:rPr>
          <w:rFonts w:cs="Times New Roman"/>
          <w:color w:val="000000"/>
        </w:rPr>
        <w:tab/>
        <w:t xml:space="preserve">L. M. Garcia-Segura, P. Méndez, M. A. Arevalo, I. Azcoitia, Neuroestradiol and neuronal development: Not an exclusive male tale anymore. </w:t>
      </w:r>
      <w:r w:rsidRPr="004F6DBB">
        <w:rPr>
          <w:rFonts w:cs="Times New Roman"/>
          <w:i/>
          <w:iCs/>
          <w:color w:val="000000"/>
        </w:rPr>
        <w:t>Frontiers in Neuroendocrinology</w:t>
      </w:r>
      <w:r w:rsidRPr="004F6DBB">
        <w:rPr>
          <w:rFonts w:cs="Times New Roman"/>
          <w:color w:val="000000"/>
        </w:rPr>
        <w:t xml:space="preserve"> </w:t>
      </w:r>
      <w:r w:rsidRPr="004F6DBB">
        <w:rPr>
          <w:rFonts w:cs="Times New Roman"/>
          <w:b/>
          <w:bCs/>
          <w:color w:val="000000"/>
        </w:rPr>
        <w:t>71</w:t>
      </w:r>
      <w:r w:rsidRPr="004F6DBB">
        <w:rPr>
          <w:rFonts w:cs="Times New Roman"/>
          <w:color w:val="000000"/>
        </w:rPr>
        <w:t>, 101102 (2023).</w:t>
      </w:r>
    </w:p>
    <w:p w14:paraId="5E37AE21" w14:textId="77777777" w:rsidR="004F6DBB" w:rsidRPr="004F6DBB" w:rsidRDefault="004F6DBB" w:rsidP="004F6DBB">
      <w:pPr>
        <w:pStyle w:val="Bibliography"/>
        <w:rPr>
          <w:rFonts w:cs="Times New Roman"/>
          <w:color w:val="000000"/>
        </w:rPr>
      </w:pPr>
      <w:r w:rsidRPr="004F6DBB">
        <w:rPr>
          <w:rFonts w:cs="Times New Roman"/>
          <w:color w:val="000000"/>
        </w:rPr>
        <w:t xml:space="preserve">22. </w:t>
      </w:r>
      <w:r w:rsidRPr="004F6DBB">
        <w:rPr>
          <w:rFonts w:cs="Times New Roman"/>
          <w:color w:val="000000"/>
        </w:rPr>
        <w:tab/>
        <w:t xml:space="preserve">M. M. McCarthy, B. M. Nugent, K. M. Lenz, Neuroimmunology and neuroepigenetics in the establishment of sex differences in the brain. </w:t>
      </w:r>
      <w:r w:rsidRPr="004F6DBB">
        <w:rPr>
          <w:rFonts w:cs="Times New Roman"/>
          <w:i/>
          <w:iCs/>
          <w:color w:val="000000"/>
        </w:rPr>
        <w:t>Nat Rev Neurosci</w:t>
      </w:r>
      <w:r w:rsidRPr="004F6DBB">
        <w:rPr>
          <w:rFonts w:cs="Times New Roman"/>
          <w:color w:val="000000"/>
        </w:rPr>
        <w:t xml:space="preserve"> </w:t>
      </w:r>
      <w:r w:rsidRPr="004F6DBB">
        <w:rPr>
          <w:rFonts w:cs="Times New Roman"/>
          <w:b/>
          <w:bCs/>
          <w:color w:val="000000"/>
        </w:rPr>
        <w:t>18</w:t>
      </w:r>
      <w:r w:rsidRPr="004F6DBB">
        <w:rPr>
          <w:rFonts w:cs="Times New Roman"/>
          <w:color w:val="000000"/>
        </w:rPr>
        <w:t>, 471–484 (2017).</w:t>
      </w:r>
    </w:p>
    <w:p w14:paraId="191FFF48" w14:textId="77777777" w:rsidR="004F6DBB" w:rsidRPr="004F6DBB" w:rsidRDefault="004F6DBB" w:rsidP="004F6DBB">
      <w:pPr>
        <w:pStyle w:val="Bibliography"/>
        <w:rPr>
          <w:rFonts w:cs="Times New Roman"/>
          <w:color w:val="000000"/>
        </w:rPr>
      </w:pPr>
      <w:r w:rsidRPr="004F6DBB">
        <w:rPr>
          <w:rFonts w:cs="Times New Roman"/>
          <w:color w:val="000000"/>
        </w:rPr>
        <w:t xml:space="preserve">23. </w:t>
      </w:r>
      <w:r w:rsidRPr="004F6DBB">
        <w:rPr>
          <w:rFonts w:cs="Times New Roman"/>
          <w:color w:val="000000"/>
        </w:rPr>
        <w:tab/>
        <w:t xml:space="preserve">J. Briscoe, </w:t>
      </w:r>
      <w:r w:rsidRPr="004F6DBB">
        <w:rPr>
          <w:rFonts w:cs="Times New Roman"/>
          <w:i/>
          <w:iCs/>
          <w:color w:val="000000"/>
        </w:rPr>
        <w:t>et al.</w:t>
      </w:r>
      <w:r w:rsidRPr="004F6DBB">
        <w:rPr>
          <w:rFonts w:cs="Times New Roman"/>
          <w:color w:val="000000"/>
        </w:rPr>
        <w:t xml:space="preserve">, Homeobox gene Nkx2.2 and specification of neuronal identity by graded Sonic hedgehog signalling. </w:t>
      </w:r>
      <w:r w:rsidRPr="004F6DBB">
        <w:rPr>
          <w:rFonts w:cs="Times New Roman"/>
          <w:i/>
          <w:iCs/>
          <w:color w:val="000000"/>
        </w:rPr>
        <w:t>Nature</w:t>
      </w:r>
      <w:r w:rsidRPr="004F6DBB">
        <w:rPr>
          <w:rFonts w:cs="Times New Roman"/>
          <w:color w:val="000000"/>
        </w:rPr>
        <w:t xml:space="preserve"> </w:t>
      </w:r>
      <w:r w:rsidRPr="004F6DBB">
        <w:rPr>
          <w:rFonts w:cs="Times New Roman"/>
          <w:b/>
          <w:bCs/>
          <w:color w:val="000000"/>
        </w:rPr>
        <w:t>398</w:t>
      </w:r>
      <w:r w:rsidRPr="004F6DBB">
        <w:rPr>
          <w:rFonts w:cs="Times New Roman"/>
          <w:color w:val="000000"/>
        </w:rPr>
        <w:t>, 622–627 (1999).</w:t>
      </w:r>
    </w:p>
    <w:p w14:paraId="7B913815" w14:textId="77777777" w:rsidR="004F6DBB" w:rsidRPr="004F6DBB" w:rsidRDefault="004F6DBB" w:rsidP="004F6DBB">
      <w:pPr>
        <w:pStyle w:val="Bibliography"/>
        <w:rPr>
          <w:rFonts w:cs="Times New Roman"/>
          <w:color w:val="000000"/>
        </w:rPr>
      </w:pPr>
      <w:r w:rsidRPr="004F6DBB">
        <w:rPr>
          <w:rFonts w:cs="Times New Roman"/>
          <w:color w:val="000000"/>
        </w:rPr>
        <w:t xml:space="preserve">24. </w:t>
      </w:r>
      <w:r w:rsidRPr="004F6DBB">
        <w:rPr>
          <w:rFonts w:cs="Times New Roman"/>
          <w:color w:val="000000"/>
        </w:rPr>
        <w:tab/>
        <w:t xml:space="preserve">S. L. Gribble, O. B. Nikolaus, R. I. Dorsky, Regulation and function of Dbx genes in the zebrafish spinal cord. </w:t>
      </w:r>
      <w:r w:rsidRPr="004F6DBB">
        <w:rPr>
          <w:rFonts w:cs="Times New Roman"/>
          <w:i/>
          <w:iCs/>
          <w:color w:val="000000"/>
        </w:rPr>
        <w:t>Developmental Dynamics</w:t>
      </w:r>
      <w:r w:rsidRPr="004F6DBB">
        <w:rPr>
          <w:rFonts w:cs="Times New Roman"/>
          <w:color w:val="000000"/>
        </w:rPr>
        <w:t xml:space="preserve"> </w:t>
      </w:r>
      <w:r w:rsidRPr="004F6DBB">
        <w:rPr>
          <w:rFonts w:cs="Times New Roman"/>
          <w:b/>
          <w:bCs/>
          <w:color w:val="000000"/>
        </w:rPr>
        <w:t>236</w:t>
      </w:r>
      <w:r w:rsidRPr="004F6DBB">
        <w:rPr>
          <w:rFonts w:cs="Times New Roman"/>
          <w:color w:val="000000"/>
        </w:rPr>
        <w:t>, 3472–3483 (2007).</w:t>
      </w:r>
    </w:p>
    <w:p w14:paraId="0D21700C" w14:textId="77777777" w:rsidR="004F6DBB" w:rsidRPr="004F6DBB" w:rsidRDefault="004F6DBB" w:rsidP="004F6DBB">
      <w:pPr>
        <w:pStyle w:val="Bibliography"/>
        <w:rPr>
          <w:rFonts w:cs="Times New Roman"/>
          <w:color w:val="000000"/>
        </w:rPr>
      </w:pPr>
      <w:r w:rsidRPr="004F6DBB">
        <w:rPr>
          <w:rFonts w:cs="Times New Roman"/>
          <w:color w:val="000000"/>
        </w:rPr>
        <w:t xml:space="preserve">25. </w:t>
      </w:r>
      <w:r w:rsidRPr="004F6DBB">
        <w:rPr>
          <w:rFonts w:cs="Times New Roman"/>
          <w:color w:val="000000"/>
        </w:rPr>
        <w:tab/>
        <w:t xml:space="preserve">A. Pierani, </w:t>
      </w:r>
      <w:r w:rsidRPr="004F6DBB">
        <w:rPr>
          <w:rFonts w:cs="Times New Roman"/>
          <w:i/>
          <w:iCs/>
          <w:color w:val="000000"/>
        </w:rPr>
        <w:t>et al.</w:t>
      </w:r>
      <w:r w:rsidRPr="004F6DBB">
        <w:rPr>
          <w:rFonts w:cs="Times New Roman"/>
          <w:color w:val="000000"/>
        </w:rPr>
        <w:t xml:space="preserve">, Control of Interneuron Fate in the Developing Spinal Cord by the Progenitor Homeodomain Protein Dbx1. </w:t>
      </w:r>
      <w:r w:rsidRPr="004F6DBB">
        <w:rPr>
          <w:rFonts w:cs="Times New Roman"/>
          <w:i/>
          <w:iCs/>
          <w:color w:val="000000"/>
        </w:rPr>
        <w:t>Neuron</w:t>
      </w:r>
      <w:r w:rsidRPr="004F6DBB">
        <w:rPr>
          <w:rFonts w:cs="Times New Roman"/>
          <w:color w:val="000000"/>
        </w:rPr>
        <w:t xml:space="preserve"> </w:t>
      </w:r>
      <w:r w:rsidRPr="004F6DBB">
        <w:rPr>
          <w:rFonts w:cs="Times New Roman"/>
          <w:b/>
          <w:bCs/>
          <w:color w:val="000000"/>
        </w:rPr>
        <w:t>29</w:t>
      </w:r>
      <w:r w:rsidRPr="004F6DBB">
        <w:rPr>
          <w:rFonts w:cs="Times New Roman"/>
          <w:color w:val="000000"/>
        </w:rPr>
        <w:t>, 367–384 (2001).</w:t>
      </w:r>
    </w:p>
    <w:p w14:paraId="56D43DEC" w14:textId="77777777" w:rsidR="004F6DBB" w:rsidRPr="004F6DBB" w:rsidRDefault="004F6DBB" w:rsidP="004F6DBB">
      <w:pPr>
        <w:pStyle w:val="Bibliography"/>
        <w:rPr>
          <w:rFonts w:cs="Times New Roman"/>
          <w:color w:val="000000"/>
        </w:rPr>
      </w:pPr>
      <w:r w:rsidRPr="004F6DBB">
        <w:rPr>
          <w:rFonts w:cs="Times New Roman"/>
          <w:color w:val="000000"/>
        </w:rPr>
        <w:t xml:space="preserve">26. </w:t>
      </w:r>
      <w:r w:rsidRPr="004F6DBB">
        <w:rPr>
          <w:rFonts w:cs="Times New Roman"/>
          <w:color w:val="000000"/>
        </w:rPr>
        <w:tab/>
        <w:t xml:space="preserve">B. J. Dean, B. Erdogan, J. T. Gamse, S.-Y. Wu, Dbx1b defines the dorsal habenular progenitor domain in the zebrafish epithalamus. </w:t>
      </w:r>
      <w:r w:rsidRPr="004F6DBB">
        <w:rPr>
          <w:rFonts w:cs="Times New Roman"/>
          <w:i/>
          <w:iCs/>
          <w:color w:val="000000"/>
        </w:rPr>
        <w:t>Neural Dev</w:t>
      </w:r>
      <w:r w:rsidRPr="004F6DBB">
        <w:rPr>
          <w:rFonts w:cs="Times New Roman"/>
          <w:color w:val="000000"/>
        </w:rPr>
        <w:t xml:space="preserve"> </w:t>
      </w:r>
      <w:r w:rsidRPr="004F6DBB">
        <w:rPr>
          <w:rFonts w:cs="Times New Roman"/>
          <w:b/>
          <w:bCs/>
          <w:color w:val="000000"/>
        </w:rPr>
        <w:t>9</w:t>
      </w:r>
      <w:r w:rsidRPr="004F6DBB">
        <w:rPr>
          <w:rFonts w:cs="Times New Roman"/>
          <w:color w:val="000000"/>
        </w:rPr>
        <w:t>, 20 (2014).</w:t>
      </w:r>
    </w:p>
    <w:p w14:paraId="27585E1A" w14:textId="77777777" w:rsidR="004F6DBB" w:rsidRPr="004F6DBB" w:rsidRDefault="004F6DBB" w:rsidP="004F6DBB">
      <w:pPr>
        <w:pStyle w:val="Bibliography"/>
        <w:rPr>
          <w:rFonts w:cs="Times New Roman"/>
          <w:color w:val="000000"/>
        </w:rPr>
      </w:pPr>
      <w:r w:rsidRPr="004F6DBB">
        <w:rPr>
          <w:rFonts w:cs="Times New Roman"/>
          <w:color w:val="000000"/>
        </w:rPr>
        <w:t xml:space="preserve">27. </w:t>
      </w:r>
      <w:r w:rsidRPr="004F6DBB">
        <w:rPr>
          <w:rFonts w:cs="Times New Roman"/>
          <w:color w:val="000000"/>
        </w:rPr>
        <w:tab/>
        <w:t xml:space="preserve">C. Hui, S. Angers, Gli Proteins in Development and Disease. </w:t>
      </w:r>
      <w:r w:rsidRPr="004F6DBB">
        <w:rPr>
          <w:rFonts w:cs="Times New Roman"/>
          <w:i/>
          <w:iCs/>
          <w:color w:val="000000"/>
        </w:rPr>
        <w:t>Annual Review of Cell and Developmental Biology</w:t>
      </w:r>
      <w:r w:rsidRPr="004F6DBB">
        <w:rPr>
          <w:rFonts w:cs="Times New Roman"/>
          <w:color w:val="000000"/>
        </w:rPr>
        <w:t xml:space="preserve"> </w:t>
      </w:r>
      <w:r w:rsidRPr="004F6DBB">
        <w:rPr>
          <w:rFonts w:cs="Times New Roman"/>
          <w:b/>
          <w:bCs/>
          <w:color w:val="000000"/>
        </w:rPr>
        <w:t>27</w:t>
      </w:r>
      <w:r w:rsidRPr="004F6DBB">
        <w:rPr>
          <w:rFonts w:cs="Times New Roman"/>
          <w:color w:val="000000"/>
        </w:rPr>
        <w:t>, 513–537 (2011).</w:t>
      </w:r>
    </w:p>
    <w:p w14:paraId="041EDD59" w14:textId="77777777" w:rsidR="004F6DBB" w:rsidRPr="004F6DBB" w:rsidRDefault="004F6DBB" w:rsidP="004F6DBB">
      <w:pPr>
        <w:pStyle w:val="Bibliography"/>
        <w:rPr>
          <w:rFonts w:cs="Times New Roman"/>
          <w:color w:val="000000"/>
        </w:rPr>
      </w:pPr>
      <w:r w:rsidRPr="004F6DBB">
        <w:rPr>
          <w:rFonts w:cs="Times New Roman"/>
          <w:color w:val="000000"/>
        </w:rPr>
        <w:t xml:space="preserve">28. </w:t>
      </w:r>
      <w:r w:rsidRPr="004F6DBB">
        <w:rPr>
          <w:rFonts w:cs="Times New Roman"/>
          <w:color w:val="000000"/>
        </w:rPr>
        <w:tab/>
        <w:t xml:space="preserve">C. Alfano, E. Magrinelli, K. Harb, M. Studer, The nuclear receptors COUP-TF: a long-lasting experience in forebrain assembly. </w:t>
      </w:r>
      <w:r w:rsidRPr="004F6DBB">
        <w:rPr>
          <w:rFonts w:cs="Times New Roman"/>
          <w:i/>
          <w:iCs/>
          <w:color w:val="000000"/>
        </w:rPr>
        <w:t>Cell Mol Life Sci</w:t>
      </w:r>
      <w:r w:rsidRPr="004F6DBB">
        <w:rPr>
          <w:rFonts w:cs="Times New Roman"/>
          <w:color w:val="000000"/>
        </w:rPr>
        <w:t xml:space="preserve"> </w:t>
      </w:r>
      <w:r w:rsidRPr="004F6DBB">
        <w:rPr>
          <w:rFonts w:cs="Times New Roman"/>
          <w:b/>
          <w:bCs/>
          <w:color w:val="000000"/>
        </w:rPr>
        <w:t>71</w:t>
      </w:r>
      <w:r w:rsidRPr="004F6DBB">
        <w:rPr>
          <w:rFonts w:cs="Times New Roman"/>
          <w:color w:val="000000"/>
        </w:rPr>
        <w:t>, 43–62 (2013).</w:t>
      </w:r>
    </w:p>
    <w:p w14:paraId="2F1E40E7" w14:textId="77777777" w:rsidR="004F6DBB" w:rsidRPr="004F6DBB" w:rsidRDefault="004F6DBB" w:rsidP="004F6DBB">
      <w:pPr>
        <w:pStyle w:val="Bibliography"/>
        <w:rPr>
          <w:rFonts w:cs="Times New Roman"/>
          <w:color w:val="000000"/>
        </w:rPr>
      </w:pPr>
      <w:r w:rsidRPr="004F6DBB">
        <w:rPr>
          <w:rFonts w:cs="Times New Roman"/>
          <w:color w:val="000000"/>
        </w:rPr>
        <w:lastRenderedPageBreak/>
        <w:t xml:space="preserve">29. </w:t>
      </w:r>
      <w:r w:rsidRPr="004F6DBB">
        <w:rPr>
          <w:rFonts w:cs="Times New Roman"/>
          <w:color w:val="000000"/>
        </w:rPr>
        <w:tab/>
        <w:t xml:space="preserve">A. Alzu’bi, </w:t>
      </w:r>
      <w:r w:rsidRPr="004F6DBB">
        <w:rPr>
          <w:rFonts w:cs="Times New Roman"/>
          <w:i/>
          <w:iCs/>
          <w:color w:val="000000"/>
        </w:rPr>
        <w:t>et al.</w:t>
      </w:r>
      <w:r w:rsidRPr="004F6DBB">
        <w:rPr>
          <w:rFonts w:cs="Times New Roman"/>
          <w:color w:val="000000"/>
        </w:rPr>
        <w:t xml:space="preserve">, The Transcription Factors COUP-TFI and COUP-TFII have Distinct Roles in Arealisation and GABAergic Interneuron Specification in the Early Human Fetal Telencephalon. </w:t>
      </w:r>
      <w:r w:rsidRPr="004F6DBB">
        <w:rPr>
          <w:rFonts w:cs="Times New Roman"/>
          <w:i/>
          <w:iCs/>
          <w:color w:val="000000"/>
        </w:rPr>
        <w:t>Cereb Cortex</w:t>
      </w:r>
      <w:r w:rsidRPr="004F6DBB">
        <w:rPr>
          <w:rFonts w:cs="Times New Roman"/>
          <w:color w:val="000000"/>
        </w:rPr>
        <w:t xml:space="preserve"> </w:t>
      </w:r>
      <w:r w:rsidRPr="004F6DBB">
        <w:rPr>
          <w:rFonts w:cs="Times New Roman"/>
          <w:b/>
          <w:bCs/>
          <w:color w:val="000000"/>
        </w:rPr>
        <w:t>27</w:t>
      </w:r>
      <w:r w:rsidRPr="004F6DBB">
        <w:rPr>
          <w:rFonts w:cs="Times New Roman"/>
          <w:color w:val="000000"/>
        </w:rPr>
        <w:t>, 4971–4987 (2017).</w:t>
      </w:r>
    </w:p>
    <w:p w14:paraId="36AC9FC8" w14:textId="77777777" w:rsidR="004F6DBB" w:rsidRPr="004F6DBB" w:rsidRDefault="004F6DBB" w:rsidP="004F6DBB">
      <w:pPr>
        <w:pStyle w:val="Bibliography"/>
        <w:rPr>
          <w:rFonts w:cs="Times New Roman"/>
          <w:color w:val="000000"/>
        </w:rPr>
      </w:pPr>
      <w:r w:rsidRPr="004F6DBB">
        <w:rPr>
          <w:rFonts w:cs="Times New Roman"/>
          <w:color w:val="000000"/>
        </w:rPr>
        <w:t xml:space="preserve">30. </w:t>
      </w:r>
      <w:r w:rsidRPr="004F6DBB">
        <w:rPr>
          <w:rFonts w:cs="Times New Roman"/>
          <w:color w:val="000000"/>
        </w:rPr>
        <w:tab/>
        <w:t xml:space="preserve">S. Kanatani, </w:t>
      </w:r>
      <w:r w:rsidRPr="004F6DBB">
        <w:rPr>
          <w:rFonts w:cs="Times New Roman"/>
          <w:i/>
          <w:iCs/>
          <w:color w:val="000000"/>
        </w:rPr>
        <w:t>et al.</w:t>
      </w:r>
      <w:r w:rsidRPr="004F6DBB">
        <w:rPr>
          <w:rFonts w:cs="Times New Roman"/>
          <w:color w:val="000000"/>
        </w:rPr>
        <w:t xml:space="preserve">, The COUP-TFII/Neuropilin-2 is a molecular switch steering diencephalon-derived GABAergic neurons in the developing mouse brain. </w:t>
      </w:r>
      <w:r w:rsidRPr="004F6DBB">
        <w:rPr>
          <w:rFonts w:cs="Times New Roman"/>
          <w:i/>
          <w:iCs/>
          <w:color w:val="000000"/>
        </w:rPr>
        <w:t>Proceedings of the National Academy of Sciences</w:t>
      </w:r>
      <w:r w:rsidRPr="004F6DBB">
        <w:rPr>
          <w:rFonts w:cs="Times New Roman"/>
          <w:color w:val="000000"/>
        </w:rPr>
        <w:t xml:space="preserve"> </w:t>
      </w:r>
      <w:r w:rsidRPr="004F6DBB">
        <w:rPr>
          <w:rFonts w:cs="Times New Roman"/>
          <w:b/>
          <w:bCs/>
          <w:color w:val="000000"/>
        </w:rPr>
        <w:t>112</w:t>
      </w:r>
      <w:r w:rsidRPr="004F6DBB">
        <w:rPr>
          <w:rFonts w:cs="Times New Roman"/>
          <w:color w:val="000000"/>
        </w:rPr>
        <w:t>, E4985–E4994 (2015).</w:t>
      </w:r>
    </w:p>
    <w:p w14:paraId="177A8889" w14:textId="77777777" w:rsidR="004F6DBB" w:rsidRPr="004F6DBB" w:rsidRDefault="004F6DBB" w:rsidP="004F6DBB">
      <w:pPr>
        <w:pStyle w:val="Bibliography"/>
        <w:rPr>
          <w:rFonts w:cs="Times New Roman"/>
          <w:color w:val="000000"/>
        </w:rPr>
      </w:pPr>
      <w:r w:rsidRPr="004F6DBB">
        <w:rPr>
          <w:rFonts w:cs="Times New Roman"/>
          <w:color w:val="000000"/>
        </w:rPr>
        <w:t xml:space="preserve">31. </w:t>
      </w:r>
      <w:r w:rsidRPr="004F6DBB">
        <w:rPr>
          <w:rFonts w:cs="Times New Roman"/>
          <w:color w:val="000000"/>
        </w:rPr>
        <w:tab/>
        <w:t xml:space="preserve">P. Devanna, J. Middelbeek, S. C. Vernes, FOXP2 drives neuronal differentiation by interacting with retinoic acid signaling pathways. </w:t>
      </w:r>
      <w:r w:rsidRPr="004F6DBB">
        <w:rPr>
          <w:rFonts w:cs="Times New Roman"/>
          <w:i/>
          <w:iCs/>
          <w:color w:val="000000"/>
        </w:rPr>
        <w:t>Front Cell Neurosci</w:t>
      </w:r>
      <w:r w:rsidRPr="004F6DBB">
        <w:rPr>
          <w:rFonts w:cs="Times New Roman"/>
          <w:color w:val="000000"/>
        </w:rPr>
        <w:t xml:space="preserve"> </w:t>
      </w:r>
      <w:r w:rsidRPr="004F6DBB">
        <w:rPr>
          <w:rFonts w:cs="Times New Roman"/>
          <w:b/>
          <w:bCs/>
          <w:color w:val="000000"/>
        </w:rPr>
        <w:t>8</w:t>
      </w:r>
      <w:r w:rsidRPr="004F6DBB">
        <w:rPr>
          <w:rFonts w:cs="Times New Roman"/>
          <w:color w:val="000000"/>
        </w:rPr>
        <w:t>, 305 (2014).</w:t>
      </w:r>
    </w:p>
    <w:p w14:paraId="52D4B12E" w14:textId="77777777" w:rsidR="004F6DBB" w:rsidRPr="004F6DBB" w:rsidRDefault="004F6DBB" w:rsidP="004F6DBB">
      <w:pPr>
        <w:pStyle w:val="Bibliography"/>
        <w:rPr>
          <w:rFonts w:cs="Times New Roman"/>
          <w:color w:val="000000"/>
        </w:rPr>
      </w:pPr>
      <w:r w:rsidRPr="004F6DBB">
        <w:rPr>
          <w:rFonts w:cs="Times New Roman"/>
          <w:color w:val="000000"/>
        </w:rPr>
        <w:t xml:space="preserve">32. </w:t>
      </w:r>
      <w:r w:rsidRPr="004F6DBB">
        <w:rPr>
          <w:rFonts w:cs="Times New Roman"/>
          <w:color w:val="000000"/>
        </w:rPr>
        <w:tab/>
        <w:t xml:space="preserve">M. Co, A. G. Anderson, G. Konopka, FOXP transcription factors in vertebrate brain development, function, and disorders. </w:t>
      </w:r>
      <w:r w:rsidRPr="004F6DBB">
        <w:rPr>
          <w:rFonts w:cs="Times New Roman"/>
          <w:i/>
          <w:iCs/>
          <w:color w:val="000000"/>
        </w:rPr>
        <w:t>WIREs Developmental Biology</w:t>
      </w:r>
      <w:r w:rsidRPr="004F6DBB">
        <w:rPr>
          <w:rFonts w:cs="Times New Roman"/>
          <w:color w:val="000000"/>
        </w:rPr>
        <w:t xml:space="preserve"> </w:t>
      </w:r>
      <w:r w:rsidRPr="004F6DBB">
        <w:rPr>
          <w:rFonts w:cs="Times New Roman"/>
          <w:b/>
          <w:bCs/>
          <w:color w:val="000000"/>
        </w:rPr>
        <w:t>9</w:t>
      </w:r>
      <w:r w:rsidRPr="004F6DBB">
        <w:rPr>
          <w:rFonts w:cs="Times New Roman"/>
          <w:color w:val="000000"/>
        </w:rPr>
        <w:t>, e375 (2020).</w:t>
      </w:r>
    </w:p>
    <w:p w14:paraId="449E2181" w14:textId="77777777" w:rsidR="004F6DBB" w:rsidRPr="004F6DBB" w:rsidRDefault="004F6DBB" w:rsidP="004F6DBB">
      <w:pPr>
        <w:pStyle w:val="Bibliography"/>
        <w:rPr>
          <w:rFonts w:cs="Times New Roman"/>
          <w:color w:val="000000"/>
        </w:rPr>
      </w:pPr>
      <w:r w:rsidRPr="004F6DBB">
        <w:rPr>
          <w:rFonts w:cs="Times New Roman"/>
          <w:color w:val="000000"/>
        </w:rPr>
        <w:t xml:space="preserve">33. </w:t>
      </w:r>
      <w:r w:rsidRPr="004F6DBB">
        <w:rPr>
          <w:rFonts w:cs="Times New Roman"/>
          <w:color w:val="000000"/>
        </w:rPr>
        <w:tab/>
        <w:t xml:space="preserve">S. Reiprich, M. Wegner, From CNS stem cells to neurons and glia: Sox for everyone. </w:t>
      </w:r>
      <w:r w:rsidRPr="004F6DBB">
        <w:rPr>
          <w:rFonts w:cs="Times New Roman"/>
          <w:i/>
          <w:iCs/>
          <w:color w:val="000000"/>
        </w:rPr>
        <w:t>Cell Tissue Res</w:t>
      </w:r>
      <w:r w:rsidRPr="004F6DBB">
        <w:rPr>
          <w:rFonts w:cs="Times New Roman"/>
          <w:color w:val="000000"/>
        </w:rPr>
        <w:t xml:space="preserve"> </w:t>
      </w:r>
      <w:r w:rsidRPr="004F6DBB">
        <w:rPr>
          <w:rFonts w:cs="Times New Roman"/>
          <w:b/>
          <w:bCs/>
          <w:color w:val="000000"/>
        </w:rPr>
        <w:t>359</w:t>
      </w:r>
      <w:r w:rsidRPr="004F6DBB">
        <w:rPr>
          <w:rFonts w:cs="Times New Roman"/>
          <w:color w:val="000000"/>
        </w:rPr>
        <w:t>, 111–124 (2015).</w:t>
      </w:r>
    </w:p>
    <w:p w14:paraId="01782C02" w14:textId="77777777" w:rsidR="004F6DBB" w:rsidRPr="004F6DBB" w:rsidRDefault="004F6DBB" w:rsidP="004F6DBB">
      <w:pPr>
        <w:pStyle w:val="Bibliography"/>
        <w:rPr>
          <w:rFonts w:cs="Times New Roman"/>
          <w:color w:val="000000"/>
        </w:rPr>
      </w:pPr>
      <w:r w:rsidRPr="004F6DBB">
        <w:rPr>
          <w:rFonts w:cs="Times New Roman"/>
          <w:color w:val="000000"/>
        </w:rPr>
        <w:t xml:space="preserve">34. </w:t>
      </w:r>
      <w:r w:rsidRPr="004F6DBB">
        <w:rPr>
          <w:rFonts w:cs="Times New Roman"/>
          <w:color w:val="000000"/>
        </w:rPr>
        <w:tab/>
        <w:t xml:space="preserve">G. S. Gulati, </w:t>
      </w:r>
      <w:r w:rsidRPr="004F6DBB">
        <w:rPr>
          <w:rFonts w:cs="Times New Roman"/>
          <w:i/>
          <w:iCs/>
          <w:color w:val="000000"/>
        </w:rPr>
        <w:t>et al.</w:t>
      </w:r>
      <w:r w:rsidRPr="004F6DBB">
        <w:rPr>
          <w:rFonts w:cs="Times New Roman"/>
          <w:color w:val="000000"/>
        </w:rPr>
        <w:t xml:space="preserve">, Single-cell transcriptional diversity is a hallmark of developmental potential. </w:t>
      </w:r>
      <w:r w:rsidRPr="004F6DBB">
        <w:rPr>
          <w:rFonts w:cs="Times New Roman"/>
          <w:i/>
          <w:iCs/>
          <w:color w:val="000000"/>
        </w:rPr>
        <w:t>Science</w:t>
      </w:r>
      <w:r w:rsidRPr="004F6DBB">
        <w:rPr>
          <w:rFonts w:cs="Times New Roman"/>
          <w:color w:val="000000"/>
        </w:rPr>
        <w:t xml:space="preserve"> </w:t>
      </w:r>
      <w:r w:rsidRPr="004F6DBB">
        <w:rPr>
          <w:rFonts w:cs="Times New Roman"/>
          <w:b/>
          <w:bCs/>
          <w:color w:val="000000"/>
        </w:rPr>
        <w:t>367</w:t>
      </w:r>
      <w:r w:rsidRPr="004F6DBB">
        <w:rPr>
          <w:rFonts w:cs="Times New Roman"/>
          <w:color w:val="000000"/>
        </w:rPr>
        <w:t>, 405–411 (2020).</w:t>
      </w:r>
    </w:p>
    <w:p w14:paraId="7A3CE98B" w14:textId="77777777" w:rsidR="004F6DBB" w:rsidRPr="004F6DBB" w:rsidRDefault="004F6DBB" w:rsidP="004F6DBB">
      <w:pPr>
        <w:pStyle w:val="Bibliography"/>
        <w:rPr>
          <w:rFonts w:cs="Times New Roman"/>
          <w:color w:val="000000"/>
        </w:rPr>
      </w:pPr>
      <w:r w:rsidRPr="004F6DBB">
        <w:rPr>
          <w:rFonts w:cs="Times New Roman"/>
          <w:color w:val="000000"/>
        </w:rPr>
        <w:t xml:space="preserve">35. </w:t>
      </w:r>
      <w:r w:rsidRPr="004F6DBB">
        <w:rPr>
          <w:rFonts w:cs="Times New Roman"/>
          <w:color w:val="000000"/>
        </w:rPr>
        <w:tab/>
        <w:t xml:space="preserve">L. Hollander-Cohen, M. Golan, B. Levavi-Sivan, Differential Regulation of Gonadotropins as Revealed by Transcriptomes of Distinct LH and FSH Cells of Fish Pituitary. </w:t>
      </w:r>
      <w:r w:rsidRPr="004F6DBB">
        <w:rPr>
          <w:rFonts w:cs="Times New Roman"/>
          <w:i/>
          <w:iCs/>
          <w:color w:val="000000"/>
        </w:rPr>
        <w:t>Int J Mol Sci</w:t>
      </w:r>
      <w:r w:rsidRPr="004F6DBB">
        <w:rPr>
          <w:rFonts w:cs="Times New Roman"/>
          <w:color w:val="000000"/>
        </w:rPr>
        <w:t xml:space="preserve"> </w:t>
      </w:r>
      <w:r w:rsidRPr="004F6DBB">
        <w:rPr>
          <w:rFonts w:cs="Times New Roman"/>
          <w:b/>
          <w:bCs/>
          <w:color w:val="000000"/>
        </w:rPr>
        <w:t>22</w:t>
      </w:r>
      <w:r w:rsidRPr="004F6DBB">
        <w:rPr>
          <w:rFonts w:cs="Times New Roman"/>
          <w:color w:val="000000"/>
        </w:rPr>
        <w:t>, 6478 (2021).</w:t>
      </w:r>
    </w:p>
    <w:p w14:paraId="0DD868C5" w14:textId="77777777" w:rsidR="004F6DBB" w:rsidRPr="004F6DBB" w:rsidRDefault="004F6DBB" w:rsidP="004F6DBB">
      <w:pPr>
        <w:pStyle w:val="Bibliography"/>
        <w:rPr>
          <w:rFonts w:cs="Times New Roman"/>
          <w:color w:val="000000"/>
        </w:rPr>
      </w:pPr>
      <w:r w:rsidRPr="004F6DBB">
        <w:rPr>
          <w:rFonts w:cs="Times New Roman"/>
          <w:color w:val="000000"/>
        </w:rPr>
        <w:t xml:space="preserve">36. </w:t>
      </w:r>
      <w:r w:rsidRPr="004F6DBB">
        <w:rPr>
          <w:rFonts w:cs="Times New Roman"/>
          <w:color w:val="000000"/>
        </w:rPr>
        <w:tab/>
        <w:t xml:space="preserve">T. Inoue, M. Ota, M. Ogawa, K. Mikoshiba, J. Aruga, Zic1 and Zic3 regulate medial forebrain development through expansion of neuronal progenitors. </w:t>
      </w:r>
      <w:r w:rsidRPr="004F6DBB">
        <w:rPr>
          <w:rFonts w:cs="Times New Roman"/>
          <w:i/>
          <w:iCs/>
          <w:color w:val="000000"/>
        </w:rPr>
        <w:t>J Neurosci</w:t>
      </w:r>
      <w:r w:rsidRPr="004F6DBB">
        <w:rPr>
          <w:rFonts w:cs="Times New Roman"/>
          <w:color w:val="000000"/>
        </w:rPr>
        <w:t xml:space="preserve"> </w:t>
      </w:r>
      <w:r w:rsidRPr="004F6DBB">
        <w:rPr>
          <w:rFonts w:cs="Times New Roman"/>
          <w:b/>
          <w:bCs/>
          <w:color w:val="000000"/>
        </w:rPr>
        <w:t>27</w:t>
      </w:r>
      <w:r w:rsidRPr="004F6DBB">
        <w:rPr>
          <w:rFonts w:cs="Times New Roman"/>
          <w:color w:val="000000"/>
        </w:rPr>
        <w:t>, 5461–5473 (2007).</w:t>
      </w:r>
    </w:p>
    <w:p w14:paraId="42380264" w14:textId="77777777" w:rsidR="004F6DBB" w:rsidRPr="004F6DBB" w:rsidRDefault="004F6DBB" w:rsidP="004F6DBB">
      <w:pPr>
        <w:pStyle w:val="Bibliography"/>
        <w:rPr>
          <w:rFonts w:cs="Times New Roman"/>
          <w:color w:val="000000"/>
        </w:rPr>
      </w:pPr>
      <w:r w:rsidRPr="004F6DBB">
        <w:rPr>
          <w:rFonts w:cs="Times New Roman"/>
          <w:color w:val="000000"/>
        </w:rPr>
        <w:t xml:space="preserve">37. </w:t>
      </w:r>
      <w:r w:rsidRPr="004F6DBB">
        <w:rPr>
          <w:rFonts w:cs="Times New Roman"/>
          <w:color w:val="000000"/>
        </w:rPr>
        <w:tab/>
        <w:t xml:space="preserve">E. V. Bashkirova, </w:t>
      </w:r>
      <w:r w:rsidRPr="004F6DBB">
        <w:rPr>
          <w:rFonts w:cs="Times New Roman"/>
          <w:i/>
          <w:iCs/>
          <w:color w:val="000000"/>
        </w:rPr>
        <w:t>et al.</w:t>
      </w:r>
      <w:r w:rsidRPr="004F6DBB">
        <w:rPr>
          <w:rFonts w:cs="Times New Roman"/>
          <w:color w:val="000000"/>
        </w:rPr>
        <w:t xml:space="preserve">, Opposing, spatially-determined epigenetic forces impose restrictions on stochastic olfactory receptor choice. </w:t>
      </w:r>
      <w:r w:rsidRPr="004F6DBB">
        <w:rPr>
          <w:rFonts w:cs="Times New Roman"/>
          <w:i/>
          <w:iCs/>
          <w:color w:val="000000"/>
        </w:rPr>
        <w:t>eLife</w:t>
      </w:r>
      <w:r w:rsidRPr="004F6DBB">
        <w:rPr>
          <w:rFonts w:cs="Times New Roman"/>
          <w:color w:val="000000"/>
        </w:rPr>
        <w:t xml:space="preserve"> </w:t>
      </w:r>
      <w:r w:rsidRPr="004F6DBB">
        <w:rPr>
          <w:rFonts w:cs="Times New Roman"/>
          <w:b/>
          <w:bCs/>
          <w:color w:val="000000"/>
        </w:rPr>
        <w:t>12</w:t>
      </w:r>
      <w:r w:rsidRPr="004F6DBB">
        <w:rPr>
          <w:rFonts w:cs="Times New Roman"/>
          <w:color w:val="000000"/>
        </w:rPr>
        <w:t>, RP87445 (2023).</w:t>
      </w:r>
    </w:p>
    <w:p w14:paraId="79C09256" w14:textId="77777777" w:rsidR="004F6DBB" w:rsidRPr="004F6DBB" w:rsidRDefault="004F6DBB" w:rsidP="004F6DBB">
      <w:pPr>
        <w:pStyle w:val="Bibliography"/>
        <w:rPr>
          <w:rFonts w:cs="Times New Roman"/>
          <w:color w:val="000000"/>
        </w:rPr>
      </w:pPr>
      <w:r w:rsidRPr="004F6DBB">
        <w:rPr>
          <w:rFonts w:cs="Times New Roman"/>
          <w:color w:val="000000"/>
        </w:rPr>
        <w:t xml:space="preserve">38. </w:t>
      </w:r>
      <w:r w:rsidRPr="004F6DBB">
        <w:rPr>
          <w:rFonts w:cs="Times New Roman"/>
          <w:color w:val="000000"/>
        </w:rPr>
        <w:tab/>
        <w:t xml:space="preserve">L. H. Cohen, </w:t>
      </w:r>
      <w:r w:rsidRPr="004F6DBB">
        <w:rPr>
          <w:rFonts w:cs="Times New Roman"/>
          <w:i/>
          <w:iCs/>
          <w:color w:val="000000"/>
        </w:rPr>
        <w:t>et al.</w:t>
      </w:r>
      <w:r w:rsidRPr="004F6DBB">
        <w:rPr>
          <w:rFonts w:cs="Times New Roman"/>
          <w:color w:val="000000"/>
        </w:rPr>
        <w:t xml:space="preserve">, The satiety hormone cholecystokinin gates reproduction in fish by controlling gonadotropin secretion. </w:t>
      </w:r>
      <w:r w:rsidRPr="004F6DBB">
        <w:rPr>
          <w:rFonts w:cs="Times New Roman"/>
          <w:i/>
          <w:iCs/>
          <w:color w:val="000000"/>
        </w:rPr>
        <w:t>eLife</w:t>
      </w:r>
      <w:r w:rsidRPr="004F6DBB">
        <w:rPr>
          <w:rFonts w:cs="Times New Roman"/>
          <w:color w:val="000000"/>
        </w:rPr>
        <w:t xml:space="preserve"> </w:t>
      </w:r>
      <w:r w:rsidRPr="004F6DBB">
        <w:rPr>
          <w:rFonts w:cs="Times New Roman"/>
          <w:b/>
          <w:bCs/>
          <w:color w:val="000000"/>
        </w:rPr>
        <w:t>13</w:t>
      </w:r>
      <w:r w:rsidRPr="004F6DBB">
        <w:rPr>
          <w:rFonts w:cs="Times New Roman"/>
          <w:color w:val="000000"/>
        </w:rPr>
        <w:t xml:space="preserve"> (2024).</w:t>
      </w:r>
    </w:p>
    <w:p w14:paraId="6BBAEF8A" w14:textId="77777777" w:rsidR="004F6DBB" w:rsidRPr="004F6DBB" w:rsidRDefault="004F6DBB" w:rsidP="004F6DBB">
      <w:pPr>
        <w:pStyle w:val="Bibliography"/>
        <w:rPr>
          <w:rFonts w:cs="Times New Roman"/>
          <w:color w:val="000000"/>
        </w:rPr>
      </w:pPr>
      <w:r w:rsidRPr="004F6DBB">
        <w:rPr>
          <w:rFonts w:cs="Times New Roman"/>
          <w:color w:val="000000"/>
        </w:rPr>
        <w:t xml:space="preserve">39. </w:t>
      </w:r>
      <w:r w:rsidRPr="004F6DBB">
        <w:rPr>
          <w:rFonts w:cs="Times New Roman"/>
          <w:color w:val="000000"/>
        </w:rPr>
        <w:tab/>
        <w:t xml:space="preserve">C. R. Kramer, M. A. Imbriano, Neuropeptide Y (NPY) induces gonad reversal in the protogynous bluehead wrasse, Thalassoma bifasciatum (Teleostei: Labridae). </w:t>
      </w:r>
      <w:r w:rsidRPr="004F6DBB">
        <w:rPr>
          <w:rFonts w:cs="Times New Roman"/>
          <w:i/>
          <w:iCs/>
          <w:color w:val="000000"/>
        </w:rPr>
        <w:t>Journal of Experimental Zoology</w:t>
      </w:r>
      <w:r w:rsidRPr="004F6DBB">
        <w:rPr>
          <w:rFonts w:cs="Times New Roman"/>
          <w:color w:val="000000"/>
        </w:rPr>
        <w:t xml:space="preserve"> </w:t>
      </w:r>
      <w:r w:rsidRPr="004F6DBB">
        <w:rPr>
          <w:rFonts w:cs="Times New Roman"/>
          <w:b/>
          <w:bCs/>
          <w:color w:val="000000"/>
        </w:rPr>
        <w:t>279</w:t>
      </w:r>
      <w:r w:rsidRPr="004F6DBB">
        <w:rPr>
          <w:rFonts w:cs="Times New Roman"/>
          <w:color w:val="000000"/>
        </w:rPr>
        <w:t>, 133–144 (1997).</w:t>
      </w:r>
    </w:p>
    <w:p w14:paraId="7D847C89" w14:textId="77777777" w:rsidR="004F6DBB" w:rsidRPr="004F6DBB" w:rsidRDefault="004F6DBB" w:rsidP="004F6DBB">
      <w:pPr>
        <w:pStyle w:val="Bibliography"/>
        <w:rPr>
          <w:rFonts w:cs="Times New Roman"/>
          <w:color w:val="000000"/>
        </w:rPr>
      </w:pPr>
      <w:r w:rsidRPr="004F6DBB">
        <w:rPr>
          <w:rFonts w:cs="Times New Roman"/>
          <w:color w:val="000000"/>
        </w:rPr>
        <w:t xml:space="preserve">40. </w:t>
      </w:r>
      <w:r w:rsidRPr="004F6DBB">
        <w:rPr>
          <w:rFonts w:cs="Times New Roman"/>
          <w:color w:val="000000"/>
        </w:rPr>
        <w:tab/>
        <w:t xml:space="preserve">V. L. Trudeau, Neuroendocrine Control of Reproduction in Teleost Fish: Concepts and Controversies. </w:t>
      </w:r>
      <w:r w:rsidRPr="004F6DBB">
        <w:rPr>
          <w:rFonts w:cs="Times New Roman"/>
          <w:i/>
          <w:iCs/>
          <w:color w:val="000000"/>
        </w:rPr>
        <w:t>Annual Review of Animal Biosciences</w:t>
      </w:r>
      <w:r w:rsidRPr="004F6DBB">
        <w:rPr>
          <w:rFonts w:cs="Times New Roman"/>
          <w:color w:val="000000"/>
        </w:rPr>
        <w:t xml:space="preserve"> </w:t>
      </w:r>
      <w:r w:rsidRPr="004F6DBB">
        <w:rPr>
          <w:rFonts w:cs="Times New Roman"/>
          <w:b/>
          <w:bCs/>
          <w:color w:val="000000"/>
        </w:rPr>
        <w:t>10</w:t>
      </w:r>
      <w:r w:rsidRPr="004F6DBB">
        <w:rPr>
          <w:rFonts w:cs="Times New Roman"/>
          <w:color w:val="000000"/>
        </w:rPr>
        <w:t>, 107–130 (2022).</w:t>
      </w:r>
    </w:p>
    <w:p w14:paraId="5EAA9A44" w14:textId="77777777" w:rsidR="004F6DBB" w:rsidRPr="004F6DBB" w:rsidRDefault="004F6DBB" w:rsidP="004F6DBB">
      <w:pPr>
        <w:pStyle w:val="Bibliography"/>
        <w:rPr>
          <w:rFonts w:cs="Times New Roman"/>
          <w:color w:val="000000"/>
        </w:rPr>
      </w:pPr>
      <w:r w:rsidRPr="004F6DBB">
        <w:rPr>
          <w:rFonts w:cs="Times New Roman"/>
          <w:color w:val="000000"/>
        </w:rPr>
        <w:t xml:space="preserve">41. </w:t>
      </w:r>
      <w:r w:rsidRPr="004F6DBB">
        <w:rPr>
          <w:rFonts w:cs="Times New Roman"/>
          <w:color w:val="000000"/>
        </w:rPr>
        <w:tab/>
        <w:t xml:space="preserve">N. Mizrahi, </w:t>
      </w:r>
      <w:r w:rsidRPr="004F6DBB">
        <w:rPr>
          <w:rFonts w:cs="Times New Roman"/>
          <w:i/>
          <w:iCs/>
          <w:color w:val="000000"/>
        </w:rPr>
        <w:t>et al.</w:t>
      </w:r>
      <w:r w:rsidRPr="004F6DBB">
        <w:rPr>
          <w:rFonts w:cs="Times New Roman"/>
          <w:color w:val="000000"/>
        </w:rPr>
        <w:t xml:space="preserve">, Deciphering Direct and Indirect Effects of Neurokinin B and GnRH in the Brain-Pituitary Axis of Tilapia. </w:t>
      </w:r>
      <w:r w:rsidRPr="004F6DBB">
        <w:rPr>
          <w:rFonts w:cs="Times New Roman"/>
          <w:i/>
          <w:iCs/>
          <w:color w:val="000000"/>
        </w:rPr>
        <w:t>Front Endocrinol (Lausanne)</w:t>
      </w:r>
      <w:r w:rsidRPr="004F6DBB">
        <w:rPr>
          <w:rFonts w:cs="Times New Roman"/>
          <w:color w:val="000000"/>
        </w:rPr>
        <w:t xml:space="preserve"> </w:t>
      </w:r>
      <w:r w:rsidRPr="004F6DBB">
        <w:rPr>
          <w:rFonts w:cs="Times New Roman"/>
          <w:b/>
          <w:bCs/>
          <w:color w:val="000000"/>
        </w:rPr>
        <w:t>10</w:t>
      </w:r>
      <w:r w:rsidRPr="004F6DBB">
        <w:rPr>
          <w:rFonts w:cs="Times New Roman"/>
          <w:color w:val="000000"/>
        </w:rPr>
        <w:t>, 469 (2019).</w:t>
      </w:r>
    </w:p>
    <w:p w14:paraId="51ECFE57" w14:textId="77777777" w:rsidR="004F6DBB" w:rsidRPr="004F6DBB" w:rsidRDefault="004F6DBB" w:rsidP="004F6DBB">
      <w:pPr>
        <w:pStyle w:val="Bibliography"/>
        <w:rPr>
          <w:rFonts w:cs="Times New Roman"/>
          <w:color w:val="000000"/>
        </w:rPr>
      </w:pPr>
      <w:r w:rsidRPr="004F6DBB">
        <w:rPr>
          <w:rFonts w:cs="Times New Roman"/>
          <w:color w:val="000000"/>
        </w:rPr>
        <w:t xml:space="preserve">42. </w:t>
      </w:r>
      <w:r w:rsidRPr="004F6DBB">
        <w:rPr>
          <w:rFonts w:cs="Times New Roman"/>
          <w:color w:val="000000"/>
        </w:rPr>
        <w:tab/>
        <w:t xml:space="preserve">A. Campo, S. Dufour, K. Rousseau, Tachykinins, new players in the control of reproduction and food intake: A comparative review in mammals and teleosts. </w:t>
      </w:r>
      <w:r w:rsidRPr="004F6DBB">
        <w:rPr>
          <w:rFonts w:cs="Times New Roman"/>
          <w:i/>
          <w:iCs/>
          <w:color w:val="000000"/>
        </w:rPr>
        <w:t>Front. Endocrinol.</w:t>
      </w:r>
      <w:r w:rsidRPr="004F6DBB">
        <w:rPr>
          <w:rFonts w:cs="Times New Roman"/>
          <w:color w:val="000000"/>
        </w:rPr>
        <w:t xml:space="preserve"> </w:t>
      </w:r>
      <w:r w:rsidRPr="004F6DBB">
        <w:rPr>
          <w:rFonts w:cs="Times New Roman"/>
          <w:b/>
          <w:bCs/>
          <w:color w:val="000000"/>
        </w:rPr>
        <w:t>13</w:t>
      </w:r>
      <w:r w:rsidRPr="004F6DBB">
        <w:rPr>
          <w:rFonts w:cs="Times New Roman"/>
          <w:color w:val="000000"/>
        </w:rPr>
        <w:t xml:space="preserve"> (2022).</w:t>
      </w:r>
    </w:p>
    <w:p w14:paraId="0BE62F11" w14:textId="77777777" w:rsidR="004F6DBB" w:rsidRPr="004F6DBB" w:rsidRDefault="004F6DBB" w:rsidP="004F6DBB">
      <w:pPr>
        <w:pStyle w:val="Bibliography"/>
        <w:rPr>
          <w:rFonts w:cs="Times New Roman"/>
          <w:color w:val="000000"/>
        </w:rPr>
      </w:pPr>
      <w:r w:rsidRPr="004F6DBB">
        <w:rPr>
          <w:rFonts w:cs="Times New Roman"/>
          <w:color w:val="000000"/>
        </w:rPr>
        <w:lastRenderedPageBreak/>
        <w:t xml:space="preserve">43. </w:t>
      </w:r>
      <w:r w:rsidRPr="004F6DBB">
        <w:rPr>
          <w:rFonts w:cs="Times New Roman"/>
          <w:color w:val="000000"/>
        </w:rPr>
        <w:tab/>
        <w:t xml:space="preserve">Z. Tian, </w:t>
      </w:r>
      <w:r w:rsidRPr="004F6DBB">
        <w:rPr>
          <w:rFonts w:cs="Times New Roman"/>
          <w:i/>
          <w:iCs/>
          <w:color w:val="000000"/>
        </w:rPr>
        <w:t>et al.</w:t>
      </w:r>
      <w:r w:rsidRPr="004F6DBB">
        <w:rPr>
          <w:rFonts w:cs="Times New Roman"/>
          <w:color w:val="000000"/>
        </w:rPr>
        <w:t>, Neurokinin B in the yellowtail kingfish (</w:t>
      </w:r>
      <w:r w:rsidRPr="004F6DBB">
        <w:rPr>
          <w:rFonts w:cs="Times New Roman"/>
          <w:i/>
          <w:iCs/>
          <w:color w:val="000000"/>
        </w:rPr>
        <w:t>Seriola lalandi</w:t>
      </w:r>
      <w:r w:rsidRPr="004F6DBB">
        <w:rPr>
          <w:rFonts w:cs="Times New Roman"/>
          <w:color w:val="000000"/>
        </w:rPr>
        <w:t xml:space="preserve">) and its potential role in controlling reproduction. </w:t>
      </w:r>
      <w:r w:rsidRPr="004F6DBB">
        <w:rPr>
          <w:rFonts w:cs="Times New Roman"/>
          <w:i/>
          <w:iCs/>
          <w:color w:val="000000"/>
        </w:rPr>
        <w:t>Aquaculture Reports</w:t>
      </w:r>
      <w:r w:rsidRPr="004F6DBB">
        <w:rPr>
          <w:rFonts w:cs="Times New Roman"/>
          <w:color w:val="000000"/>
        </w:rPr>
        <w:t xml:space="preserve"> </w:t>
      </w:r>
      <w:r w:rsidRPr="004F6DBB">
        <w:rPr>
          <w:rFonts w:cs="Times New Roman"/>
          <w:b/>
          <w:bCs/>
          <w:color w:val="000000"/>
        </w:rPr>
        <w:t>36</w:t>
      </w:r>
      <w:r w:rsidRPr="004F6DBB">
        <w:rPr>
          <w:rFonts w:cs="Times New Roman"/>
          <w:color w:val="000000"/>
        </w:rPr>
        <w:t>, 102167 (2024).</w:t>
      </w:r>
    </w:p>
    <w:p w14:paraId="18A86264" w14:textId="77777777" w:rsidR="004F6DBB" w:rsidRPr="004F6DBB" w:rsidRDefault="004F6DBB" w:rsidP="004F6DBB">
      <w:pPr>
        <w:pStyle w:val="Bibliography"/>
        <w:rPr>
          <w:rFonts w:cs="Times New Roman"/>
          <w:color w:val="000000"/>
        </w:rPr>
      </w:pPr>
      <w:r w:rsidRPr="004F6DBB">
        <w:rPr>
          <w:rFonts w:cs="Times New Roman"/>
          <w:color w:val="000000"/>
        </w:rPr>
        <w:t xml:space="preserve">44. </w:t>
      </w:r>
      <w:r w:rsidRPr="004F6DBB">
        <w:rPr>
          <w:rFonts w:cs="Times New Roman"/>
          <w:color w:val="000000"/>
        </w:rPr>
        <w:tab/>
        <w:t xml:space="preserve">K. Santhakumar, Neuroendocrine regulation of reproduction in fish – Mini review. </w:t>
      </w:r>
      <w:r w:rsidRPr="004F6DBB">
        <w:rPr>
          <w:rFonts w:cs="Times New Roman"/>
          <w:i/>
          <w:iCs/>
          <w:color w:val="000000"/>
        </w:rPr>
        <w:t>Aquaculture and Fisheries</w:t>
      </w:r>
      <w:r w:rsidRPr="004F6DBB">
        <w:rPr>
          <w:rFonts w:cs="Times New Roman"/>
          <w:color w:val="000000"/>
        </w:rPr>
        <w:t xml:space="preserve"> </w:t>
      </w:r>
      <w:r w:rsidRPr="004F6DBB">
        <w:rPr>
          <w:rFonts w:cs="Times New Roman"/>
          <w:b/>
          <w:bCs/>
          <w:color w:val="000000"/>
        </w:rPr>
        <w:t>9</w:t>
      </w:r>
      <w:r w:rsidRPr="004F6DBB">
        <w:rPr>
          <w:rFonts w:cs="Times New Roman"/>
          <w:color w:val="000000"/>
        </w:rPr>
        <w:t>, 437–446 (2024).</w:t>
      </w:r>
    </w:p>
    <w:p w14:paraId="0ED3472F" w14:textId="77777777" w:rsidR="004F6DBB" w:rsidRPr="004F6DBB" w:rsidRDefault="004F6DBB" w:rsidP="004F6DBB">
      <w:pPr>
        <w:pStyle w:val="Bibliography"/>
        <w:rPr>
          <w:rFonts w:cs="Times New Roman"/>
          <w:color w:val="000000"/>
        </w:rPr>
      </w:pPr>
      <w:r w:rsidRPr="004F6DBB">
        <w:rPr>
          <w:rFonts w:cs="Times New Roman"/>
          <w:color w:val="000000"/>
        </w:rPr>
        <w:t xml:space="preserve">45. </w:t>
      </w:r>
      <w:r w:rsidRPr="004F6DBB">
        <w:rPr>
          <w:rFonts w:cs="Times New Roman"/>
          <w:color w:val="000000"/>
        </w:rPr>
        <w:tab/>
        <w:t xml:space="preserve">Y. Benjamini, Y. Hochberg, Controlling the False Discovery Rate: A Practical and Powerful Approach to Multiple Testing. </w:t>
      </w:r>
      <w:r w:rsidRPr="004F6DBB">
        <w:rPr>
          <w:rFonts w:cs="Times New Roman"/>
          <w:i/>
          <w:iCs/>
          <w:color w:val="000000"/>
        </w:rPr>
        <w:t>Journal of the Royal Statistical Society. Series B (Methodological)</w:t>
      </w:r>
      <w:r w:rsidRPr="004F6DBB">
        <w:rPr>
          <w:rFonts w:cs="Times New Roman"/>
          <w:color w:val="000000"/>
        </w:rPr>
        <w:t xml:space="preserve"> </w:t>
      </w:r>
      <w:r w:rsidRPr="004F6DBB">
        <w:rPr>
          <w:rFonts w:cs="Times New Roman"/>
          <w:b/>
          <w:bCs/>
          <w:color w:val="000000"/>
        </w:rPr>
        <w:t>57</w:t>
      </w:r>
      <w:r w:rsidRPr="004F6DBB">
        <w:rPr>
          <w:rFonts w:cs="Times New Roman"/>
          <w:color w:val="000000"/>
        </w:rPr>
        <w:t>, 289–300 (1995).</w:t>
      </w:r>
    </w:p>
    <w:p w14:paraId="5A5E9A08" w14:textId="77777777" w:rsidR="004F6DBB" w:rsidRPr="004F6DBB" w:rsidRDefault="004F6DBB" w:rsidP="004F6DBB">
      <w:pPr>
        <w:pStyle w:val="Bibliography"/>
        <w:rPr>
          <w:rFonts w:cs="Times New Roman"/>
          <w:color w:val="000000"/>
        </w:rPr>
      </w:pPr>
      <w:r w:rsidRPr="004F6DBB">
        <w:rPr>
          <w:rFonts w:cs="Times New Roman"/>
          <w:color w:val="000000"/>
        </w:rPr>
        <w:t xml:space="preserve">46. </w:t>
      </w:r>
      <w:r w:rsidRPr="004F6DBB">
        <w:rPr>
          <w:rFonts w:cs="Times New Roman"/>
          <w:color w:val="000000"/>
        </w:rPr>
        <w:tab/>
        <w:t xml:space="preserve">R. V. Lenth, </w:t>
      </w:r>
      <w:r w:rsidRPr="004F6DBB">
        <w:rPr>
          <w:rFonts w:cs="Times New Roman"/>
          <w:i/>
          <w:iCs/>
          <w:color w:val="000000"/>
        </w:rPr>
        <w:t>et al.</w:t>
      </w:r>
      <w:r w:rsidRPr="004F6DBB">
        <w:rPr>
          <w:rFonts w:cs="Times New Roman"/>
          <w:color w:val="000000"/>
        </w:rPr>
        <w:t>, emmeans: Estimated Marginal Means, aka Least-Squares Means. (2024). Deposited 21 August 2024.</w:t>
      </w:r>
    </w:p>
    <w:p w14:paraId="7A481B71" w14:textId="77777777" w:rsidR="004F6DBB" w:rsidRPr="004F6DBB" w:rsidRDefault="004F6DBB" w:rsidP="004F6DBB">
      <w:pPr>
        <w:pStyle w:val="Bibliography"/>
        <w:rPr>
          <w:rFonts w:cs="Times New Roman"/>
          <w:color w:val="000000"/>
        </w:rPr>
      </w:pPr>
      <w:r w:rsidRPr="004F6DBB">
        <w:rPr>
          <w:rFonts w:cs="Times New Roman"/>
          <w:color w:val="000000"/>
        </w:rPr>
        <w:t xml:space="preserve">47. </w:t>
      </w:r>
      <w:r w:rsidRPr="004F6DBB">
        <w:rPr>
          <w:rFonts w:cs="Times New Roman"/>
          <w:color w:val="000000"/>
        </w:rPr>
        <w:tab/>
        <w:t>J. Fox, S. Weisberg, An R Companion to Applied Regression, Third edition. (2019).</w:t>
      </w:r>
    </w:p>
    <w:p w14:paraId="3B51A587" w14:textId="77777777" w:rsidR="004F6DBB" w:rsidRPr="004F6DBB" w:rsidRDefault="004F6DBB" w:rsidP="004F6DBB">
      <w:pPr>
        <w:pStyle w:val="Bibliography"/>
        <w:rPr>
          <w:rFonts w:cs="Times New Roman"/>
          <w:color w:val="000000"/>
        </w:rPr>
      </w:pPr>
      <w:r w:rsidRPr="004F6DBB">
        <w:rPr>
          <w:rFonts w:cs="Times New Roman"/>
          <w:color w:val="000000"/>
        </w:rPr>
        <w:t xml:space="preserve">48. </w:t>
      </w:r>
      <w:r w:rsidRPr="004F6DBB">
        <w:rPr>
          <w:rFonts w:cs="Times New Roman"/>
          <w:color w:val="000000"/>
        </w:rPr>
        <w:tab/>
        <w:t xml:space="preserve">J. Godwin, Behavioural aspects of protandrous sex change in the anemonefish, </w:t>
      </w:r>
      <w:r w:rsidRPr="004F6DBB">
        <w:rPr>
          <w:rFonts w:cs="Times New Roman"/>
          <w:i/>
          <w:iCs/>
          <w:color w:val="000000"/>
        </w:rPr>
        <w:t>Amphiprion melanopus</w:t>
      </w:r>
      <w:r w:rsidRPr="004F6DBB">
        <w:rPr>
          <w:rFonts w:cs="Times New Roman"/>
          <w:color w:val="000000"/>
        </w:rPr>
        <w:t xml:space="preserve">, and endocrine correlates. </w:t>
      </w:r>
      <w:r w:rsidRPr="004F6DBB">
        <w:rPr>
          <w:rFonts w:cs="Times New Roman"/>
          <w:i/>
          <w:iCs/>
          <w:color w:val="000000"/>
        </w:rPr>
        <w:t>Animal Behaviour</w:t>
      </w:r>
      <w:r w:rsidRPr="004F6DBB">
        <w:rPr>
          <w:rFonts w:cs="Times New Roman"/>
          <w:color w:val="000000"/>
        </w:rPr>
        <w:t xml:space="preserve"> </w:t>
      </w:r>
      <w:r w:rsidRPr="004F6DBB">
        <w:rPr>
          <w:rFonts w:cs="Times New Roman"/>
          <w:b/>
          <w:bCs/>
          <w:color w:val="000000"/>
        </w:rPr>
        <w:t>48</w:t>
      </w:r>
      <w:r w:rsidRPr="004F6DBB">
        <w:rPr>
          <w:rFonts w:cs="Times New Roman"/>
          <w:color w:val="000000"/>
        </w:rPr>
        <w:t>, 551–567 (1994).</w:t>
      </w:r>
    </w:p>
    <w:p w14:paraId="4648000A" w14:textId="77777777" w:rsidR="004F6DBB" w:rsidRPr="004F6DBB" w:rsidRDefault="004F6DBB" w:rsidP="004F6DBB">
      <w:pPr>
        <w:pStyle w:val="Bibliography"/>
        <w:rPr>
          <w:rFonts w:cs="Times New Roman"/>
          <w:color w:val="000000"/>
        </w:rPr>
      </w:pPr>
      <w:r w:rsidRPr="004F6DBB">
        <w:rPr>
          <w:rFonts w:cs="Times New Roman"/>
          <w:color w:val="000000"/>
        </w:rPr>
        <w:t xml:space="preserve">49. </w:t>
      </w:r>
      <w:r w:rsidRPr="004F6DBB">
        <w:rPr>
          <w:rFonts w:cs="Times New Roman"/>
          <w:color w:val="000000"/>
        </w:rPr>
        <w:tab/>
        <w:t xml:space="preserve">H. M. Kang, </w:t>
      </w:r>
      <w:r w:rsidRPr="004F6DBB">
        <w:rPr>
          <w:rFonts w:cs="Times New Roman"/>
          <w:i/>
          <w:iCs/>
          <w:color w:val="000000"/>
        </w:rPr>
        <w:t>et al.</w:t>
      </w:r>
      <w:r w:rsidRPr="004F6DBB">
        <w:rPr>
          <w:rFonts w:cs="Times New Roman"/>
          <w:color w:val="000000"/>
        </w:rPr>
        <w:t xml:space="preserve">, Multiplexed droplet single-cell RNA-sequencing using natural genetic variation. </w:t>
      </w:r>
      <w:r w:rsidRPr="004F6DBB">
        <w:rPr>
          <w:rFonts w:cs="Times New Roman"/>
          <w:i/>
          <w:iCs/>
          <w:color w:val="000000"/>
        </w:rPr>
        <w:t>Nat Biotechnol</w:t>
      </w:r>
      <w:r w:rsidRPr="004F6DBB">
        <w:rPr>
          <w:rFonts w:cs="Times New Roman"/>
          <w:color w:val="000000"/>
        </w:rPr>
        <w:t xml:space="preserve"> </w:t>
      </w:r>
      <w:r w:rsidRPr="004F6DBB">
        <w:rPr>
          <w:rFonts w:cs="Times New Roman"/>
          <w:b/>
          <w:bCs/>
          <w:color w:val="000000"/>
        </w:rPr>
        <w:t>36</w:t>
      </w:r>
      <w:r w:rsidRPr="004F6DBB">
        <w:rPr>
          <w:rFonts w:cs="Times New Roman"/>
          <w:color w:val="000000"/>
        </w:rPr>
        <w:t>, 89–94 (2018).</w:t>
      </w:r>
    </w:p>
    <w:p w14:paraId="53364ADC" w14:textId="77777777" w:rsidR="004F6DBB" w:rsidRPr="004F6DBB" w:rsidRDefault="004F6DBB" w:rsidP="004F6DBB">
      <w:pPr>
        <w:pStyle w:val="Bibliography"/>
        <w:rPr>
          <w:rFonts w:cs="Times New Roman"/>
          <w:color w:val="000000"/>
        </w:rPr>
      </w:pPr>
      <w:r w:rsidRPr="004F6DBB">
        <w:rPr>
          <w:rFonts w:cs="Times New Roman"/>
          <w:color w:val="000000"/>
        </w:rPr>
        <w:t xml:space="preserve">50. </w:t>
      </w:r>
      <w:r w:rsidRPr="004F6DBB">
        <w:rPr>
          <w:rFonts w:cs="Times New Roman"/>
          <w:color w:val="000000"/>
        </w:rPr>
        <w:tab/>
        <w:t xml:space="preserve">S. Megas, V. Lorenzi, J. C. Marioni, EmptyDropsMultiome discriminates real cells from background in single-cell multiomics assays. </w:t>
      </w:r>
      <w:r w:rsidRPr="004F6DBB">
        <w:rPr>
          <w:rFonts w:cs="Times New Roman"/>
          <w:i/>
          <w:iCs/>
          <w:color w:val="000000"/>
        </w:rPr>
        <w:t>Genome Biology</w:t>
      </w:r>
      <w:r w:rsidRPr="004F6DBB">
        <w:rPr>
          <w:rFonts w:cs="Times New Roman"/>
          <w:color w:val="000000"/>
        </w:rPr>
        <w:t xml:space="preserve"> </w:t>
      </w:r>
      <w:r w:rsidRPr="004F6DBB">
        <w:rPr>
          <w:rFonts w:cs="Times New Roman"/>
          <w:b/>
          <w:bCs/>
          <w:color w:val="000000"/>
        </w:rPr>
        <w:t>25</w:t>
      </w:r>
      <w:r w:rsidRPr="004F6DBB">
        <w:rPr>
          <w:rFonts w:cs="Times New Roman"/>
          <w:color w:val="000000"/>
        </w:rPr>
        <w:t>, 121 (2024).</w:t>
      </w:r>
    </w:p>
    <w:p w14:paraId="64E2C1D8" w14:textId="77777777" w:rsidR="004F6DBB" w:rsidRPr="004F6DBB" w:rsidRDefault="004F6DBB" w:rsidP="004F6DBB">
      <w:pPr>
        <w:pStyle w:val="Bibliography"/>
        <w:rPr>
          <w:rFonts w:cs="Times New Roman"/>
          <w:color w:val="000000"/>
        </w:rPr>
      </w:pPr>
      <w:r w:rsidRPr="004F6DBB">
        <w:rPr>
          <w:rFonts w:cs="Times New Roman"/>
          <w:color w:val="000000"/>
        </w:rPr>
        <w:t xml:space="preserve">51. </w:t>
      </w:r>
      <w:r w:rsidRPr="004F6DBB">
        <w:rPr>
          <w:rFonts w:cs="Times New Roman"/>
          <w:color w:val="000000"/>
        </w:rPr>
        <w:tab/>
        <w:t xml:space="preserve">I. Korsunsky, </w:t>
      </w:r>
      <w:r w:rsidRPr="004F6DBB">
        <w:rPr>
          <w:rFonts w:cs="Times New Roman"/>
          <w:i/>
          <w:iCs/>
          <w:color w:val="000000"/>
        </w:rPr>
        <w:t>et al.</w:t>
      </w:r>
      <w:r w:rsidRPr="004F6DBB">
        <w:rPr>
          <w:rFonts w:cs="Times New Roman"/>
          <w:color w:val="000000"/>
        </w:rPr>
        <w:t xml:space="preserve">, Fast, sensitive, and accurate integration of single cell data with Harmony. </w:t>
      </w:r>
      <w:r w:rsidRPr="004F6DBB">
        <w:rPr>
          <w:rFonts w:cs="Times New Roman"/>
          <w:i/>
          <w:iCs/>
          <w:color w:val="000000"/>
        </w:rPr>
        <w:t>Nat Methods</w:t>
      </w:r>
      <w:r w:rsidRPr="004F6DBB">
        <w:rPr>
          <w:rFonts w:cs="Times New Roman"/>
          <w:color w:val="000000"/>
        </w:rPr>
        <w:t xml:space="preserve"> </w:t>
      </w:r>
      <w:r w:rsidRPr="004F6DBB">
        <w:rPr>
          <w:rFonts w:cs="Times New Roman"/>
          <w:b/>
          <w:bCs/>
          <w:color w:val="000000"/>
        </w:rPr>
        <w:t>16</w:t>
      </w:r>
      <w:r w:rsidRPr="004F6DBB">
        <w:rPr>
          <w:rFonts w:cs="Times New Roman"/>
          <w:color w:val="000000"/>
        </w:rPr>
        <w:t>, 1289–1296 (2019).</w:t>
      </w:r>
    </w:p>
    <w:p w14:paraId="6A337932" w14:textId="77777777" w:rsidR="004F6DBB" w:rsidRPr="004F6DBB" w:rsidRDefault="004F6DBB" w:rsidP="004F6DBB">
      <w:pPr>
        <w:pStyle w:val="Bibliography"/>
        <w:rPr>
          <w:rFonts w:cs="Times New Roman"/>
          <w:color w:val="000000"/>
        </w:rPr>
      </w:pPr>
      <w:r w:rsidRPr="004F6DBB">
        <w:rPr>
          <w:rFonts w:cs="Times New Roman"/>
          <w:color w:val="000000"/>
        </w:rPr>
        <w:t xml:space="preserve">52. </w:t>
      </w:r>
      <w:r w:rsidRPr="004F6DBB">
        <w:rPr>
          <w:rFonts w:cs="Times New Roman"/>
          <w:color w:val="000000"/>
        </w:rPr>
        <w:tab/>
        <w:t>Y. Bai, L. Chu, A Graph-based Approach to Estimating the Number of Clusters. [Preprint] (2024). Available at: http://arxiv.org/abs/2402.15600 [Accessed 11 March 2025].</w:t>
      </w:r>
    </w:p>
    <w:p w14:paraId="53BD6B6C" w14:textId="77777777" w:rsidR="004F6DBB" w:rsidRPr="004F6DBB" w:rsidRDefault="004F6DBB" w:rsidP="004F6DBB">
      <w:pPr>
        <w:pStyle w:val="Bibliography"/>
        <w:rPr>
          <w:rFonts w:cs="Times New Roman"/>
          <w:color w:val="000000"/>
        </w:rPr>
      </w:pPr>
      <w:r w:rsidRPr="004F6DBB">
        <w:rPr>
          <w:rFonts w:cs="Times New Roman"/>
          <w:color w:val="000000"/>
        </w:rPr>
        <w:t xml:space="preserve">53. </w:t>
      </w:r>
      <w:r w:rsidRPr="004F6DBB">
        <w:rPr>
          <w:rFonts w:cs="Times New Roman"/>
          <w:color w:val="000000"/>
        </w:rPr>
        <w:tab/>
        <w:t xml:space="preserve">K. P. Maruska, J. M. Butler, K. E. Field, D. T. Porter, Localization of glutamatergic, GABAergic, and cholinergic neurons in the brain of the African cichlid fish, Astatotilapia burtoni. </w:t>
      </w:r>
      <w:r w:rsidRPr="004F6DBB">
        <w:rPr>
          <w:rFonts w:cs="Times New Roman"/>
          <w:i/>
          <w:iCs/>
          <w:color w:val="000000"/>
        </w:rPr>
        <w:t>J Comp Neurol</w:t>
      </w:r>
      <w:r w:rsidRPr="004F6DBB">
        <w:rPr>
          <w:rFonts w:cs="Times New Roman"/>
          <w:color w:val="000000"/>
        </w:rPr>
        <w:t xml:space="preserve"> </w:t>
      </w:r>
      <w:r w:rsidRPr="004F6DBB">
        <w:rPr>
          <w:rFonts w:cs="Times New Roman"/>
          <w:b/>
          <w:bCs/>
          <w:color w:val="000000"/>
        </w:rPr>
        <w:t>525</w:t>
      </w:r>
      <w:r w:rsidRPr="004F6DBB">
        <w:rPr>
          <w:rFonts w:cs="Times New Roman"/>
          <w:color w:val="000000"/>
        </w:rPr>
        <w:t>, 610–638 (2017).</w:t>
      </w:r>
    </w:p>
    <w:p w14:paraId="24CEFC88" w14:textId="77777777" w:rsidR="004F6DBB" w:rsidRPr="004F6DBB" w:rsidRDefault="004F6DBB" w:rsidP="004F6DBB">
      <w:pPr>
        <w:pStyle w:val="Bibliography"/>
        <w:rPr>
          <w:rFonts w:cs="Times New Roman"/>
          <w:color w:val="000000"/>
        </w:rPr>
      </w:pPr>
      <w:r w:rsidRPr="004F6DBB">
        <w:rPr>
          <w:rFonts w:cs="Times New Roman"/>
          <w:color w:val="000000"/>
        </w:rPr>
        <w:t xml:space="preserve">54. </w:t>
      </w:r>
      <w:r w:rsidRPr="004F6DBB">
        <w:rPr>
          <w:rFonts w:cs="Times New Roman"/>
          <w:color w:val="000000"/>
        </w:rPr>
        <w:tab/>
        <w:t xml:space="preserve">Z. V. Johnson, </w:t>
      </w:r>
      <w:r w:rsidRPr="004F6DBB">
        <w:rPr>
          <w:rFonts w:cs="Times New Roman"/>
          <w:i/>
          <w:iCs/>
          <w:color w:val="000000"/>
        </w:rPr>
        <w:t>et al.</w:t>
      </w:r>
      <w:r w:rsidRPr="004F6DBB">
        <w:rPr>
          <w:rFonts w:cs="Times New Roman"/>
          <w:color w:val="000000"/>
        </w:rPr>
        <w:t xml:space="preserve">, Cellular profiling of a recently-evolved social behavior in cichlid fishes. </w:t>
      </w:r>
      <w:r w:rsidRPr="004F6DBB">
        <w:rPr>
          <w:rFonts w:cs="Times New Roman"/>
          <w:i/>
          <w:iCs/>
          <w:color w:val="000000"/>
        </w:rPr>
        <w:t>Nat Commun</w:t>
      </w:r>
      <w:r w:rsidRPr="004F6DBB">
        <w:rPr>
          <w:rFonts w:cs="Times New Roman"/>
          <w:color w:val="000000"/>
        </w:rPr>
        <w:t xml:space="preserve"> </w:t>
      </w:r>
      <w:r w:rsidRPr="004F6DBB">
        <w:rPr>
          <w:rFonts w:cs="Times New Roman"/>
          <w:b/>
          <w:bCs/>
          <w:color w:val="000000"/>
        </w:rPr>
        <w:t>14</w:t>
      </w:r>
      <w:r w:rsidRPr="004F6DBB">
        <w:rPr>
          <w:rFonts w:cs="Times New Roman"/>
          <w:color w:val="000000"/>
        </w:rPr>
        <w:t>, 4891 (2023).</w:t>
      </w:r>
    </w:p>
    <w:p w14:paraId="33BAAF45" w14:textId="77777777" w:rsidR="004F6DBB" w:rsidRPr="004F6DBB" w:rsidRDefault="004F6DBB" w:rsidP="004F6DBB">
      <w:pPr>
        <w:pStyle w:val="Bibliography"/>
        <w:rPr>
          <w:rFonts w:cs="Times New Roman"/>
          <w:color w:val="000000"/>
        </w:rPr>
      </w:pPr>
      <w:r w:rsidRPr="004F6DBB">
        <w:rPr>
          <w:rFonts w:cs="Times New Roman"/>
          <w:color w:val="000000"/>
        </w:rPr>
        <w:t xml:space="preserve">55. </w:t>
      </w:r>
      <w:r w:rsidRPr="004F6DBB">
        <w:rPr>
          <w:rFonts w:cs="Times New Roman"/>
          <w:color w:val="000000"/>
        </w:rPr>
        <w:tab/>
        <w:t xml:space="preserve">M. G. Connolly, </w:t>
      </w:r>
      <w:r w:rsidRPr="004F6DBB">
        <w:rPr>
          <w:rFonts w:cs="Times New Roman"/>
          <w:i/>
          <w:iCs/>
          <w:color w:val="000000"/>
        </w:rPr>
        <w:t>et al.</w:t>
      </w:r>
      <w:r w:rsidRPr="004F6DBB">
        <w:rPr>
          <w:rFonts w:cs="Times New Roman"/>
          <w:color w:val="000000"/>
        </w:rPr>
        <w:t xml:space="preserve">, Single-Nucleus RNA Sequencing Reveals Enduring Signatures of Acute Stress and Chronic Exercise in Striatal Microglia. </w:t>
      </w:r>
      <w:r w:rsidRPr="004F6DBB">
        <w:rPr>
          <w:rFonts w:cs="Times New Roman"/>
          <w:i/>
          <w:iCs/>
          <w:color w:val="000000"/>
        </w:rPr>
        <w:t>Genes, Brain and Behavior</w:t>
      </w:r>
      <w:r w:rsidRPr="004F6DBB">
        <w:rPr>
          <w:rFonts w:cs="Times New Roman"/>
          <w:color w:val="000000"/>
        </w:rPr>
        <w:t xml:space="preserve"> </w:t>
      </w:r>
      <w:r w:rsidRPr="004F6DBB">
        <w:rPr>
          <w:rFonts w:cs="Times New Roman"/>
          <w:b/>
          <w:bCs/>
          <w:color w:val="000000"/>
        </w:rPr>
        <w:t>24</w:t>
      </w:r>
      <w:r w:rsidRPr="004F6DBB">
        <w:rPr>
          <w:rFonts w:cs="Times New Roman"/>
          <w:color w:val="000000"/>
        </w:rPr>
        <w:t>, e70019 (2025).</w:t>
      </w:r>
    </w:p>
    <w:p w14:paraId="1BE2B6F2" w14:textId="77777777" w:rsidR="004F6DBB" w:rsidRPr="004F6DBB" w:rsidRDefault="004F6DBB" w:rsidP="004F6DBB">
      <w:pPr>
        <w:pStyle w:val="Bibliography"/>
        <w:rPr>
          <w:rFonts w:cs="Times New Roman"/>
          <w:color w:val="000000"/>
        </w:rPr>
      </w:pPr>
      <w:r w:rsidRPr="004F6DBB">
        <w:rPr>
          <w:rFonts w:cs="Times New Roman"/>
          <w:color w:val="000000"/>
        </w:rPr>
        <w:t xml:space="preserve">56. </w:t>
      </w:r>
      <w:r w:rsidRPr="004F6DBB">
        <w:rPr>
          <w:rFonts w:cs="Times New Roman"/>
          <w:color w:val="000000"/>
        </w:rPr>
        <w:tab/>
        <w:t xml:space="preserve">D. Bates, </w:t>
      </w:r>
      <w:r w:rsidRPr="004F6DBB">
        <w:rPr>
          <w:rFonts w:cs="Times New Roman"/>
          <w:i/>
          <w:iCs/>
          <w:color w:val="000000"/>
        </w:rPr>
        <w:t>et al.</w:t>
      </w:r>
      <w:r w:rsidRPr="004F6DBB">
        <w:rPr>
          <w:rFonts w:cs="Times New Roman"/>
          <w:color w:val="000000"/>
        </w:rPr>
        <w:t>, lme4: Linear Mixed-Effects Models using “Eigen” and S4. (2024). Deposited 3 July 2024.</w:t>
      </w:r>
    </w:p>
    <w:p w14:paraId="63912353" w14:textId="77777777" w:rsidR="004F6DBB" w:rsidRPr="004F6DBB" w:rsidRDefault="004F6DBB" w:rsidP="004F6DBB">
      <w:pPr>
        <w:pStyle w:val="Bibliography"/>
        <w:rPr>
          <w:rFonts w:cs="Times New Roman"/>
          <w:color w:val="000000"/>
        </w:rPr>
      </w:pPr>
      <w:r w:rsidRPr="004F6DBB">
        <w:rPr>
          <w:rFonts w:cs="Times New Roman"/>
          <w:color w:val="000000"/>
        </w:rPr>
        <w:t xml:space="preserve">57. </w:t>
      </w:r>
      <w:r w:rsidRPr="004F6DBB">
        <w:rPr>
          <w:rFonts w:cs="Times New Roman"/>
          <w:color w:val="000000"/>
        </w:rPr>
        <w:tab/>
        <w:t xml:space="preserve">F. Pedregosa, </w:t>
      </w:r>
      <w:r w:rsidRPr="004F6DBB">
        <w:rPr>
          <w:rFonts w:cs="Times New Roman"/>
          <w:i/>
          <w:iCs/>
          <w:color w:val="000000"/>
        </w:rPr>
        <w:t>et al.</w:t>
      </w:r>
      <w:r w:rsidRPr="004F6DBB">
        <w:rPr>
          <w:rFonts w:cs="Times New Roman"/>
          <w:color w:val="000000"/>
        </w:rPr>
        <w:t xml:space="preserve">, Scikit-learn: Machine Learning in Python. </w:t>
      </w:r>
      <w:r w:rsidRPr="004F6DBB">
        <w:rPr>
          <w:rFonts w:cs="Times New Roman"/>
          <w:i/>
          <w:iCs/>
          <w:color w:val="000000"/>
        </w:rPr>
        <w:t>Journal of Machine Learning Research</w:t>
      </w:r>
      <w:r w:rsidRPr="004F6DBB">
        <w:rPr>
          <w:rFonts w:cs="Times New Roman"/>
          <w:color w:val="000000"/>
        </w:rPr>
        <w:t xml:space="preserve"> </w:t>
      </w:r>
      <w:r w:rsidRPr="004F6DBB">
        <w:rPr>
          <w:rFonts w:cs="Times New Roman"/>
          <w:b/>
          <w:bCs/>
          <w:color w:val="000000"/>
        </w:rPr>
        <w:t>12</w:t>
      </w:r>
      <w:r w:rsidRPr="004F6DBB">
        <w:rPr>
          <w:rFonts w:cs="Times New Roman"/>
          <w:color w:val="000000"/>
        </w:rPr>
        <w:t>, 2825–2830 (2011).</w:t>
      </w:r>
    </w:p>
    <w:p w14:paraId="520516F2" w14:textId="77777777" w:rsidR="004F6DBB" w:rsidRPr="004F6DBB" w:rsidRDefault="004F6DBB" w:rsidP="004F6DBB">
      <w:pPr>
        <w:pStyle w:val="Bibliography"/>
        <w:rPr>
          <w:rFonts w:cs="Times New Roman"/>
          <w:color w:val="000000"/>
        </w:rPr>
      </w:pPr>
      <w:r w:rsidRPr="004F6DBB">
        <w:rPr>
          <w:rFonts w:cs="Times New Roman"/>
          <w:color w:val="000000"/>
        </w:rPr>
        <w:lastRenderedPageBreak/>
        <w:t xml:space="preserve">58. </w:t>
      </w:r>
      <w:r w:rsidRPr="004F6DBB">
        <w:rPr>
          <w:rFonts w:cs="Times New Roman"/>
          <w:color w:val="000000"/>
        </w:rPr>
        <w:tab/>
        <w:t xml:space="preserve">G. S. Gulati, </w:t>
      </w:r>
      <w:r w:rsidRPr="004F6DBB">
        <w:rPr>
          <w:rFonts w:cs="Times New Roman"/>
          <w:i/>
          <w:iCs/>
          <w:color w:val="000000"/>
        </w:rPr>
        <w:t>et al.</w:t>
      </w:r>
      <w:r w:rsidRPr="004F6DBB">
        <w:rPr>
          <w:rFonts w:cs="Times New Roman"/>
          <w:color w:val="000000"/>
        </w:rPr>
        <w:t xml:space="preserve">, Single-cell transcriptional diversity is a hallmark of developmental potential. </w:t>
      </w:r>
      <w:r w:rsidRPr="004F6DBB">
        <w:rPr>
          <w:rFonts w:cs="Times New Roman"/>
          <w:i/>
          <w:iCs/>
          <w:color w:val="000000"/>
        </w:rPr>
        <w:t>Science</w:t>
      </w:r>
      <w:r w:rsidRPr="004F6DBB">
        <w:rPr>
          <w:rFonts w:cs="Times New Roman"/>
          <w:color w:val="000000"/>
        </w:rPr>
        <w:t xml:space="preserve"> </w:t>
      </w:r>
      <w:r w:rsidRPr="004F6DBB">
        <w:rPr>
          <w:rFonts w:cs="Times New Roman"/>
          <w:b/>
          <w:bCs/>
          <w:color w:val="000000"/>
        </w:rPr>
        <w:t>367</w:t>
      </w:r>
      <w:r w:rsidRPr="004F6DBB">
        <w:rPr>
          <w:rFonts w:cs="Times New Roman"/>
          <w:color w:val="000000"/>
        </w:rPr>
        <w:t>, 405–411 (2020).</w:t>
      </w:r>
    </w:p>
    <w:p w14:paraId="284E1C0E" w14:textId="77777777" w:rsidR="004F6DBB" w:rsidRPr="004F6DBB" w:rsidRDefault="004F6DBB" w:rsidP="004F6DBB">
      <w:pPr>
        <w:pStyle w:val="Bibliography"/>
        <w:rPr>
          <w:rFonts w:cs="Times New Roman"/>
          <w:color w:val="000000"/>
        </w:rPr>
      </w:pPr>
      <w:r w:rsidRPr="004F6DBB">
        <w:rPr>
          <w:rFonts w:cs="Times New Roman"/>
          <w:color w:val="000000"/>
        </w:rPr>
        <w:t xml:space="preserve">59. </w:t>
      </w:r>
      <w:r w:rsidRPr="004F6DBB">
        <w:rPr>
          <w:rFonts w:cs="Times New Roman"/>
          <w:color w:val="000000"/>
        </w:rPr>
        <w:tab/>
        <w:t xml:space="preserve">S. Aibar, </w:t>
      </w:r>
      <w:r w:rsidRPr="004F6DBB">
        <w:rPr>
          <w:rFonts w:cs="Times New Roman"/>
          <w:i/>
          <w:iCs/>
          <w:color w:val="000000"/>
        </w:rPr>
        <w:t>et al.</w:t>
      </w:r>
      <w:r w:rsidRPr="004F6DBB">
        <w:rPr>
          <w:rFonts w:cs="Times New Roman"/>
          <w:color w:val="000000"/>
        </w:rPr>
        <w:t xml:space="preserve">, SCENIC: single-cell regulatory network inference and clustering. </w:t>
      </w:r>
      <w:r w:rsidRPr="004F6DBB">
        <w:rPr>
          <w:rFonts w:cs="Times New Roman"/>
          <w:i/>
          <w:iCs/>
          <w:color w:val="000000"/>
        </w:rPr>
        <w:t>Nat Methods</w:t>
      </w:r>
      <w:r w:rsidRPr="004F6DBB">
        <w:rPr>
          <w:rFonts w:cs="Times New Roman"/>
          <w:color w:val="000000"/>
        </w:rPr>
        <w:t xml:space="preserve"> </w:t>
      </w:r>
      <w:r w:rsidRPr="004F6DBB">
        <w:rPr>
          <w:rFonts w:cs="Times New Roman"/>
          <w:b/>
          <w:bCs/>
          <w:color w:val="000000"/>
        </w:rPr>
        <w:t>14</w:t>
      </w:r>
      <w:r w:rsidRPr="004F6DBB">
        <w:rPr>
          <w:rFonts w:cs="Times New Roman"/>
          <w:color w:val="000000"/>
        </w:rPr>
        <w:t>, 1083–1086 (2017).</w:t>
      </w:r>
    </w:p>
    <w:p w14:paraId="15D1B0F5" w14:textId="57970C44" w:rsidR="002613B6" w:rsidRPr="00013D8B" w:rsidRDefault="004F6DBB" w:rsidP="0066495D">
      <w:r>
        <w:fldChar w:fldCharType="end"/>
      </w:r>
    </w:p>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2"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3"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4"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5" w:author="Graham, Gabriel J." w:date="2026-08-31T11:33:00Z" w:initials="GGJ">
    <w:p w14:paraId="322C71F3" w14:textId="77777777" w:rsidR="00D770B1" w:rsidRDefault="00D770B1" w:rsidP="00D770B1">
      <w:r>
        <w:rPr>
          <w:rStyle w:val="CommentReference"/>
        </w:rPr>
        <w:annotationRef/>
      </w:r>
      <w:r>
        <w:rPr>
          <w:sz w:val="20"/>
          <w:szCs w:val="20"/>
        </w:rPr>
        <w:t>I think this is the main takeaway I have for the GRN analysis</w:t>
      </w:r>
    </w:p>
  </w:comment>
  <w:comment w:id="6"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7"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8"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9"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10"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4"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5"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6"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17"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1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19"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20"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21"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22" w:author="Graham, Gabriel J." w:date="2026-08-27T16:18:00Z" w:initials="GGJ">
    <w:p w14:paraId="078E0E60" w14:textId="77777777" w:rsidR="009E0925" w:rsidRDefault="009E0925" w:rsidP="009E0925">
      <w:r>
        <w:rPr>
          <w:rStyle w:val="CommentReference"/>
        </w:rPr>
        <w:annotationRef/>
      </w:r>
      <w:r>
        <w:rPr>
          <w:sz w:val="20"/>
          <w:szCs w:val="20"/>
        </w:rPr>
        <w:t>Please elaborate</w:t>
      </w:r>
    </w:p>
  </w:comment>
  <w:comment w:id="23"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24"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25"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26"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28"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29"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30"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31"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32"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33"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34"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35"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36"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37"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38"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39"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40" w:author="Graham, Gabriel J." w:date="2026-07-20T12:03:00Z" w:initials="GG">
    <w:p w14:paraId="687FC605" w14:textId="2A9DB18D"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41"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42"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43"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44"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45"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46"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47"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48"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49"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322C71F3" w15:done="0"/>
  <w15:commentEx w15:paraId="5FF0C697" w15:done="0"/>
  <w15:commentEx w15:paraId="38098C46" w15:done="0"/>
  <w15:commentEx w15:paraId="710CBBD1" w15:done="0"/>
  <w15:commentEx w15:paraId="5E3AEC00" w15:done="0"/>
  <w15:commentEx w15:paraId="3C4ECC42" w15:done="0"/>
  <w15:commentEx w15:paraId="4311B93F" w15:done="0"/>
  <w15:commentEx w15:paraId="4D244D0F" w15:done="0"/>
  <w15:commentEx w15:paraId="07AE4962" w15:done="0"/>
  <w15:commentEx w15:paraId="2F139C62" w15:done="0"/>
  <w15:commentEx w15:paraId="21838C2D" w15:done="0"/>
  <w15:commentEx w15:paraId="094B3294" w15:paraIdParent="21838C2D" w15:done="0"/>
  <w15:commentEx w15:paraId="6E6FBA78" w15:done="0"/>
  <w15:commentEx w15:paraId="44E05328" w15:done="0"/>
  <w15:commentEx w15:paraId="597D28D7" w15:done="0"/>
  <w15:commentEx w15:paraId="4A2ABFE7" w15:done="0"/>
  <w15:commentEx w15:paraId="58BA1AA8" w15:done="0"/>
  <w15:commentEx w15:paraId="078E0E60" w15:paraIdParent="58BA1AA8" w15:done="0"/>
  <w15:commentEx w15:paraId="77F9B44C" w15:done="0"/>
  <w15:commentEx w15:paraId="78D66BA6" w15:done="0"/>
  <w15:commentEx w15:paraId="3937A5A5" w15:done="0"/>
  <w15:commentEx w15:paraId="06BA4C96" w15:done="0"/>
  <w15:commentEx w15:paraId="5E55E0F9" w15:done="0"/>
  <w15:commentEx w15:paraId="75BF1553" w15:paraIdParent="5E55E0F9" w15:done="0"/>
  <w15:commentEx w15:paraId="446547EB" w15:done="0"/>
  <w15:commentEx w15:paraId="7799C48B" w15:done="0"/>
  <w15:commentEx w15:paraId="0CF42CD6" w15:paraIdParent="7799C48B" w15:done="0"/>
  <w15:commentEx w15:paraId="223B9AFE" w15:done="0"/>
  <w15:commentEx w15:paraId="4A722DC8" w15:done="0"/>
  <w15:commentEx w15:paraId="5195317F" w15:done="0"/>
  <w15:commentEx w15:paraId="3296CD7E" w15:done="0"/>
  <w15:commentEx w15:paraId="0E9F4220" w15:done="0"/>
  <w15:commentEx w15:paraId="5E561990" w15:done="0"/>
  <w15:commentEx w15:paraId="281F8B65"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330D99C6"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63F80500" w16cex:dateUtc="2026-08-31T15:33: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56068C41" w16cex:dateUtc="2026-08-07T19:27: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5F1D5E8" w16cex:dateUtc="2026-08-07T19:58:00Z"/>
  <w16cex:commentExtensible w16cex:durableId="1724834D" w16cex:dateUtc="2026-08-06T15:59:00Z"/>
  <w16cex:commentExtensible w16cex:durableId="4723F178" w16cex:dateUtc="2026-08-06T16:01:00Z"/>
  <w16cex:commentExtensible w16cex:durableId="3A80BD22" w16cex:dateUtc="2026-08-07T20:52:00Z"/>
  <w16cex:commentExtensible w16cex:durableId="505B9A27" w16cex:dateUtc="2026-07-30T02:08:00Z"/>
  <w16cex:commentExtensible w16cex:durableId="35B46DB2" w16cex:dateUtc="2026-08-27T20:18:00Z"/>
  <w16cex:commentExtensible w16cex:durableId="11BC96D4" w16cex:dateUtc="2026-08-31T17:00:00Z"/>
  <w16cex:commentExtensible w16cex:durableId="4A12945B" w16cex:dateUtc="2026-08-31T16:58:00Z"/>
  <w16cex:commentExtensible w16cex:durableId="1CB4A4F2" w16cex:dateUtc="2026-08-31T17:07:00Z"/>
  <w16cex:commentExtensible w16cex:durableId="7FB70389" w16cex:dateUtc="2026-08-24T15:09:00Z"/>
  <w16cex:commentExtensible w16cex:durableId="0BBFC73B" w16cex:dateUtc="2026-08-31T17:51:00Z"/>
  <w16cex:commentExtensible w16cex:durableId="75A13BD1" w16cex:dateUtc="2026-08-31T17:55:00Z"/>
  <w16cex:commentExtensible w16cex:durableId="66B43BBC" w16cex:dateUtc="2026-08-31T18:20:00Z"/>
  <w16cex:commentExtensible w16cex:durableId="2AADBCA5" w16cex:dateUtc="2026-08-31T19:32:00Z"/>
  <w16cex:commentExtensible w16cex:durableId="113C4506" w16cex:dateUtc="2026-08-31T19:50:00Z"/>
  <w16cex:commentExtensible w16cex:durableId="78DAA80D" w16cex:dateUtc="2026-08-31T18:27:00Z"/>
  <w16cex:commentExtensible w16cex:durableId="5012D1F9" w16cex:dateUtc="2026-08-31T20:03:00Z"/>
  <w16cex:commentExtensible w16cex:durableId="763B5302" w16cex:dateUtc="2026-08-31T18:34:00Z"/>
  <w16cex:commentExtensible w16cex:durableId="5C30224C" w16cex:dateUtc="2026-09-02T18:09:00Z"/>
  <w16cex:commentExtensible w16cex:durableId="6D816A54" w16cex:dateUtc="2026-09-02T19:03:00Z"/>
  <w16cex:commentExtensible w16cex:durableId="6CF54259" w16cex:dateUtc="2026-09-02T15:42:00Z"/>
  <w16cex:commentExtensible w16cex:durableId="22C491F4" w16cex:dateUtc="2026-09-02T17:54: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69B672B0" w16cex:dateUtc="2026-09-02T20:12: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322C71F3" w16cid:durableId="63F80500"/>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D244D0F" w16cid:durableId="56068C41"/>
  <w16cid:commentId w16cid:paraId="07AE4962" w16cid:durableId="510A8EF8"/>
  <w16cid:commentId w16cid:paraId="2F139C62" w16cid:durableId="6AD2119B"/>
  <w16cid:commentId w16cid:paraId="21838C2D" w16cid:durableId="318F5D6A"/>
  <w16cid:commentId w16cid:paraId="094B3294" w16cid:durableId="0CC6D3D4"/>
  <w16cid:commentId w16cid:paraId="6E6FBA78" w16cid:durableId="25F1D5E8"/>
  <w16cid:commentId w16cid:paraId="44E05328" w16cid:durableId="1724834D"/>
  <w16cid:commentId w16cid:paraId="597D28D7" w16cid:durableId="4723F178"/>
  <w16cid:commentId w16cid:paraId="4A2ABFE7" w16cid:durableId="3A80BD22"/>
  <w16cid:commentId w16cid:paraId="58BA1AA8" w16cid:durableId="505B9A27"/>
  <w16cid:commentId w16cid:paraId="078E0E60" w16cid:durableId="35B46DB2"/>
  <w16cid:commentId w16cid:paraId="77F9B44C" w16cid:durableId="11BC96D4"/>
  <w16cid:commentId w16cid:paraId="78D66BA6" w16cid:durableId="4A12945B"/>
  <w16cid:commentId w16cid:paraId="3937A5A5" w16cid:durableId="1CB4A4F2"/>
  <w16cid:commentId w16cid:paraId="06BA4C96" w16cid:durableId="7FB70389"/>
  <w16cid:commentId w16cid:paraId="5E55E0F9" w16cid:durableId="0BBFC73B"/>
  <w16cid:commentId w16cid:paraId="75BF1553" w16cid:durableId="75A13BD1"/>
  <w16cid:commentId w16cid:paraId="446547EB" w16cid:durableId="66B43BBC"/>
  <w16cid:commentId w16cid:paraId="7799C48B" w16cid:durableId="2AADBCA5"/>
  <w16cid:commentId w16cid:paraId="0CF42CD6" w16cid:durableId="113C4506"/>
  <w16cid:commentId w16cid:paraId="223B9AFE" w16cid:durableId="78DAA80D"/>
  <w16cid:commentId w16cid:paraId="4A722DC8" w16cid:durableId="5012D1F9"/>
  <w16cid:commentId w16cid:paraId="5195317F" w16cid:durableId="763B5302"/>
  <w16cid:commentId w16cid:paraId="3296CD7E" w16cid:durableId="5C30224C"/>
  <w16cid:commentId w16cid:paraId="0E9F4220" w16cid:durableId="6D816A54"/>
  <w16cid:commentId w16cid:paraId="5E561990" w16cid:durableId="6CF54259"/>
  <w16cid:commentId w16cid:paraId="281F8B65" w16cid:durableId="22C491F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330D99C6" w16cid:durableId="69B672B0"/>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5835FA" w14:textId="77777777" w:rsidR="006C38DA" w:rsidRDefault="006C38DA" w:rsidP="00485133">
      <w:r>
        <w:separator/>
      </w:r>
    </w:p>
  </w:endnote>
  <w:endnote w:type="continuationSeparator" w:id="0">
    <w:p w14:paraId="590C7BF7" w14:textId="77777777" w:rsidR="006C38DA" w:rsidRDefault="006C38DA"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A9ADBD" w14:textId="77777777" w:rsidR="006C38DA" w:rsidRDefault="006C38DA" w:rsidP="00485133">
      <w:r>
        <w:separator/>
      </w:r>
    </w:p>
  </w:footnote>
  <w:footnote w:type="continuationSeparator" w:id="0">
    <w:p w14:paraId="65F98368" w14:textId="77777777" w:rsidR="006C38DA" w:rsidRDefault="006C38DA"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E145A"/>
    <w:rsid w:val="001E59FF"/>
    <w:rsid w:val="001F1449"/>
    <w:rsid w:val="00202D27"/>
    <w:rsid w:val="0020355D"/>
    <w:rsid w:val="002108AE"/>
    <w:rsid w:val="00212FC0"/>
    <w:rsid w:val="0021381B"/>
    <w:rsid w:val="0023338A"/>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247AC"/>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4F6DBB"/>
    <w:rsid w:val="00514562"/>
    <w:rsid w:val="00515930"/>
    <w:rsid w:val="00520F12"/>
    <w:rsid w:val="005225B0"/>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38DA"/>
    <w:rsid w:val="006C4906"/>
    <w:rsid w:val="006C603E"/>
    <w:rsid w:val="006D23BB"/>
    <w:rsid w:val="006E0C84"/>
    <w:rsid w:val="006E1E2E"/>
    <w:rsid w:val="006E2FB6"/>
    <w:rsid w:val="00706198"/>
    <w:rsid w:val="00706EBA"/>
    <w:rsid w:val="00706FDF"/>
    <w:rsid w:val="00715C76"/>
    <w:rsid w:val="0071780B"/>
    <w:rsid w:val="00722AF7"/>
    <w:rsid w:val="00723FEE"/>
    <w:rsid w:val="00725FD3"/>
    <w:rsid w:val="0072779C"/>
    <w:rsid w:val="00736DDD"/>
    <w:rsid w:val="00737F9A"/>
    <w:rsid w:val="00740D5D"/>
    <w:rsid w:val="00743B20"/>
    <w:rsid w:val="0074463F"/>
    <w:rsid w:val="00750B82"/>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C1A15"/>
    <w:rsid w:val="008C3E81"/>
    <w:rsid w:val="008C5902"/>
    <w:rsid w:val="008C6120"/>
    <w:rsid w:val="008C6AF5"/>
    <w:rsid w:val="008D0F6D"/>
    <w:rsid w:val="008D4815"/>
    <w:rsid w:val="008E2FAC"/>
    <w:rsid w:val="008E5C00"/>
    <w:rsid w:val="008E5D07"/>
    <w:rsid w:val="008F02EC"/>
    <w:rsid w:val="008F17DE"/>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36A2"/>
    <w:rsid w:val="009C5659"/>
    <w:rsid w:val="009D2526"/>
    <w:rsid w:val="009D42E4"/>
    <w:rsid w:val="009E0925"/>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73A92"/>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1BB7"/>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0CC4"/>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568</TotalTime>
  <Pages>31</Pages>
  <Words>46112</Words>
  <Characters>262840</Characters>
  <Application>Microsoft Office Word</Application>
  <DocSecurity>0</DocSecurity>
  <Lines>2190</Lines>
  <Paragraphs>616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20</cp:revision>
  <cp:lastPrinted>2026-07-19T17:52:00Z</cp:lastPrinted>
  <dcterms:created xsi:type="dcterms:W3CDTF">2026-08-10T14:53:00Z</dcterms:created>
  <dcterms:modified xsi:type="dcterms:W3CDTF">2026-09-02T20:32:00Z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