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579A9B7" w14:textId="77777777" w:rsidR="004816FA" w:rsidRPr="00013D8B" w:rsidRDefault="004816FA" w:rsidP="004816FA">
      <w:pPr>
        <w:rPr>
          <w:b/>
          <w:bCs/>
        </w:rPr>
      </w:pPr>
      <w:commentRangeStart w:id="0"/>
      <w:r w:rsidRPr="00013D8B">
        <w:rPr>
          <w:b/>
          <w:bCs/>
        </w:rPr>
        <w:t>Remodeling of the Preoptic Area Drives Distinct Phases of Protandrous Sex Change</w:t>
      </w:r>
    </w:p>
    <w:p w14:paraId="47C3FD1F" w14:textId="77777777" w:rsidR="00013D8B" w:rsidRPr="00013D8B" w:rsidRDefault="00013D8B" w:rsidP="004816FA"/>
    <w:p w14:paraId="677098E3" w14:textId="2BFAC293" w:rsidR="006112BF" w:rsidRPr="00013D8B" w:rsidRDefault="004816FA" w:rsidP="004816FA">
      <w:pPr>
        <w:rPr>
          <w:vertAlign w:val="superscript"/>
        </w:rPr>
      </w:pPr>
      <w:r w:rsidRPr="00013D8B">
        <w:t>Gabriel J. Graham</w:t>
      </w:r>
      <w:r w:rsidRPr="00013D8B">
        <w:rPr>
          <w:vertAlign w:val="superscript"/>
        </w:rPr>
        <w:t>1</w:t>
      </w:r>
      <w:r w:rsidRPr="00013D8B">
        <w:t>, Kathryn E. Leatherbury</w:t>
      </w:r>
      <w:r w:rsidR="00CB445F">
        <w:rPr>
          <w:vertAlign w:val="superscript"/>
        </w:rPr>
        <w:t>2</w:t>
      </w:r>
      <w:r w:rsidRPr="00013D8B">
        <w:t>, Yash Deswal</w:t>
      </w:r>
      <w:r w:rsidR="00CB445F">
        <w:rPr>
          <w:vertAlign w:val="superscript"/>
        </w:rPr>
        <w:t>3</w:t>
      </w:r>
      <w:r w:rsidRPr="00013D8B">
        <w:t>, Emma M. Ibanez</w:t>
      </w:r>
      <w:r w:rsidR="00725FD3">
        <w:rPr>
          <w:vertAlign w:val="superscript"/>
        </w:rPr>
        <w:t>4</w:t>
      </w:r>
      <w:r w:rsidRPr="00013D8B">
        <w:t>, Meghan G. Connolly</w:t>
      </w:r>
      <w:r w:rsidR="00725FD3">
        <w:rPr>
          <w:vertAlign w:val="superscript"/>
        </w:rPr>
        <w:t>5</w:t>
      </w:r>
      <w:r w:rsidRPr="00013D8B">
        <w:t>, Coltan G. Parker</w:t>
      </w:r>
      <w:r w:rsidR="00725FD3">
        <w:rPr>
          <w:vertAlign w:val="superscript"/>
        </w:rPr>
        <w:t>6</w:t>
      </w:r>
      <w:r w:rsidRPr="00013D8B">
        <w:t>, Zachary V. Johnson</w:t>
      </w:r>
      <w:r w:rsidR="00725FD3">
        <w:rPr>
          <w:vertAlign w:val="superscript"/>
        </w:rPr>
        <w:t>7</w:t>
      </w:r>
      <w:r w:rsidRPr="00013D8B">
        <w:t>, Jeffrey T. Streelman</w:t>
      </w:r>
      <w:r w:rsidR="00725FD3">
        <w:rPr>
          <w:vertAlign w:val="superscript"/>
        </w:rPr>
        <w:t>2</w:t>
      </w:r>
      <w:r w:rsidRPr="00013D8B">
        <w:t>, Justin S. Rhodes</w:t>
      </w:r>
      <w:r w:rsidR="00725FD3">
        <w:rPr>
          <w:vertAlign w:val="superscript"/>
        </w:rPr>
        <w:t>3</w:t>
      </w:r>
      <w:r w:rsidR="00514562" w:rsidRPr="00013D8B">
        <w:rPr>
          <w:vertAlign w:val="superscript"/>
        </w:rPr>
        <w:t>,</w:t>
      </w:r>
      <w:r w:rsidR="00C613B5">
        <w:rPr>
          <w:vertAlign w:val="superscript"/>
        </w:rPr>
        <w:t>8</w:t>
      </w:r>
    </w:p>
    <w:p w14:paraId="25E24BA8" w14:textId="77777777" w:rsidR="006112BF" w:rsidRPr="00013D8B" w:rsidRDefault="006112BF" w:rsidP="004816FA">
      <w:pPr>
        <w:rPr>
          <w:vertAlign w:val="superscript"/>
        </w:rPr>
      </w:pPr>
    </w:p>
    <w:p w14:paraId="6840D396" w14:textId="77777777" w:rsidR="006537FF" w:rsidRPr="00013D8B" w:rsidRDefault="006112BF">
      <w:r w:rsidRPr="00013D8B">
        <w:rPr>
          <w:vertAlign w:val="superscript"/>
        </w:rPr>
        <w:t>1</w:t>
      </w:r>
      <w:r w:rsidRPr="00013D8B">
        <w:t xml:space="preserve"> </w:t>
      </w:r>
      <w:r w:rsidR="006537FF" w:rsidRPr="00013D8B">
        <w:t xml:space="preserve">Mortimer B. Zuckerman Mind, Brain, and Behavior Institute, Columbia University, New York, NY, 10027, United States of America </w:t>
      </w:r>
    </w:p>
    <w:p w14:paraId="27F84D17" w14:textId="1F5CE655" w:rsidR="006537FF" w:rsidRPr="00013D8B" w:rsidRDefault="006537FF" w:rsidP="006537FF">
      <w:pPr>
        <w:rPr>
          <w:vertAlign w:val="superscript"/>
        </w:rPr>
      </w:pPr>
      <w:r w:rsidRPr="00013D8B">
        <w:rPr>
          <w:vertAlign w:val="superscript"/>
        </w:rPr>
        <w:t xml:space="preserve">2 </w:t>
      </w:r>
    </w:p>
    <w:p w14:paraId="400F7F98" w14:textId="77777777" w:rsidR="006537FF" w:rsidRPr="00013D8B" w:rsidRDefault="006537FF" w:rsidP="006537FF">
      <w:pPr>
        <w:rPr>
          <w:vertAlign w:val="superscript"/>
        </w:rPr>
      </w:pPr>
      <w:r w:rsidRPr="00013D8B">
        <w:rPr>
          <w:vertAlign w:val="superscript"/>
        </w:rPr>
        <w:t>3</w:t>
      </w:r>
    </w:p>
    <w:p w14:paraId="2DA00076" w14:textId="77777777" w:rsidR="006537FF" w:rsidRPr="00013D8B" w:rsidRDefault="006537FF" w:rsidP="006537FF">
      <w:pPr>
        <w:rPr>
          <w:vertAlign w:val="superscript"/>
        </w:rPr>
      </w:pPr>
      <w:r w:rsidRPr="00013D8B">
        <w:rPr>
          <w:vertAlign w:val="superscript"/>
        </w:rPr>
        <w:t>4</w:t>
      </w:r>
    </w:p>
    <w:p w14:paraId="7AC39591" w14:textId="77777777" w:rsidR="006537FF" w:rsidRPr="00013D8B" w:rsidRDefault="006537FF" w:rsidP="006537FF">
      <w:pPr>
        <w:rPr>
          <w:vertAlign w:val="superscript"/>
        </w:rPr>
      </w:pPr>
      <w:r w:rsidRPr="00013D8B">
        <w:rPr>
          <w:vertAlign w:val="superscript"/>
        </w:rPr>
        <w:t>5</w:t>
      </w:r>
    </w:p>
    <w:p w14:paraId="5D5ED9A6" w14:textId="77777777" w:rsidR="006537FF" w:rsidRPr="00013D8B" w:rsidRDefault="006537FF" w:rsidP="006537FF">
      <w:pPr>
        <w:rPr>
          <w:vertAlign w:val="superscript"/>
        </w:rPr>
      </w:pPr>
      <w:r w:rsidRPr="00013D8B">
        <w:rPr>
          <w:vertAlign w:val="superscript"/>
        </w:rPr>
        <w:t>6</w:t>
      </w:r>
    </w:p>
    <w:p w14:paraId="6C9A2FC2" w14:textId="77777777" w:rsidR="00C613B5" w:rsidRDefault="00514562" w:rsidP="006537FF">
      <w:pPr>
        <w:rPr>
          <w:vertAlign w:val="superscript"/>
        </w:rPr>
      </w:pPr>
      <w:r w:rsidRPr="00013D8B">
        <w:rPr>
          <w:vertAlign w:val="superscript"/>
        </w:rPr>
        <w:t xml:space="preserve">7 </w:t>
      </w:r>
    </w:p>
    <w:p w14:paraId="62916144" w14:textId="72272860" w:rsidR="00514562" w:rsidRPr="00013D8B" w:rsidRDefault="00C613B5" w:rsidP="006537FF">
      <w:pPr>
        <w:rPr>
          <w:vertAlign w:val="superscript"/>
        </w:rPr>
      </w:pPr>
      <w:r>
        <w:rPr>
          <w:vertAlign w:val="superscript"/>
        </w:rPr>
        <w:t>8</w:t>
      </w:r>
      <w:r w:rsidR="00514562" w:rsidRPr="00013D8B">
        <w:t>Department of Psychology, University of Illinois, Champaign, IL, USA</w:t>
      </w:r>
      <w:commentRangeEnd w:id="0"/>
      <w:r w:rsidR="00DC329C" w:rsidRPr="00013D8B">
        <w:rPr>
          <w:rStyle w:val="CommentReference"/>
          <w:sz w:val="24"/>
          <w:szCs w:val="30"/>
          <w:vertAlign w:val="superscript"/>
        </w:rPr>
        <w:commentReference w:id="0"/>
      </w:r>
    </w:p>
    <w:p w14:paraId="34F89003" w14:textId="77777777" w:rsidR="00FF577F" w:rsidRPr="00013D8B" w:rsidRDefault="00FF577F" w:rsidP="00FF577F"/>
    <w:p w14:paraId="3EB991C4" w14:textId="77777777" w:rsidR="00FF577F" w:rsidRPr="00013D8B" w:rsidRDefault="00FF577F" w:rsidP="003218DF">
      <w:r w:rsidRPr="00013D8B">
        <w:t xml:space="preserve">Corresponding author:  </w:t>
      </w:r>
    </w:p>
    <w:p w14:paraId="7019DB66" w14:textId="77777777" w:rsidR="00FF577F" w:rsidRPr="00013D8B" w:rsidRDefault="00FF577F" w:rsidP="003218DF">
      <w:r w:rsidRPr="00013D8B">
        <w:t>Justin S. Rhodes</w:t>
      </w:r>
    </w:p>
    <w:p w14:paraId="2B02D809" w14:textId="77777777" w:rsidR="00FF577F" w:rsidRPr="00013D8B" w:rsidRDefault="00FF577F" w:rsidP="003218DF">
      <w:r w:rsidRPr="00013D8B">
        <w:t>Department of Psychology</w:t>
      </w:r>
    </w:p>
    <w:p w14:paraId="27268E0A" w14:textId="77777777" w:rsidR="00FF577F" w:rsidRPr="00013D8B" w:rsidRDefault="00FF577F" w:rsidP="003218DF">
      <w:r w:rsidRPr="00013D8B">
        <w:t>603 East Daniel St., Champaign, IL 61820</w:t>
      </w:r>
    </w:p>
    <w:p w14:paraId="0D23D507" w14:textId="77777777" w:rsidR="00FF577F" w:rsidRPr="00013D8B" w:rsidRDefault="00FF577F" w:rsidP="003218DF">
      <w:r w:rsidRPr="00013D8B">
        <w:t>Email: jrhodes@illinois.edu</w:t>
      </w:r>
    </w:p>
    <w:p w14:paraId="448614B8" w14:textId="77777777" w:rsidR="00E1149A" w:rsidRDefault="00FF577F" w:rsidP="003218DF">
      <w:pPr>
        <w:rPr>
          <w:b/>
          <w:bCs/>
          <w:u w:val="single"/>
        </w:rPr>
      </w:pPr>
      <w:r w:rsidRPr="00013D8B">
        <w:t>Phone: 503-413-9241</w:t>
      </w:r>
      <w:r w:rsidR="006537FF" w:rsidRPr="00013D8B">
        <w:rPr>
          <w:b/>
          <w:bCs/>
        </w:rPr>
        <w:br w:type="page"/>
      </w:r>
      <w:r w:rsidR="00E1149A" w:rsidRPr="004816FA">
        <w:rPr>
          <w:b/>
          <w:bCs/>
          <w:u w:val="single"/>
        </w:rPr>
        <w:lastRenderedPageBreak/>
        <w:t>Abstract</w:t>
      </w:r>
    </w:p>
    <w:p w14:paraId="66D5BE2B" w14:textId="30BAF1F5" w:rsidR="00E1149A" w:rsidRPr="008E35BA" w:rsidRDefault="00E1149A" w:rsidP="003218DF">
      <w:commentRangeStart w:id="1"/>
      <w:r w:rsidRPr="008E35BA">
        <w:t xml:space="preserve">Phenotypic plasticity allows organisms to modify behavior, physiology, and morphology in response to changing environmental conditions. </w:t>
      </w:r>
      <w:commentRangeEnd w:id="1"/>
      <w:r w:rsidR="00E077D8" w:rsidRPr="008E35BA">
        <w:rPr>
          <w:rStyle w:val="CommentReference"/>
          <w:sz w:val="24"/>
          <w:szCs w:val="30"/>
        </w:rPr>
        <w:commentReference w:id="1"/>
      </w:r>
      <w:r w:rsidRPr="008E35BA">
        <w:t>Among the most dramatic examples is post</w:t>
      </w:r>
      <w:ins w:id="2" w:author="Graham, Gabriel J." w:date="2026-08-07T11:06:00Z" w16du:dateUtc="2026-08-07T15:06:00Z">
        <w:r w:rsidR="00E077D8">
          <w:t>-</w:t>
        </w:r>
      </w:ins>
      <w:r w:rsidRPr="008E35BA">
        <w:t>maturational sex change, in which social cues trigger transformation from one functional sex to another during adulthood. In</w:t>
      </w:r>
      <w:ins w:id="3" w:author="Graham, Gabriel J." w:date="2026-08-07T11:06:00Z" w16du:dateUtc="2026-08-07T15:06:00Z">
        <w:r w:rsidR="00E077D8">
          <w:t xml:space="preserve"> the</w:t>
        </w:r>
      </w:ins>
      <w:r w:rsidRPr="008E35BA">
        <w:t xml:space="preserve"> protandrous anemonefish (</w:t>
      </w:r>
      <w:r w:rsidRPr="00DC329C">
        <w:rPr>
          <w:i/>
          <w:iCs/>
          <w:rPrChange w:id="4" w:author="Graham, Gabriel J." w:date="2026-08-04T10:47:00Z" w16du:dateUtc="2026-08-04T14:47:00Z">
            <w:rPr/>
          </w:rPrChange>
        </w:rPr>
        <w:t>Amphiprion ocellaris</w:t>
      </w:r>
      <w:r w:rsidRPr="008E35BA">
        <w:t xml:space="preserve">), males become females after attaining dominant social status, but the cellular mechanisms through which the brain </w:t>
      </w:r>
      <w:commentRangeStart w:id="5"/>
      <w:del w:id="6" w:author="Graham, Gabriel J." w:date="2026-08-04T10:48:00Z" w16du:dateUtc="2026-08-04T14:48:00Z">
        <w:r w:rsidRPr="008E35BA" w:rsidDel="00DC329C">
          <w:delText xml:space="preserve">initiates </w:delText>
        </w:r>
      </w:del>
      <w:ins w:id="7" w:author="Graham, Gabriel J." w:date="2026-08-04T10:48:00Z" w16du:dateUtc="2026-08-04T14:48:00Z">
        <w:r w:rsidR="00DC329C">
          <w:t>orchestrates</w:t>
        </w:r>
        <w:r w:rsidR="00DC329C" w:rsidRPr="008E35BA">
          <w:t xml:space="preserve"> </w:t>
        </w:r>
      </w:ins>
      <w:commentRangeEnd w:id="5"/>
      <w:r w:rsidR="00E077D8" w:rsidRPr="008E35BA">
        <w:rPr>
          <w:rStyle w:val="CommentReference"/>
          <w:sz w:val="24"/>
          <w:szCs w:val="30"/>
        </w:rPr>
        <w:commentReference w:id="5"/>
      </w:r>
      <w:r w:rsidRPr="008E35BA">
        <w:t xml:space="preserve">this transition remain poorly understood. Here, we combined single-nucleus multiomics (RNA and ATAC) with Visium HD spatial transcriptomics to characterize remodeling of the preoptic area (POA), a </w:t>
      </w:r>
      <w:del w:id="8" w:author="Graham, Gabriel J." w:date="2026-08-04T10:51:00Z" w16du:dateUtc="2026-08-04T14:51:00Z">
        <w:r w:rsidRPr="008E35BA" w:rsidDel="00DC329C">
          <w:delText>neuroendocrine</w:delText>
        </w:r>
      </w:del>
      <w:ins w:id="9" w:author="Graham, Gabriel J." w:date="2026-08-04T10:51:00Z" w16du:dateUtc="2026-08-04T14:51:00Z">
        <w:r w:rsidR="00DC329C">
          <w:t>region wh</w:t>
        </w:r>
      </w:ins>
      <w:ins w:id="10" w:author="Graham, Gabriel J." w:date="2026-08-04T10:52:00Z" w16du:dateUtc="2026-08-04T14:52:00Z">
        <w:r w:rsidR="00DC329C">
          <w:t xml:space="preserve">ich innervates the pituitary </w:t>
        </w:r>
      </w:ins>
      <w:del w:id="11" w:author="Graham, Gabriel J." w:date="2026-08-04T10:52:00Z" w16du:dateUtc="2026-08-04T14:52:00Z">
        <w:r w:rsidRPr="008E35BA" w:rsidDel="00DC329C">
          <w:delText xml:space="preserve"> </w:delText>
        </w:r>
      </w:del>
      <w:ins w:id="12" w:author="Graham, Gabriel J." w:date="2026-08-04T10:52:00Z" w16du:dateUtc="2026-08-04T14:52:00Z">
        <w:r w:rsidR="00DC329C">
          <w:t xml:space="preserve">and </w:t>
        </w:r>
        <w:r w:rsidR="00DC329C" w:rsidRPr="008E35BA">
          <w:t>regulates</w:t>
        </w:r>
      </w:ins>
      <w:del w:id="13" w:author="Graham, Gabriel J." w:date="2026-08-04T10:52:00Z" w16du:dateUtc="2026-08-04T14:52:00Z">
        <w:r w:rsidRPr="008E35BA" w:rsidDel="00DC329C">
          <w:delText>center controlling</w:delText>
        </w:r>
      </w:del>
      <w:r w:rsidRPr="008E35BA">
        <w:t xml:space="preserve"> </w:t>
      </w:r>
      <w:del w:id="14" w:author="Graham, Gabriel J." w:date="2026-08-07T11:09:00Z" w16du:dateUtc="2026-08-07T15:09:00Z">
        <w:r w:rsidRPr="008E35BA" w:rsidDel="00E077D8">
          <w:delText>reproduction</w:delText>
        </w:r>
      </w:del>
      <w:ins w:id="15" w:author="Graham, Gabriel J." w:date="2026-08-07T11:09:00Z" w16du:dateUtc="2026-08-07T15:09:00Z">
        <w:r w:rsidR="00E077D8">
          <w:t>reproductive physiology</w:t>
        </w:r>
      </w:ins>
      <w:r w:rsidRPr="008E35BA">
        <w:t xml:space="preserve">, across multiple phases of sex change, including transitional individuals before and after gonadal transformation. Analysis of 35,364 nuclei revealed extensive cell-type-specific remodeling, with radial glia and </w:t>
      </w:r>
      <w:del w:id="16" w:author="Graham, Gabriel J." w:date="2026-08-04T10:52:00Z" w16du:dateUtc="2026-08-04T14:52:00Z">
        <w:r w:rsidRPr="008E35BA" w:rsidDel="00DC329C">
          <w:delText xml:space="preserve">neurosecretory </w:delText>
        </w:r>
      </w:del>
      <w:r w:rsidRPr="008E35BA">
        <w:t>POA neurons exhibiting the largest changes in abundance</w:t>
      </w:r>
      <w:ins w:id="17" w:author="Graham, Gabriel J." w:date="2026-08-04T10:58:00Z" w16du:dateUtc="2026-08-04T14:58:00Z">
        <w:r w:rsidR="00810A40">
          <w:t xml:space="preserve">, </w:t>
        </w:r>
      </w:ins>
      <w:del w:id="18" w:author="Graham, Gabriel J." w:date="2026-08-04T10:58:00Z" w16du:dateUtc="2026-08-04T14:58:00Z">
        <w:r w:rsidRPr="008E35BA" w:rsidDel="00810A40">
          <w:delText xml:space="preserve"> and </w:delText>
        </w:r>
      </w:del>
      <w:r w:rsidRPr="008E35BA">
        <w:t>gene expression</w:t>
      </w:r>
      <w:ins w:id="19" w:author="Graham, Gabriel J." w:date="2026-08-04T10:58:00Z" w16du:dateUtc="2026-08-04T14:58:00Z">
        <w:r w:rsidR="00810A40">
          <w:t xml:space="preserve">, </w:t>
        </w:r>
        <w:commentRangeStart w:id="20"/>
        <w:r w:rsidR="00810A40">
          <w:t>and chromatin accessibility</w:t>
        </w:r>
      </w:ins>
      <w:commentRangeEnd w:id="20"/>
      <w:r w:rsidR="00E077D8" w:rsidRPr="008E35BA">
        <w:rPr>
          <w:rStyle w:val="CommentReference"/>
          <w:sz w:val="24"/>
          <w:szCs w:val="30"/>
        </w:rPr>
        <w:commentReference w:id="20"/>
      </w:r>
      <w:r w:rsidRPr="008E35BA">
        <w:t>.</w:t>
      </w:r>
      <w:ins w:id="21" w:author="Graham, Gabriel J." w:date="2026-08-04T11:00:00Z" w16du:dateUtc="2026-08-04T15:00:00Z">
        <w:r w:rsidR="00810A40" w:rsidRPr="00810A40">
          <w:t xml:space="preserve"> </w:t>
        </w:r>
      </w:ins>
      <w:moveToRangeStart w:id="22" w:author="Graham, Gabriel J." w:date="2026-08-04T11:00:00Z" w:name="move236733622"/>
      <w:commentRangeStart w:id="23"/>
      <w:moveTo w:id="24" w:author="Graham, Gabriel J." w:date="2026-08-04T11:00:00Z" w16du:dateUtc="2026-08-04T15:00:00Z">
        <w:r w:rsidR="00810A40" w:rsidRPr="008E35BA">
          <w:t xml:space="preserve">Machine-learning </w:t>
        </w:r>
        <w:del w:id="25" w:author="Graham, Gabriel J." w:date="2026-08-07T11:27:00Z" w16du:dateUtc="2026-08-07T15:27:00Z">
          <w:r w:rsidR="00810A40" w:rsidRPr="008E35BA" w:rsidDel="00F94CDE">
            <w:delText>analyses</w:delText>
          </w:r>
        </w:del>
      </w:moveTo>
      <w:ins w:id="26" w:author="Graham, Gabriel J." w:date="2026-08-07T11:27:00Z" w16du:dateUtc="2026-08-07T15:27:00Z">
        <w:r w:rsidR="00F94CDE">
          <w:t>models</w:t>
        </w:r>
      </w:ins>
      <w:moveTo w:id="27" w:author="Graham, Gabriel J." w:date="2026-08-04T11:00:00Z" w16du:dateUtc="2026-08-04T15:00:00Z">
        <w:r w:rsidR="00810A40" w:rsidRPr="008E35BA">
          <w:t xml:space="preserve"> revealed that sex change proceeds asynchronously across cell types and that many female-specific transcriptional programs emerge only after gonadal transformation.</w:t>
        </w:r>
      </w:moveTo>
      <w:moveToRangeEnd w:id="22"/>
      <w:r w:rsidRPr="008E35BA">
        <w:t xml:space="preserve"> </w:t>
      </w:r>
      <w:commentRangeEnd w:id="23"/>
      <w:r w:rsidR="00810A40" w:rsidRPr="008E35BA">
        <w:rPr>
          <w:rStyle w:val="CommentReference"/>
          <w:sz w:val="24"/>
          <w:szCs w:val="30"/>
        </w:rPr>
        <w:commentReference w:id="23"/>
      </w:r>
      <w:r w:rsidRPr="008E35BA">
        <w:t xml:space="preserve">Radial glia displayed reduced expression of brain aromatase and </w:t>
      </w:r>
      <w:ins w:id="28" w:author="Graham, Gabriel J." w:date="2026-08-04T10:58:00Z" w16du:dateUtc="2026-08-04T14:58:00Z">
        <w:r w:rsidR="00810A40">
          <w:t>transcription fac</w:t>
        </w:r>
      </w:ins>
      <w:ins w:id="29" w:author="Graham, Gabriel J." w:date="2026-08-04T10:59:00Z" w16du:dateUtc="2026-08-04T14:59:00Z">
        <w:r w:rsidR="00810A40">
          <w:t>tor</w:t>
        </w:r>
      </w:ins>
      <w:ins w:id="30" w:author="Graham, Gabriel J." w:date="2026-08-07T11:28:00Z" w16du:dateUtc="2026-08-07T15:28:00Z">
        <w:r w:rsidR="00F94CDE">
          <w:t xml:space="preserve"> expression</w:t>
        </w:r>
      </w:ins>
      <w:ins w:id="31" w:author="Graham, Gabriel J." w:date="2026-08-04T10:59:00Z" w16du:dateUtc="2026-08-04T14:59:00Z">
        <w:r w:rsidR="00810A40">
          <w:t xml:space="preserve"> and chromatin accessibility </w:t>
        </w:r>
      </w:ins>
      <w:del w:id="32" w:author="Graham, Gabriel J." w:date="2026-08-07T11:28:00Z" w16du:dateUtc="2026-08-07T15:28:00Z">
        <w:r w:rsidRPr="008E35BA" w:rsidDel="00F94CDE">
          <w:delText>signatures</w:delText>
        </w:r>
      </w:del>
      <w:ins w:id="33" w:author="Graham, Gabriel J." w:date="2026-08-07T11:28:00Z" w16du:dateUtc="2026-08-07T15:28:00Z">
        <w:r w:rsidR="00F94CDE">
          <w:t>patterns</w:t>
        </w:r>
      </w:ins>
      <w:r w:rsidRPr="008E35BA">
        <w:t xml:space="preserve"> consistent with enhanced neurogenic activity during the intermediate phase. Concurrently, </w:t>
      </w:r>
      <w:del w:id="34" w:author="Graham, Gabriel J." w:date="2026-08-04T10:59:00Z" w16du:dateUtc="2026-08-04T14:59:00Z">
        <w:r w:rsidRPr="008E35BA" w:rsidDel="00810A40">
          <w:delText xml:space="preserve">neurosecretory </w:delText>
        </w:r>
      </w:del>
      <w:r w:rsidRPr="008E35BA">
        <w:t xml:space="preserve">POA neurons showed evidence </w:t>
      </w:r>
      <w:del w:id="35" w:author="Graham, Gabriel J." w:date="2026-08-07T11:28:00Z" w16du:dateUtc="2026-08-07T15:28:00Z">
        <w:r w:rsidRPr="008E35BA" w:rsidDel="00F94CDE">
          <w:delText xml:space="preserve">of </w:delText>
        </w:r>
      </w:del>
      <w:ins w:id="36" w:author="Graham, Gabriel J." w:date="2026-08-07T11:28:00Z" w16du:dateUtc="2026-08-07T15:28:00Z">
        <w:r w:rsidR="00F94CDE">
          <w:t>for</w:t>
        </w:r>
        <w:r w:rsidR="00F94CDE" w:rsidRPr="008E35BA">
          <w:t xml:space="preserve"> </w:t>
        </w:r>
      </w:ins>
      <w:r w:rsidRPr="008E35BA">
        <w:t xml:space="preserve">increased incorporation of immature neurons, including expansion of a cholecystokinin-expressing population implicated in ovarian development. </w:t>
      </w:r>
      <w:moveFromRangeStart w:id="37" w:author="Graham, Gabriel J." w:date="2026-08-04T11:00:00Z" w:name="move236733622"/>
      <w:moveFrom w:id="38" w:author="Graham, Gabriel J." w:date="2026-08-04T11:00:00Z" w16du:dateUtc="2026-08-04T15:00:00Z">
        <w:r w:rsidRPr="008E35BA" w:rsidDel="00810A40">
          <w:t xml:space="preserve">Machine-learning analyses revealed that sex change proceeds asynchronously across cell types and that many female-specific transcriptional programs emerge only after gonadal transformation. </w:t>
        </w:r>
      </w:moveFrom>
      <w:moveFromRangeEnd w:id="37"/>
      <w:r w:rsidRPr="008E35BA">
        <w:t xml:space="preserve">Together, these findings support a two-phase model in which early radial glial </w:t>
      </w:r>
      <w:del w:id="39" w:author="Graham, Gabriel J." w:date="2026-08-07T11:29:00Z" w16du:dateUtc="2026-08-07T15:29:00Z">
        <w:r w:rsidRPr="008E35BA" w:rsidDel="00F94CDE">
          <w:delText xml:space="preserve">remodeling </w:delText>
        </w:r>
      </w:del>
      <w:ins w:id="40" w:author="Graham, Gabriel J." w:date="2026-08-07T11:29:00Z" w16du:dateUtc="2026-08-07T15:29:00Z">
        <w:r w:rsidR="00F94CDE">
          <w:t>reprogramming</w:t>
        </w:r>
        <w:r w:rsidR="00F94CDE" w:rsidRPr="008E35BA">
          <w:t xml:space="preserve"> </w:t>
        </w:r>
      </w:ins>
      <w:r w:rsidRPr="008E35BA">
        <w:t xml:space="preserve">and neurogenesis establish the neural substrate for sex change, while widespread feminization of </w:t>
      </w:r>
      <w:del w:id="41" w:author="Graham, Gabriel J." w:date="2026-08-04T11:01:00Z" w16du:dateUtc="2026-08-04T15:01:00Z">
        <w:r w:rsidRPr="008E35BA" w:rsidDel="00810A40">
          <w:delText xml:space="preserve">neurosecretory </w:delText>
        </w:r>
      </w:del>
      <w:ins w:id="42" w:author="Graham, Gabriel J." w:date="2026-08-04T11:01:00Z" w16du:dateUtc="2026-08-04T15:01:00Z">
        <w:r w:rsidR="00810A40">
          <w:t>pituitary regulating</w:t>
        </w:r>
        <w:r w:rsidR="00810A40" w:rsidRPr="008E35BA">
          <w:t xml:space="preserve"> </w:t>
        </w:r>
      </w:ins>
      <w:r w:rsidRPr="008E35BA">
        <w:t>circuits follows ovarian development.</w:t>
      </w:r>
    </w:p>
    <w:p w14:paraId="30ED63F8" w14:textId="77777777" w:rsidR="00E1149A" w:rsidRPr="004816FA" w:rsidRDefault="00E1149A" w:rsidP="003218DF"/>
    <w:p w14:paraId="285DA173" w14:textId="77777777" w:rsidR="00E1149A" w:rsidRDefault="00E1149A">
      <w:pPr>
        <w:rPr>
          <w:b/>
          <w:bCs/>
          <w:u w:val="single"/>
        </w:rPr>
      </w:pPr>
      <w:r>
        <w:rPr>
          <w:b/>
          <w:bCs/>
          <w:u w:val="single"/>
        </w:rPr>
        <w:br w:type="page"/>
      </w:r>
    </w:p>
    <w:p w14:paraId="1E20ED99" w14:textId="0E492D5A" w:rsidR="00E1149A" w:rsidRPr="00810A40" w:rsidRDefault="00E1149A" w:rsidP="003218DF">
      <w:pPr>
        <w:rPr>
          <w:b/>
          <w:bCs/>
        </w:rPr>
      </w:pPr>
      <w:r w:rsidRPr="00810A40">
        <w:rPr>
          <w:b/>
          <w:bCs/>
        </w:rPr>
        <w:lastRenderedPageBreak/>
        <w:t>Introduction</w:t>
      </w:r>
    </w:p>
    <w:p w14:paraId="7047CB83" w14:textId="0D6B206A" w:rsidR="00E1149A" w:rsidRDefault="00E1149A" w:rsidP="003218DF">
      <w:r>
        <w:t xml:space="preserve">The ability of the adult brain to reorganize itself in response to changing environmental conditions is one of the most remarkable adaptations in biology. Across </w:t>
      </w:r>
      <w:del w:id="43" w:author="Graham, Gabriel J." w:date="2026-08-04T11:04:00Z" w16du:dateUtc="2026-08-04T15:04:00Z">
        <w:r w:rsidDel="00810A40">
          <w:delText>vertebrates</w:delText>
        </w:r>
      </w:del>
      <w:ins w:id="44" w:author="Graham, Gabriel J." w:date="2026-08-04T11:04:00Z" w16du:dateUtc="2026-08-04T15:04:00Z">
        <w:r w:rsidR="00810A40">
          <w:t>vertebrate taxa</w:t>
        </w:r>
      </w:ins>
      <w:r>
        <w:t xml:space="preserve">, </w:t>
      </w:r>
      <w:del w:id="45" w:author="Graham, Gabriel J." w:date="2026-08-04T11:04:00Z" w16du:dateUtc="2026-08-04T15:04:00Z">
        <w:r w:rsidDel="00810A40">
          <w:delText>neural plasticity</w:delText>
        </w:r>
      </w:del>
      <w:ins w:id="46" w:author="Graham, Gabriel J." w:date="2026-08-04T11:04:00Z" w16du:dateUtc="2026-08-04T15:04:00Z">
        <w:r w:rsidR="00810A40">
          <w:t>neuroplasticity</w:t>
        </w:r>
      </w:ins>
      <w:r>
        <w:t xml:space="preserve"> allows animals to modify behavior, physiology, and reproduction in ways that improve fitness in an unpredictable world</w:t>
      </w:r>
      <w:commentRangeStart w:id="47"/>
      <w:r>
        <w:t>. Most examples, however, involve relatively modest adjustments in function, such as changes in learning, memory, motivation, stress responsiveness, or reproductive state</w:t>
      </w:r>
      <w:commentRangeEnd w:id="47"/>
      <w:r w:rsidR="00810A40">
        <w:rPr>
          <w:rStyle w:val="CommentReference"/>
          <w:sz w:val="24"/>
          <w:szCs w:val="30"/>
        </w:rPr>
        <w:commentReference w:id="47"/>
      </w:r>
      <w:r>
        <w:t>.</w:t>
      </w:r>
      <w:ins w:id="48" w:author="Graham, Gabriel J." w:date="2026-08-04T11:06:00Z" w16du:dateUtc="2026-08-04T15:06:00Z">
        <w:r w:rsidR="00810A40">
          <w:t>(CITATION NEEDED)</w:t>
        </w:r>
      </w:ins>
      <w:r>
        <w:t xml:space="preserve"> Far less is known about how the adult brain coordinates large-scale functional reorganization of the entire organism. Understanding how </w:t>
      </w:r>
      <w:del w:id="49" w:author="Graham, Gabriel J." w:date="2026-08-04T11:07:00Z" w16du:dateUtc="2026-08-04T15:07:00Z">
        <w:r w:rsidDel="00810A40">
          <w:delText xml:space="preserve">neural circuits </w:delText>
        </w:r>
      </w:del>
      <w:ins w:id="50" w:author="Graham, Gabriel J." w:date="2026-08-04T11:07:00Z" w16du:dateUtc="2026-08-04T15:07:00Z">
        <w:r w:rsidR="00810A40">
          <w:t xml:space="preserve">the brain </w:t>
        </w:r>
      </w:ins>
      <w:r>
        <w:t>initiate</w:t>
      </w:r>
      <w:ins w:id="51" w:author="Graham, Gabriel J." w:date="2026-08-04T11:07:00Z" w16du:dateUtc="2026-08-04T15:07:00Z">
        <w:r w:rsidR="00810A40">
          <w:t>s</w:t>
        </w:r>
      </w:ins>
      <w:r>
        <w:t xml:space="preserve"> and orchestrate such transformations remains a major challenge in biology.</w:t>
      </w:r>
    </w:p>
    <w:p w14:paraId="0D5764FE" w14:textId="77777777" w:rsidR="00E1149A" w:rsidRDefault="00E1149A" w:rsidP="003218DF"/>
    <w:p w14:paraId="6CCA1640" w14:textId="55F6BC0B" w:rsidR="00E1149A" w:rsidRDefault="00E1149A" w:rsidP="003218DF">
      <w:r>
        <w:t xml:space="preserve">Sequential hermaphroditism represents one of the most dramatic examples of organismal plasticity. In many </w:t>
      </w:r>
      <w:del w:id="52" w:author="Graham, Gabriel J." w:date="2026-08-07T13:38:00Z" w16du:dateUtc="2026-08-07T17:38:00Z">
        <w:r w:rsidDel="00933230">
          <w:delText xml:space="preserve">sex-changing </w:delText>
        </w:r>
      </w:del>
      <w:r>
        <w:t xml:space="preserve">coral reef fishes, social information perceived by the brain </w:t>
      </w:r>
      <w:del w:id="53" w:author="Graham, Gabriel J." w:date="2026-08-07T13:38:00Z" w16du:dateUtc="2026-08-07T17:38:00Z">
        <w:r w:rsidDel="00933230">
          <w:delText xml:space="preserve">ultimately </w:delText>
        </w:r>
      </w:del>
      <w:r>
        <w:t>triggers a complete transformation from one reproductive sex to the other during adulthood. This transition requires coordinated remodeling of reproductive physiology</w:t>
      </w:r>
      <w:ins w:id="54" w:author="Graham, Gabriel J." w:date="2026-08-07T13:39:00Z" w16du:dateUtc="2026-08-07T17:39:00Z">
        <w:r w:rsidR="00933230">
          <w:t xml:space="preserve">, </w:t>
        </w:r>
      </w:ins>
      <w:ins w:id="55" w:author="Graham, Gabriel J." w:date="2026-08-04T11:09:00Z" w16du:dateUtc="2026-08-04T15:09:00Z">
        <w:r w:rsidR="003979F8">
          <w:t>morphology</w:t>
        </w:r>
      </w:ins>
      <w:r>
        <w:t>,</w:t>
      </w:r>
      <w:ins w:id="56" w:author="Graham, Gabriel J." w:date="2026-08-07T13:39:00Z" w16du:dateUtc="2026-08-07T17:39:00Z">
        <w:r w:rsidR="00933230">
          <w:t xml:space="preserve"> </w:t>
        </w:r>
      </w:ins>
      <w:del w:id="57" w:author="Graham, Gabriel J." w:date="2026-08-07T13:39:00Z" w16du:dateUtc="2026-08-07T17:39:00Z">
        <w:r w:rsidDel="00933230">
          <w:delText xml:space="preserve"> </w:delText>
        </w:r>
      </w:del>
      <w:r>
        <w:t xml:space="preserve">endocrine </w:t>
      </w:r>
      <w:del w:id="58" w:author="Graham, Gabriel J." w:date="2026-08-04T11:10:00Z" w16du:dateUtc="2026-08-04T15:10:00Z">
        <w:r w:rsidDel="003979F8">
          <w:delText>signaling</w:delText>
        </w:r>
      </w:del>
      <w:ins w:id="59" w:author="Graham, Gabriel J." w:date="2026-08-04T11:10:00Z" w16du:dateUtc="2026-08-04T15:10:00Z">
        <w:r w:rsidR="003979F8">
          <w:t>milieu</w:t>
        </w:r>
      </w:ins>
      <w:del w:id="60" w:author="Graham, Gabriel J." w:date="2026-08-04T11:10:00Z" w16du:dateUtc="2026-08-04T15:10:00Z">
        <w:r w:rsidDel="003979F8">
          <w:delText>, morphology</w:delText>
        </w:r>
      </w:del>
      <w:r>
        <w:t>, and behavior</w:t>
      </w:r>
      <w:del w:id="61" w:author="Graham, Gabriel J." w:date="2026-08-04T11:10:00Z" w16du:dateUtc="2026-08-04T15:10:00Z">
        <w:r w:rsidDel="003979F8">
          <w:delText xml:space="preserve"> while preserving the integrity of the organism throughout the process</w:delText>
        </w:r>
      </w:del>
      <w:r>
        <w:t xml:space="preserve">. As a result, sex-changing fishes provide a unique </w:t>
      </w:r>
      <w:del w:id="62" w:author="Graham, Gabriel J." w:date="2026-08-04T11:10:00Z" w16du:dateUtc="2026-08-04T15:10:00Z">
        <w:r w:rsidDel="003979F8">
          <w:delText xml:space="preserve">opportunity </w:delText>
        </w:r>
      </w:del>
      <w:ins w:id="63" w:author="Graham, Gabriel J." w:date="2026-08-04T11:10:00Z" w16du:dateUtc="2026-08-04T15:10:00Z">
        <w:r w:rsidR="003979F8">
          <w:t xml:space="preserve">model </w:t>
        </w:r>
      </w:ins>
      <w:r>
        <w:t>to understand how the adult brain can direct extensive biological remodeling across multiple levels of organization, from gene expression</w:t>
      </w:r>
      <w:ins w:id="64" w:author="Graham, Gabriel J." w:date="2026-08-04T11:11:00Z" w16du:dateUtc="2026-08-04T15:11:00Z">
        <w:r w:rsidR="003979F8">
          <w:t xml:space="preserve"> and chromatin structure</w:t>
        </w:r>
      </w:ins>
      <w:r>
        <w:t xml:space="preserve"> </w:t>
      </w:r>
      <w:del w:id="65" w:author="Graham, Gabriel J." w:date="2026-08-04T11:11:00Z" w16du:dateUtc="2026-08-04T15:11:00Z">
        <w:r w:rsidDel="003979F8">
          <w:delText xml:space="preserve">and cellular composition </w:delText>
        </w:r>
      </w:del>
      <w:r>
        <w:t>to physiology and behavior.</w:t>
      </w:r>
    </w:p>
    <w:p w14:paraId="1FC47503" w14:textId="77777777" w:rsidR="00E1149A" w:rsidRPr="00C24678" w:rsidRDefault="00E1149A" w:rsidP="003218DF"/>
    <w:p w14:paraId="4EC9ACF6" w14:textId="64004211" w:rsidR="00E1149A" w:rsidRPr="00C24678" w:rsidRDefault="00E1149A" w:rsidP="003218DF">
      <w:r w:rsidRPr="00C24678">
        <w:t>Most mechanistic studies of sex change have focused on protogynous species</w:t>
      </w:r>
      <w:del w:id="66" w:author="Graham, Gabriel J." w:date="2026-08-07T13:49:00Z" w16du:dateUtc="2026-08-07T17:49:00Z">
        <w:r w:rsidRPr="00C24678" w:rsidDel="00CF7C9D">
          <w:delText>,</w:delText>
        </w:r>
      </w:del>
      <w:r w:rsidRPr="00C24678">
        <w:t xml:space="preserve"> in which females transform into males following changes in social status. In these species, behavioral masculinization often occurs rapidly, within hours or days of social ascent, and is followed by progressive gonadal transformation and increased androgen production. Current models emphasize changes in neuroendocrine signaling, including alterations in aromatase activity and hypothalamic regulation of pituitary gonadotropins, which ultimately drive ovarian degeneration and testicular development. Once the gonads </w:t>
      </w:r>
      <w:del w:id="67" w:author="Graham, Gabriel J." w:date="2026-08-07T13:49:00Z" w16du:dateUtc="2026-08-07T17:49:00Z">
        <w:r w:rsidRPr="00C24678" w:rsidDel="00CF7C9D">
          <w:delText>transform</w:delText>
        </w:r>
      </w:del>
      <w:ins w:id="68" w:author="Graham, Gabriel J." w:date="2026-08-07T13:49:00Z" w16du:dateUtc="2026-08-07T17:49:00Z">
        <w:r w:rsidR="00CF7C9D">
          <w:t>change</w:t>
        </w:r>
      </w:ins>
      <w:r w:rsidRPr="00C24678">
        <w:t>, gonadal steroid hormones further reinforce male physiology, morphology, and behavior</w:t>
      </w:r>
      <w:ins w:id="69" w:author="Graham, Gabriel J." w:date="2026-08-07T13:40:00Z" w16du:dateUtc="2026-08-07T17:40:00Z">
        <w:r w:rsidR="00933230">
          <w:t xml:space="preserve"> </w:t>
        </w:r>
      </w:ins>
      <w:r w:rsidR="00933230">
        <w:fldChar w:fldCharType="begin"/>
      </w:r>
      <w:r w:rsidR="00933230">
        <w:instrText xml:space="preserve"> ADDIN ZOTERO_ITEM CSL_CITATION {"citationID":"4RMgEEgJ","properties":{"unsorted":false,"formattedCitation":"(1)","plainCitation":"(1)","noteIndex":0},"citationItems":[{"id":12,"uris":["http://zotero.org/users/11313215/items/XSLSMKMD"],"itemData":{"id":12,"type":"article-journal","abstract":"The study of sex differences has produced major insights into the organization of animal phenotypes and the regulatory mechanisms generating phenotypic variation from similar genetic templates. Teleost fishes display the greatest diversity of sexual expression among vertebrate animals. This diversity appears to arise from diversity in the timing of sex determination and less functional interdependence among the components of sexuality relative to tetrapod vertebrates. Teleost model systems therefore provide powerful models for understanding gonadal and non-gonadal influences on behavioral and physiological variation. This review addresses socially controlled sex change and alternate male phenotypes in fishes. These sexual patterns are informative natural experiments that illustrate how variation in conserved neuroendocrine pathways can give rise to a wide range of reproductive adaptations. Key regulatory factors underlying sex change and alternative male phenotypes that have been identified to date include steroid hormones and the neuropeptides GnRH and arginine vasotocin, but genomic approaches are now implicating a diversity of other influences as well.","container-title":"Frontiers in Neuroendocrinology","DOI":"10.1016/j.yfrne.2010.02.002","ISSN":"00913022","issue":"2","journalAbbreviation":"Frontiers in Neuroendocrinology","language":"en","page":"203-216","source":"DOI.org (Crossref)","title":"Neuroendocrinology of sexual plasticity in teleost fishes","volume":"31","author":[{"family":"Godwin","given":"John"}],"issued":{"date-parts":[["2010",4]]}}}],"schema":"https://github.com/citation-style-language/schema/raw/master/csl-citation.json"} </w:instrText>
      </w:r>
      <w:r w:rsidR="00933230">
        <w:fldChar w:fldCharType="separate"/>
      </w:r>
      <w:r w:rsidR="00933230">
        <w:rPr>
          <w:noProof/>
        </w:rPr>
        <w:t>(1)</w:t>
      </w:r>
      <w:r w:rsidR="00933230">
        <w:fldChar w:fldCharType="end"/>
      </w:r>
      <w:r w:rsidRPr="00C24678">
        <w:t>.</w:t>
      </w:r>
    </w:p>
    <w:p w14:paraId="29FD2E0A" w14:textId="77777777" w:rsidR="00E1149A" w:rsidRPr="00C24678" w:rsidRDefault="00E1149A" w:rsidP="003218DF"/>
    <w:p w14:paraId="70DBF2D9" w14:textId="4224D39D" w:rsidR="00E1149A" w:rsidRDefault="00E1149A" w:rsidP="003218DF">
      <w:r w:rsidRPr="00B74E42">
        <w:t>Protandrous sex change in anemonefish (</w:t>
      </w:r>
      <w:r w:rsidRPr="003979F8">
        <w:rPr>
          <w:i/>
          <w:iCs/>
          <w:rPrChange w:id="70" w:author="Graham, Gabriel J." w:date="2026-08-04T11:12:00Z" w16du:dateUtc="2026-08-04T15:12:00Z">
            <w:rPr/>
          </w:rPrChange>
        </w:rPr>
        <w:t>Amphiprion</w:t>
      </w:r>
      <w:r w:rsidRPr="00B74E42">
        <w:t xml:space="preserve"> spp.) appears to follow a fundamentally different trajectory</w:t>
      </w:r>
      <w:ins w:id="71" w:author="Graham, Gabriel J." w:date="2026-08-07T13:45:00Z" w16du:dateUtc="2026-08-07T17:45:00Z">
        <w:r w:rsidR="00933230">
          <w:t xml:space="preserve"> </w:t>
        </w:r>
      </w:ins>
      <w:r w:rsidR="00933230">
        <w:fldChar w:fldCharType="begin"/>
      </w:r>
      <w:r w:rsidR="00933230">
        <w:instrText xml:space="preserve"> ADDIN ZOTERO_ITEM CSL_CITATION {"citationID":"mZMcj6Re","properties":{"unsorted":false,"formattedCitation":"(2)","plainCitation":"(2)","noteIndex":0},"citationItems":[{"id":4563,"uris":["http://zotero.org/users/11313215/items/8RMJ4EHJ"],"itemData":{"id":4563,"type":"article-journal","abstract":"Sex determination in coral reef fish is highly plastic, with many species displaying socially controlled sequential hermaphroditism. In these species, social hierarchy cues trigger sex change, initiating transformations in neuroanatomy, physiology, morphology, and behavior. The process begins in the brain, where shifts in dominance status alter cortisol release and neuromodulator signaling, including dopamine and arginine vasotocin. Radial glia detect these changes and modulate local estradiol synthesis via brain aromatase production that in turn influences neurogenesis and gene expression in multiple types of glia and neurons involved in pituitary-gonadotroph regulation. The altered gonadotroph control directs the gonadal transformation. Mechanistically, protogyny (female-to-male) typically occurs faster than protandry (male-to-female), with differences in the order of behavioral, gonadal, and morphological changes. Understanding these processes in sex-changing fish provides valuable insights into the neural and endocrine mechanisms underlying reproductive plasticity, with broader implications for neuroendocrinology and the evolution of sex differences in vertebrates.","container-title":"Current Opinion in Neurobiology","DOI":"10.1016/j.conb.2025.103094","ISSN":"0959-4388","journalAbbreviation":"Current Opinion in Neurobiology","license":"All rights reserved","page":"103094","source":"ScienceDirect","title":"Plasticity of brain sexual dimorphism as revealed by sex changing fish","volume":"94","author":[{"family":"Graham","given":"Gabriel J."},{"family":"Rhodes","given":"Justin S."}],"issued":{"date-parts":[["2025",10,1]]}}}],"schema":"https://github.com/citation-style-language/schema/raw/master/csl-citation.json"} </w:instrText>
      </w:r>
      <w:r w:rsidR="00933230">
        <w:fldChar w:fldCharType="separate"/>
      </w:r>
      <w:r w:rsidR="00933230">
        <w:rPr>
          <w:noProof/>
        </w:rPr>
        <w:t>(2)</w:t>
      </w:r>
      <w:r w:rsidR="00933230">
        <w:fldChar w:fldCharType="end"/>
      </w:r>
      <w:r w:rsidRPr="00B74E42">
        <w:t xml:space="preserve">. Following social ascent, sex-changing individuals can remain in an intermediate state for months before ovarian development occurs. During this period, male reproductive behaviors, circulating steroid </w:t>
      </w:r>
      <w:del w:id="72" w:author="Graham, Gabriel J." w:date="2026-08-04T11:15:00Z" w16du:dateUtc="2026-08-04T15:15:00Z">
        <w:r w:rsidRPr="00B74E42" w:rsidDel="003979F8">
          <w:delText>profiles</w:delText>
        </w:r>
      </w:del>
      <w:ins w:id="73" w:author="Graham, Gabriel J." w:date="2026-08-04T11:15:00Z" w16du:dateUtc="2026-08-04T15:15:00Z">
        <w:r w:rsidR="003979F8">
          <w:t>milieu</w:t>
        </w:r>
      </w:ins>
      <w:r w:rsidRPr="00B74E42">
        <w:t>, and portions of the male gonad are largely retained</w:t>
      </w:r>
      <w:del w:id="74" w:author="Graham, Gabriel J." w:date="2026-08-07T13:43:00Z" w16du:dateUtc="2026-08-07T17:43:00Z">
        <w:r w:rsidRPr="00B74E42" w:rsidDel="00933230">
          <w:delText>,</w:delText>
        </w:r>
      </w:del>
      <w:del w:id="75" w:author="Graham, Gabriel J." w:date="2026-08-04T11:15:00Z" w16du:dateUtc="2026-08-04T15:15:00Z">
        <w:r w:rsidRPr="00B74E42" w:rsidDel="003979F8">
          <w:delText xml:space="preserve"> while vitellogenic oocytes are absent</w:delText>
        </w:r>
      </w:del>
      <w:r w:rsidRPr="00B74E42">
        <w:t>. Rather than undergoing progressive feminization, the gonads enter a prolonged state characterized by reduced testicular tissue and immature ovarian tissue. Because a similar gonadal phenotype is observed in the reproductive partner of the sex-changing fish, this state may reflect reproductive stasis associated with the cessation of spawning rather than gonadal sex change itself. Only later</w:t>
      </w:r>
      <w:del w:id="76" w:author="Graham, Gabriel J." w:date="2026-08-04T11:15:00Z" w16du:dateUtc="2026-08-04T15:15:00Z">
        <w:r w:rsidRPr="00B74E42" w:rsidDel="003979F8">
          <w:delText xml:space="preserve">, often after an extended delay, </w:delText>
        </w:r>
      </w:del>
      <w:ins w:id="77" w:author="Graham, Gabriel J." w:date="2026-08-04T11:15:00Z" w16du:dateUtc="2026-08-04T15:15:00Z">
        <w:r w:rsidR="003979F8">
          <w:t xml:space="preserve"> </w:t>
        </w:r>
      </w:ins>
      <w:r w:rsidRPr="00B74E42">
        <w:t xml:space="preserve">does the remaining testicular tissue disappear </w:t>
      </w:r>
      <w:r w:rsidR="00E53DE5">
        <w:t xml:space="preserve">and </w:t>
      </w:r>
      <w:del w:id="78" w:author="Graham, Gabriel J." w:date="2026-08-04T11:15:00Z" w16du:dateUtc="2026-08-04T15:15:00Z">
        <w:r w:rsidRPr="00B74E42" w:rsidDel="003979F8">
          <w:delText>and vitellogenic oocytes emerge</w:delText>
        </w:r>
      </w:del>
      <w:ins w:id="79" w:author="Graham, Gabriel J." w:date="2026-08-04T11:15:00Z" w16du:dateUtc="2026-08-04T15:15:00Z">
        <w:r w:rsidR="003979F8">
          <w:t>vitellogenesis occurs</w:t>
        </w:r>
      </w:ins>
      <w:ins w:id="80" w:author="Graham, Gabriel J." w:date="2026-08-07T13:45:00Z" w16du:dateUtc="2026-08-07T17:45:00Z">
        <w:r w:rsidR="00933230">
          <w:t xml:space="preserve"> </w:t>
        </w:r>
        <w:r w:rsidR="00933230">
          <w:fldChar w:fldCharType="begin"/>
        </w:r>
        <w:r w:rsidR="00933230">
          <w:instrText xml:space="preserve"> ADDIN ZOTERO_ITEM CSL_CITATION {"citationID":"Hew3RTDY","properties":{"unsorted":false,"formattedCitation":"(3)","plainCitation":"(3)","noteIndex":0},"citationItems":[{"id":43,"uris":["http://zotero.org/users/11313215/items/TBICN8KA"],"itemData":{"id":43,"type":"article-journal","abstract":"Many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00933230">
          <w:fldChar w:fldCharType="separate"/>
        </w:r>
        <w:r w:rsidR="00933230">
          <w:rPr>
            <w:noProof/>
          </w:rPr>
          <w:t>(3)</w:t>
        </w:r>
        <w:r w:rsidR="00933230">
          <w:fldChar w:fldCharType="end"/>
        </w:r>
      </w:ins>
      <w:r w:rsidRPr="00B74E42">
        <w:t xml:space="preserve">. These observations suggest that, unlike protogynous species, substantial aspects of sex change in anemonefish </w:t>
      </w:r>
      <w:del w:id="81" w:author="Graham, Gabriel J." w:date="2026-08-04T11:16:00Z" w16du:dateUtc="2026-08-04T15:16:00Z">
        <w:r w:rsidRPr="00B74E42" w:rsidDel="003979F8">
          <w:delText xml:space="preserve">may </w:delText>
        </w:r>
      </w:del>
      <w:r w:rsidRPr="00B74E42">
        <w:t>occur before overt gonadal transformation</w:t>
      </w:r>
      <w:del w:id="82" w:author="Graham, Gabriel J." w:date="2026-08-07T13:45:00Z" w16du:dateUtc="2026-08-07T17:45:00Z">
        <w:r w:rsidR="00933230" w:rsidDel="00933230">
          <w:fldChar w:fldCharType="begin"/>
        </w:r>
        <w:r w:rsidR="00933230" w:rsidDel="00933230">
          <w:delInstrText xml:space="preserve"> ADDIN ZOTERO_ITEM CSL_CITATION {"citationID":"Hew3RTDY","properties":{"unsorted":false,"formattedCitation":"(3)","plainCitation":"(3)","noteIndex":0},"citationItems":[{"id":43,"uris":["http://zotero.org/users/11313215/items/TBICN8KA"],"itemData":{"id":43,"type":"article-journal","abstract":"Many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delInstrText>
        </w:r>
        <w:r w:rsidR="00933230" w:rsidDel="00933230">
          <w:fldChar w:fldCharType="separate"/>
        </w:r>
        <w:r w:rsidR="00933230" w:rsidDel="00933230">
          <w:rPr>
            <w:noProof/>
          </w:rPr>
          <w:delText>(3)</w:delText>
        </w:r>
        <w:r w:rsidR="00933230" w:rsidDel="00933230">
          <w:fldChar w:fldCharType="end"/>
        </w:r>
      </w:del>
      <w:r w:rsidRPr="00B74E42">
        <w:t>.</w:t>
      </w:r>
    </w:p>
    <w:p w14:paraId="41005808" w14:textId="77777777" w:rsidR="00E1149A" w:rsidRDefault="00E1149A" w:rsidP="003218DF"/>
    <w:p w14:paraId="453E05A5" w14:textId="65D38AFB" w:rsidR="00E1149A" w:rsidRPr="00C24678" w:rsidRDefault="00E1149A" w:rsidP="003218DF">
      <w:r w:rsidRPr="00C24678">
        <w:t xml:space="preserve">Despite the apparent stability of the gonads during this prolonged intermediate period, previous work suggests that substantial neural remodeling is already underway. The preoptic area (POA), a conserved </w:t>
      </w:r>
      <w:del w:id="83" w:author="Graham, Gabriel J." w:date="2026-08-04T11:17:00Z" w16du:dateUtc="2026-08-04T15:17:00Z">
        <w:r w:rsidRPr="00C24678" w:rsidDel="003979F8">
          <w:delText xml:space="preserve">neuroendocrine </w:delText>
        </w:r>
      </w:del>
      <w:ins w:id="84" w:author="Graham, Gabriel J." w:date="2026-08-04T11:17:00Z" w16du:dateUtc="2026-08-04T15:17:00Z">
        <w:r w:rsidR="003979F8">
          <w:t>reproductive</w:t>
        </w:r>
        <w:r w:rsidR="003979F8" w:rsidRPr="00C24678">
          <w:t xml:space="preserve"> </w:t>
        </w:r>
      </w:ins>
      <w:r w:rsidRPr="00C24678">
        <w:t xml:space="preserve">center that regulates </w:t>
      </w:r>
      <w:del w:id="85" w:author="Graham, Gabriel J." w:date="2026-08-07T13:51:00Z" w16du:dateUtc="2026-08-07T17:51:00Z">
        <w:r w:rsidRPr="00C24678" w:rsidDel="00CF7C9D">
          <w:delText>pituitary gonadotropin release</w:delText>
        </w:r>
      </w:del>
      <w:ins w:id="86" w:author="Graham, Gabriel J." w:date="2026-08-07T13:51:00Z" w16du:dateUtc="2026-08-07T17:51:00Z">
        <w:r w:rsidR="00CF7C9D">
          <w:t>pituitary gonadotrophs</w:t>
        </w:r>
      </w:ins>
      <w:r w:rsidRPr="00C24678">
        <w:t xml:space="preserve"> and reproductive physiology across vertebrates, has emerged as a particularly important region during protandrous sex change. Earlier studies demonstrated increased cell proliferation and neurogenesis within the POA during sex change, with evidence for a pronounced increase around the time of gonadal transformation. These findings suggest that neural reorganization </w:t>
      </w:r>
      <w:del w:id="87" w:author="Graham, Gabriel J." w:date="2026-08-07T13:52:00Z" w16du:dateUtc="2026-08-07T17:52:00Z">
        <w:r w:rsidRPr="00C24678" w:rsidDel="00CF7C9D">
          <w:delText xml:space="preserve">may </w:delText>
        </w:r>
      </w:del>
      <w:r w:rsidRPr="00C24678">
        <w:t>precede</w:t>
      </w:r>
      <w:ins w:id="88" w:author="Graham, Gabriel J." w:date="2026-08-07T13:52:00Z" w16du:dateUtc="2026-08-07T17:52:00Z">
        <w:r w:rsidR="00CF7C9D">
          <w:t>s</w:t>
        </w:r>
      </w:ins>
      <w:r w:rsidRPr="00C24678">
        <w:t xml:space="preserve"> and potentially </w:t>
      </w:r>
      <w:r w:rsidRPr="00C24678">
        <w:lastRenderedPageBreak/>
        <w:t>contribute</w:t>
      </w:r>
      <w:ins w:id="89" w:author="Graham, Gabriel J." w:date="2026-08-07T13:52:00Z" w16du:dateUtc="2026-08-07T17:52:00Z">
        <w:r w:rsidR="00CF7C9D">
          <w:t>s</w:t>
        </w:r>
      </w:ins>
      <w:r w:rsidRPr="00C24678">
        <w:t xml:space="preserve"> to subsequent gonadal feminization</w:t>
      </w:r>
      <w:ins w:id="90" w:author="Graham, Gabriel J." w:date="2026-08-07T13:45:00Z" w16du:dateUtc="2026-08-07T17:45:00Z">
        <w:r w:rsidR="00933230">
          <w:t xml:space="preserve"> </w:t>
        </w:r>
      </w:ins>
      <w:r w:rsidR="00933230">
        <w:fldChar w:fldCharType="begin"/>
      </w:r>
      <w:r w:rsidR="00933230">
        <w:instrText xml:space="preserve"> ADDIN ZOTERO_ITEM CSL_CITATION {"citationID":"C3YqLQBn","properties":{"unsorted":false,"formattedCitation":"(4)","plainCitation":"(4)","noteIndex":0},"citationItems":[{"id":16,"uris":["http://zotero.org/users/11313215/items/VGA9PBJ3"],"itemData":{"id":16,"type":"article-journal","abstract":"Sex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00933230">
        <w:fldChar w:fldCharType="separate"/>
      </w:r>
      <w:r w:rsidR="00933230">
        <w:rPr>
          <w:noProof/>
        </w:rPr>
        <w:t>(4)</w:t>
      </w:r>
      <w:r w:rsidR="00933230">
        <w:fldChar w:fldCharType="end"/>
      </w:r>
      <w:r w:rsidRPr="00C24678">
        <w:t xml:space="preserve">. However, the identities of the newly generated cells, </w:t>
      </w:r>
      <w:del w:id="91" w:author="Graham, Gabriel J." w:date="2026-08-04T11:18:00Z" w16du:dateUtc="2026-08-04T15:18:00Z">
        <w:r w:rsidRPr="00C24678" w:rsidDel="003979F8">
          <w:delText xml:space="preserve">the neural circuits into which they integrate, </w:delText>
        </w:r>
      </w:del>
      <w:r w:rsidRPr="00C24678">
        <w:t xml:space="preserve">and the extent to which neurogenesis contributes to functional remodeling of reproductive </w:t>
      </w:r>
      <w:del w:id="92" w:author="Graham, Gabriel J." w:date="2026-08-04T11:18:00Z" w16du:dateUtc="2026-08-04T15:18:00Z">
        <w:r w:rsidRPr="00C24678" w:rsidDel="003979F8">
          <w:delText xml:space="preserve">circuits </w:delText>
        </w:r>
      </w:del>
      <w:ins w:id="93" w:author="Graham, Gabriel J." w:date="2026-08-04T11:18:00Z" w16du:dateUtc="2026-08-04T15:18:00Z">
        <w:r w:rsidR="003979F8">
          <w:t>center</w:t>
        </w:r>
      </w:ins>
      <w:ins w:id="94" w:author="Graham, Gabriel J." w:date="2026-08-04T11:19:00Z" w16du:dateUtc="2026-08-04T15:19:00Z">
        <w:r w:rsidR="003979F8">
          <w:t>s</w:t>
        </w:r>
      </w:ins>
      <w:ins w:id="95" w:author="Graham, Gabriel J." w:date="2026-08-04T11:18:00Z" w16du:dateUtc="2026-08-04T15:18:00Z">
        <w:r w:rsidR="003979F8" w:rsidRPr="00C24678">
          <w:t xml:space="preserve"> </w:t>
        </w:r>
      </w:ins>
      <w:r w:rsidRPr="00C24678">
        <w:t>remain unknown.</w:t>
      </w:r>
    </w:p>
    <w:p w14:paraId="776B6381" w14:textId="77777777" w:rsidR="00E1149A" w:rsidRPr="00C24678" w:rsidRDefault="00E1149A" w:rsidP="003218DF"/>
    <w:p w14:paraId="6DD54086" w14:textId="5C7E1109" w:rsidR="00E1149A" w:rsidRPr="00C24678" w:rsidRDefault="00E1149A" w:rsidP="003218DF">
      <w:r w:rsidRPr="00C24678">
        <w:t xml:space="preserve">A major challenge in understanding protandrous sex change has been the lack of </w:t>
      </w:r>
      <w:del w:id="96" w:author="Graham, Gabriel J." w:date="2026-08-04T11:19:00Z" w16du:dateUtc="2026-08-04T15:19:00Z">
        <w:r w:rsidRPr="00C24678" w:rsidDel="003979F8">
          <w:delText>cellular-resolution information</w:delText>
        </w:r>
      </w:del>
      <w:ins w:id="97" w:author="Graham, Gabriel J." w:date="2026-08-04T11:19:00Z" w16du:dateUtc="2026-08-04T15:19:00Z">
        <w:r w:rsidR="003979F8">
          <w:t xml:space="preserve">cell-level </w:t>
        </w:r>
        <w:r w:rsidR="00C77AD7">
          <w:t>information</w:t>
        </w:r>
      </w:ins>
      <w:r w:rsidRPr="00C24678">
        <w:t xml:space="preserve"> about the neural populations involved. Recently, we generated the first single-nucleus transcriptomic atlas of the sex-changing anemonefish forebrain, including the telencephalon and </w:t>
      </w:r>
      <w:del w:id="98" w:author="Graham, Gabriel J." w:date="2026-08-07T13:46:00Z" w16du:dateUtc="2026-08-07T17:46:00Z">
        <w:r w:rsidRPr="00C24678" w:rsidDel="00933230">
          <w:delText>preoptic area</w:delText>
        </w:r>
      </w:del>
      <w:ins w:id="99" w:author="Graham, Gabriel J." w:date="2026-08-07T13:46:00Z" w16du:dateUtc="2026-08-07T17:46:00Z">
        <w:r w:rsidR="00933230">
          <w:t>POA</w:t>
        </w:r>
      </w:ins>
      <w:r w:rsidRPr="00C24678">
        <w:t xml:space="preserve">, and identified extensive </w:t>
      </w:r>
      <w:del w:id="100" w:author="Graham, Gabriel J." w:date="2026-08-07T13:53:00Z" w16du:dateUtc="2026-08-07T17:53:00Z">
        <w:r w:rsidRPr="00C24678" w:rsidDel="00CF7C9D">
          <w:delText>sexual differentiation</w:delText>
        </w:r>
      </w:del>
      <w:ins w:id="101" w:author="Graham, Gabriel J." w:date="2026-08-07T13:53:00Z" w16du:dateUtc="2026-08-07T17:53:00Z">
        <w:r w:rsidR="00CF7C9D">
          <w:t>sex differences</w:t>
        </w:r>
      </w:ins>
      <w:r w:rsidRPr="00C24678">
        <w:t xml:space="preserve"> across neuronal and glial populations. That study revealed widespread sex differences in gene expression, cell-type abundance</w:t>
      </w:r>
      <w:del w:id="102" w:author="Graham, Gabriel J." w:date="2026-08-04T11:19:00Z" w16du:dateUtc="2026-08-04T15:19:00Z">
        <w:r w:rsidRPr="00C24678" w:rsidDel="00C77AD7">
          <w:delText xml:space="preserve">, neuronal activity signatures, </w:delText>
        </w:r>
      </w:del>
      <w:ins w:id="103" w:author="Graham, Gabriel J." w:date="2026-08-04T11:19:00Z" w16du:dateUtc="2026-08-04T15:19:00Z">
        <w:r w:rsidR="00C77AD7">
          <w:t xml:space="preserve">, </w:t>
        </w:r>
      </w:ins>
      <w:r w:rsidRPr="00C24678">
        <w:t>and predicted cellular communication networks. Particularly striking differences were observed among radial glia</w:t>
      </w:r>
      <w:ins w:id="104" w:author="Graham, Gabriel J." w:date="2026-08-07T13:53:00Z" w16du:dateUtc="2026-08-07T17:53:00Z">
        <w:r w:rsidR="00CF7C9D">
          <w:t>l cells (RGCs)</w:t>
        </w:r>
      </w:ins>
      <w:r w:rsidRPr="00C24678">
        <w:t xml:space="preserve"> and </w:t>
      </w:r>
      <w:del w:id="105" w:author="Graham, Gabriel J." w:date="2026-08-04T11:20:00Z" w16du:dateUtc="2026-08-04T15:20:00Z">
        <w:r w:rsidRPr="00C24678" w:rsidDel="00C77AD7">
          <w:delText>multiple preoptic</w:delText>
        </w:r>
      </w:del>
      <w:ins w:id="106" w:author="Graham, Gabriel J." w:date="2026-08-04T11:20:00Z" w16du:dateUtc="2026-08-04T15:20:00Z">
        <w:r w:rsidR="00C77AD7">
          <w:t>POA</w:t>
        </w:r>
      </w:ins>
      <w:r w:rsidRPr="00C24678">
        <w:t xml:space="preserve"> </w:t>
      </w:r>
      <w:del w:id="107" w:author="Graham, Gabriel J." w:date="2026-08-04T11:20:00Z" w16du:dateUtc="2026-08-04T15:20:00Z">
        <w:r w:rsidRPr="00C24678" w:rsidDel="00C77AD7">
          <w:delText xml:space="preserve">neuronal </w:delText>
        </w:r>
      </w:del>
      <w:r w:rsidRPr="00C24678">
        <w:t>populations</w:t>
      </w:r>
      <w:del w:id="108" w:author="Graham, Gabriel J." w:date="2026-08-04T11:20:00Z" w16du:dateUtc="2026-08-04T15:20:00Z">
        <w:r w:rsidRPr="00C24678" w:rsidDel="00C77AD7">
          <w:delText xml:space="preserve"> expressing sex steroid receptors, neuropeptide receptors, and signaling molecules</w:delText>
        </w:r>
      </w:del>
      <w:r w:rsidRPr="00C24678">
        <w:t xml:space="preserve"> implicated in gonadal regulation. These findings established the male and female endpoints of neural sexual differentiation and identified the </w:t>
      </w:r>
      <w:del w:id="109" w:author="Graham, Gabriel J." w:date="2026-08-04T11:20:00Z" w16du:dateUtc="2026-08-04T15:20:00Z">
        <w:r w:rsidRPr="00C24678" w:rsidDel="00C77AD7">
          <w:delText>preoptic area</w:delText>
        </w:r>
      </w:del>
      <w:ins w:id="110" w:author="Graham, Gabriel J." w:date="2026-08-04T11:20:00Z" w16du:dateUtc="2026-08-04T15:20:00Z">
        <w:r w:rsidR="00C77AD7">
          <w:t>POA</w:t>
        </w:r>
      </w:ins>
      <w:r w:rsidRPr="00C24678">
        <w:t xml:space="preserve"> as a major site of cellular remodeling during adult sex change</w:t>
      </w:r>
      <w:ins w:id="111" w:author="Graham, Gabriel J." w:date="2026-08-07T13:46:00Z" w16du:dateUtc="2026-08-07T17:46:00Z">
        <w:r w:rsidR="00933230">
          <w:t xml:space="preserve"> </w:t>
        </w:r>
      </w:ins>
      <w:r w:rsidR="00933230">
        <w:fldChar w:fldCharType="begin"/>
      </w:r>
      <w:r w:rsidR="00933230">
        <w:instrText xml:space="preserve"> ADDIN ZOTERO_ITEM CSL_CITATION {"citationID":"HK9AAkqP","properties":{"unsorted":false,"formattedCitation":"(5)","plainCitation":"(5)","noteIndex":0},"citationItems":[{"id":3227,"uris":["http://zotero.org/users/11313215/items/RWMZ9QFA"],"itemData":{"id":3227,"type":"article-journal","abstract":"BACKGROUND: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933230">
        <w:fldChar w:fldCharType="separate"/>
      </w:r>
      <w:r w:rsidR="00933230">
        <w:rPr>
          <w:noProof/>
        </w:rPr>
        <w:t>(5)</w:t>
      </w:r>
      <w:r w:rsidR="00933230">
        <w:fldChar w:fldCharType="end"/>
      </w:r>
      <w:r w:rsidRPr="00C24678">
        <w:t>.</w:t>
      </w:r>
    </w:p>
    <w:p w14:paraId="29194DD7" w14:textId="77777777" w:rsidR="00E1149A" w:rsidRPr="00C24678" w:rsidRDefault="00E1149A" w:rsidP="003218DF"/>
    <w:p w14:paraId="4ACC0001" w14:textId="193559A5" w:rsidR="00E1149A" w:rsidRDefault="00E1149A" w:rsidP="003218DF">
      <w:r w:rsidRPr="00B74E42">
        <w:t xml:space="preserve">However, the previous </w:t>
      </w:r>
      <w:del w:id="112" w:author="Graham, Gabriel J." w:date="2026-08-04T11:21:00Z" w16du:dateUtc="2026-08-04T15:21:00Z">
        <w:r w:rsidRPr="00B74E42" w:rsidDel="00C77AD7">
          <w:delText xml:space="preserve">atlas </w:delText>
        </w:r>
      </w:del>
      <w:ins w:id="113" w:author="Graham, Gabriel J." w:date="2026-08-04T11:21:00Z" w16du:dateUtc="2026-08-04T15:21:00Z">
        <w:r w:rsidR="00C77AD7">
          <w:t>study</w:t>
        </w:r>
        <w:r w:rsidR="00C77AD7" w:rsidRPr="00B74E42">
          <w:t xml:space="preserve"> </w:t>
        </w:r>
      </w:ins>
      <w:r w:rsidRPr="00B74E42">
        <w:t xml:space="preserve">compared only reproductively active males and females and therefore could not determine when these cellular differences emerged or whether they preceded or followed gonadal transformation. Consequently, the temporal sequence of neural remodeling during sex change remains unresolved. In particular, it is unknown whether the extensive changes observed in </w:t>
      </w:r>
      <w:del w:id="114" w:author="Graham, Gabriel J." w:date="2026-08-04T11:21:00Z" w16du:dateUtc="2026-08-04T15:21:00Z">
        <w:r w:rsidRPr="00B74E42" w:rsidDel="00C77AD7">
          <w:delText>preoptic circuits</w:delText>
        </w:r>
      </w:del>
      <w:ins w:id="115" w:author="Graham, Gabriel J." w:date="2026-08-04T11:21:00Z" w16du:dateUtc="2026-08-04T15:21:00Z">
        <w:r w:rsidR="00C77AD7">
          <w:t>the POA</w:t>
        </w:r>
      </w:ins>
      <w:r w:rsidRPr="00B74E42">
        <w:t xml:space="preserve"> arise during the prolonged period of reproductive stasis, during gonadal transformation itself, or only after female reproductive physiology has been established. Furthermore, because </w:t>
      </w:r>
      <w:del w:id="116" w:author="Graham, Gabriel J." w:date="2026-08-04T11:22:00Z" w16du:dateUtc="2026-08-04T15:22:00Z">
        <w:r w:rsidRPr="00B74E42" w:rsidDel="00C77AD7">
          <w:delText>the original forebrain atlas</w:delText>
        </w:r>
      </w:del>
      <w:ins w:id="117" w:author="Graham, Gabriel J." w:date="2026-08-04T11:22:00Z" w16du:dateUtc="2026-08-04T15:22:00Z">
        <w:r w:rsidR="00C77AD7">
          <w:t>that analysis</w:t>
        </w:r>
      </w:ins>
      <w:r w:rsidRPr="00B74E42">
        <w:t xml:space="preserve"> sampled the entire telencephalon together with the </w:t>
      </w:r>
      <w:del w:id="118" w:author="Graham, Gabriel J." w:date="2026-08-07T13:54:00Z" w16du:dateUtc="2026-08-07T17:54:00Z">
        <w:r w:rsidRPr="00B74E42" w:rsidDel="00CF7C9D">
          <w:delText>preoptic area</w:delText>
        </w:r>
      </w:del>
      <w:ins w:id="119" w:author="Graham, Gabriel J." w:date="2026-08-07T13:54:00Z" w16du:dateUtc="2026-08-07T17:54:00Z">
        <w:r w:rsidR="00CF7C9D">
          <w:t>POA</w:t>
        </w:r>
      </w:ins>
      <w:r w:rsidRPr="00B74E42">
        <w:t xml:space="preserve">, </w:t>
      </w:r>
      <w:del w:id="120" w:author="Graham, Gabriel J." w:date="2026-08-07T13:54:00Z" w16du:dateUtc="2026-08-07T17:54:00Z">
        <w:r w:rsidRPr="00B74E42" w:rsidDel="00CF7C9D">
          <w:delText>only a relatively small population of nuclei was inferred to originate from the POA</w:delText>
        </w:r>
      </w:del>
      <w:ins w:id="121" w:author="Graham, Gabriel J." w:date="2026-08-07T13:54:00Z" w16du:dateUtc="2026-08-07T17:54:00Z">
        <w:r w:rsidR="00CF7C9D">
          <w:t>only a limited number of nucle</w:t>
        </w:r>
      </w:ins>
      <w:ins w:id="122" w:author="Graham, Gabriel J." w:date="2026-08-07T13:55:00Z" w16du:dateUtc="2026-08-07T17:55:00Z">
        <w:r w:rsidR="00CF7C9D">
          <w:t>i from the POA were sampled</w:t>
        </w:r>
      </w:ins>
      <w:del w:id="123" w:author="Graham, Gabriel J." w:date="2026-08-04T11:23:00Z" w16du:dateUtc="2026-08-04T15:23:00Z">
        <w:r w:rsidRPr="00B74E42" w:rsidDel="00C77AD7">
          <w:delText xml:space="preserve"> based on expression of canonical marker genes and enrichment of sex steroid hormone receptors</w:delText>
        </w:r>
      </w:del>
      <w:r w:rsidRPr="00B74E42">
        <w:t>. Although this population exhibited some of the most striking sex differences in the dataset, its limited representation constrained our ability to resolve</w:t>
      </w:r>
      <w:del w:id="124" w:author="Graham, Gabriel J." w:date="2026-08-04T11:23:00Z" w16du:dateUtc="2026-08-04T15:23:00Z">
        <w:r w:rsidRPr="00B74E42" w:rsidDel="00C77AD7">
          <w:delText xml:space="preserve"> the cellular diversity and developmental</w:delText>
        </w:r>
      </w:del>
      <w:r w:rsidRPr="00B74E42">
        <w:t xml:space="preserve"> </w:t>
      </w:r>
      <w:del w:id="125" w:author="Graham, Gabriel J." w:date="2026-08-04T11:24:00Z" w16du:dateUtc="2026-08-04T15:24:00Z">
        <w:r w:rsidRPr="00B74E42" w:rsidDel="00C77AD7">
          <w:delText xml:space="preserve">dynamics of </w:delText>
        </w:r>
      </w:del>
      <w:ins w:id="126" w:author="Graham, Gabriel J." w:date="2026-08-04T11:24:00Z" w16du:dateUtc="2026-08-04T15:24:00Z">
        <w:r w:rsidR="00C77AD7">
          <w:t xml:space="preserve">changes in </w:t>
        </w:r>
      </w:ins>
      <w:r w:rsidRPr="00B74E42">
        <w:t xml:space="preserve">this key </w:t>
      </w:r>
      <w:del w:id="127" w:author="Graham, Gabriel J." w:date="2026-08-04T11:24:00Z" w16du:dateUtc="2026-08-04T15:24:00Z">
        <w:r w:rsidRPr="00B74E42" w:rsidDel="00C77AD7">
          <w:delText xml:space="preserve">neuroendocrine </w:delText>
        </w:r>
      </w:del>
      <w:del w:id="128" w:author="Graham, Gabriel J." w:date="2026-08-07T13:55:00Z" w16du:dateUtc="2026-08-07T17:55:00Z">
        <w:r w:rsidRPr="00B74E42" w:rsidDel="00CF7C9D">
          <w:delText>region</w:delText>
        </w:r>
      </w:del>
      <w:ins w:id="129" w:author="Graham, Gabriel J." w:date="2026-08-07T13:55:00Z" w16du:dateUtc="2026-08-07T17:55:00Z">
        <w:r w:rsidR="00CF7C9D">
          <w:t>population</w:t>
        </w:r>
      </w:ins>
      <w:r w:rsidRPr="00B74E42">
        <w:t xml:space="preserve">. We therefore focused the present study on a targeted dissection centered on the POA and adjacent </w:t>
      </w:r>
      <w:del w:id="130" w:author="Graham, Gabriel J." w:date="2026-08-04T11:24:00Z" w16du:dateUtc="2026-08-04T15:24:00Z">
        <w:r w:rsidRPr="00B74E42" w:rsidDel="00C77AD7">
          <w:delText>hypothalamic territories</w:delText>
        </w:r>
      </w:del>
      <w:ins w:id="131" w:author="Graham, Gabriel J." w:date="2026-08-04T11:24:00Z" w16du:dateUtc="2026-08-04T15:24:00Z">
        <w:r w:rsidR="00C77AD7">
          <w:t>regions</w:t>
        </w:r>
      </w:ins>
      <w:r w:rsidRPr="00B74E42">
        <w:t xml:space="preserve"> while removing most of the telencephalon, </w:t>
      </w:r>
      <w:del w:id="132" w:author="Graham, Gabriel J." w:date="2026-08-07T13:56:00Z" w16du:dateUtc="2026-08-07T17:56:00Z">
        <w:r w:rsidRPr="00B74E42" w:rsidDel="00CF7C9D">
          <w:delText xml:space="preserve">thereby </w:delText>
        </w:r>
      </w:del>
      <w:del w:id="133" w:author="Graham, Gabriel J." w:date="2026-08-07T13:55:00Z" w16du:dateUtc="2026-08-07T17:55:00Z">
        <w:r w:rsidRPr="00B74E42" w:rsidDel="00CF7C9D">
          <w:delText>substantially increasing the</w:delText>
        </w:r>
      </w:del>
      <w:ins w:id="134" w:author="Graham, Gabriel J." w:date="2026-08-07T13:55:00Z" w16du:dateUtc="2026-08-07T17:55:00Z">
        <w:r w:rsidR="00CF7C9D">
          <w:t>enriching</w:t>
        </w:r>
      </w:ins>
      <w:r w:rsidRPr="00B74E42">
        <w:t xml:space="preserve"> representation of</w:t>
      </w:r>
      <w:ins w:id="135" w:author="Graham, Gabriel J." w:date="2026-08-07T13:56:00Z" w16du:dateUtc="2026-08-07T17:56:00Z">
        <w:r w:rsidR="00CF7C9D">
          <w:t xml:space="preserve"> the</w:t>
        </w:r>
      </w:ins>
      <w:r w:rsidRPr="00B74E42">
        <w:t xml:space="preserve"> </w:t>
      </w:r>
      <w:del w:id="136" w:author="Graham, Gabriel J." w:date="2026-08-07T13:56:00Z" w16du:dateUtc="2026-08-07T17:56:00Z">
        <w:r w:rsidRPr="00B74E42" w:rsidDel="00CF7C9D">
          <w:delText>preoptic cell populations</w:delText>
        </w:r>
      </w:del>
      <w:ins w:id="137" w:author="Graham, Gabriel J." w:date="2026-08-07T13:56:00Z" w16du:dateUtc="2026-08-07T17:56:00Z">
        <w:r w:rsidR="00CF7C9D">
          <w:t>POA in our dataset</w:t>
        </w:r>
      </w:ins>
      <w:del w:id="138" w:author="Graham, Gabriel J." w:date="2026-08-04T11:25:00Z" w16du:dateUtc="2026-08-04T15:25:00Z">
        <w:r w:rsidRPr="00B74E42" w:rsidDel="00C77AD7">
          <w:delText xml:space="preserve"> and enabling analysis of sex change across multiple intermediate stages</w:delText>
        </w:r>
      </w:del>
      <w:r w:rsidRPr="00B74E42">
        <w:t>.</w:t>
      </w:r>
    </w:p>
    <w:p w14:paraId="0F290A79" w14:textId="77777777" w:rsidR="00E1149A" w:rsidRPr="00C24678" w:rsidRDefault="00E1149A" w:rsidP="003218DF"/>
    <w:p w14:paraId="0C75A6B5" w14:textId="7EC826C8" w:rsidR="00E1149A" w:rsidRDefault="00AB19C0" w:rsidP="003218DF">
      <w:pPr>
        <w:rPr>
          <w:b/>
          <w:bCs/>
          <w:u w:val="single"/>
        </w:rPr>
      </w:pPr>
      <w:del w:id="139" w:author="Graham, Gabriel J." w:date="2026-08-07T13:57:00Z" w16du:dateUtc="2026-08-07T17:57:00Z">
        <w:r w:rsidRPr="00AB19C0" w:rsidDel="00CF7C9D">
          <w:delText>Using this enhanced cellular resolution, w</w:delText>
        </w:r>
      </w:del>
      <w:ins w:id="140" w:author="Graham, Gabriel J." w:date="2026-08-07T13:57:00Z" w16du:dateUtc="2026-08-07T17:57:00Z">
        <w:r w:rsidR="00CF7C9D">
          <w:t>W</w:t>
        </w:r>
      </w:ins>
      <w:r w:rsidRPr="00AB19C0">
        <w:t xml:space="preserve">e combined single-nucleus multiomics with spatial transcriptomics to characterize the </w:t>
      </w:r>
      <w:commentRangeStart w:id="141"/>
      <w:del w:id="142" w:author="Graham, Gabriel J." w:date="2026-08-07T13:57:00Z" w16du:dateUtc="2026-08-07T17:57:00Z">
        <w:r w:rsidRPr="00AB19C0" w:rsidDel="00CF7C9D">
          <w:delText>preoptic region</w:delText>
        </w:r>
      </w:del>
      <w:ins w:id="143" w:author="Graham, Gabriel J." w:date="2026-08-07T13:57:00Z" w16du:dateUtc="2026-08-07T17:57:00Z">
        <w:r w:rsidR="00CF7C9D">
          <w:t>POA</w:t>
        </w:r>
      </w:ins>
      <w:r w:rsidRPr="00AB19C0">
        <w:t xml:space="preserve"> </w:t>
      </w:r>
      <w:commentRangeEnd w:id="141"/>
      <w:r w:rsidR="00CF7C9D" w:rsidRPr="00AB19C0">
        <w:rPr>
          <w:rStyle w:val="CommentReference"/>
          <w:sz w:val="24"/>
          <w:szCs w:val="30"/>
        </w:rPr>
        <w:commentReference w:id="141"/>
      </w:r>
      <w:r w:rsidRPr="00AB19C0">
        <w:t xml:space="preserve">across multiple stages of protandrous sex change. By integrating transcriptional state, chromatin accessibility, spatial localization, endocrine phenotype, gonadal morphology, and behavior, we </w:t>
      </w:r>
      <w:del w:id="144" w:author="Graham, Gabriel J." w:date="2026-08-07T13:59:00Z" w16du:dateUtc="2026-08-07T17:59:00Z">
        <w:r w:rsidRPr="00AB19C0" w:rsidDel="00E44871">
          <w:delText xml:space="preserve">reconstructed </w:delText>
        </w:r>
      </w:del>
      <w:ins w:id="145" w:author="Graham, Gabriel J." w:date="2026-08-07T13:59:00Z" w16du:dateUtc="2026-08-07T17:59:00Z">
        <w:r w:rsidR="00E44871">
          <w:t>show</w:t>
        </w:r>
        <w:r w:rsidR="00E44871" w:rsidRPr="00AB19C0">
          <w:t xml:space="preserve"> </w:t>
        </w:r>
      </w:ins>
      <w:r w:rsidRPr="00AB19C0">
        <w:t xml:space="preserve">the cellular and molecular progression of sex change from reproductive males through intermediate stages to reproductive females. Our analyses reveal stage-specific remodeling of </w:t>
      </w:r>
      <w:del w:id="146" w:author="Graham, Gabriel J." w:date="2026-08-07T13:59:00Z" w16du:dateUtc="2026-08-07T17:59:00Z">
        <w:r w:rsidRPr="00AB19C0" w:rsidDel="00E44871">
          <w:delText>radial glia</w:delText>
        </w:r>
      </w:del>
      <w:ins w:id="147" w:author="Graham, Gabriel J." w:date="2026-08-07T13:59:00Z" w16du:dateUtc="2026-08-07T17:59:00Z">
        <w:r w:rsidR="00E44871">
          <w:t>RGCs</w:t>
        </w:r>
      </w:ins>
      <w:del w:id="148" w:author="Graham, Gabriel J." w:date="2026-08-07T13:59:00Z" w16du:dateUtc="2026-08-07T17:59:00Z">
        <w:r w:rsidRPr="00AB19C0" w:rsidDel="00E44871">
          <w:delText>, neurogenic trajectories,</w:delText>
        </w:r>
      </w:del>
      <w:r w:rsidRPr="00AB19C0">
        <w:t xml:space="preserve"> and </w:t>
      </w:r>
      <w:del w:id="149" w:author="Graham, Gabriel J." w:date="2026-08-04T11:27:00Z" w16du:dateUtc="2026-08-04T15:27:00Z">
        <w:r w:rsidRPr="00AB19C0" w:rsidDel="00C77AD7">
          <w:delText xml:space="preserve">neuroendocrine </w:delText>
        </w:r>
      </w:del>
      <w:ins w:id="150" w:author="Graham, Gabriel J." w:date="2026-08-04T11:27:00Z" w16du:dateUtc="2026-08-04T15:27:00Z">
        <w:r w:rsidR="00C77AD7">
          <w:t>gonadotroph regulating</w:t>
        </w:r>
        <w:r w:rsidR="00C77AD7" w:rsidRPr="00AB19C0">
          <w:t xml:space="preserve"> </w:t>
        </w:r>
      </w:ins>
      <w:r w:rsidRPr="00AB19C0">
        <w:t xml:space="preserve">cell populations that define the progression of sex change before </w:t>
      </w:r>
      <w:r>
        <w:t xml:space="preserve">and after </w:t>
      </w:r>
      <w:r w:rsidRPr="00AB19C0">
        <w:t>overt gonadal transformation. Together, these findings provide a cellular framework for understanding how neural remodeling precedes and potentially orchestrates the transition to the female reproductive state.</w:t>
      </w:r>
    </w:p>
    <w:p w14:paraId="601D227C" w14:textId="77777777" w:rsidR="00E1149A" w:rsidRPr="004816FA" w:rsidRDefault="00E1149A" w:rsidP="003218DF"/>
    <w:p w14:paraId="4CEF35DF" w14:textId="58C0C823" w:rsidR="004816FA" w:rsidRPr="00013D8B" w:rsidRDefault="004816FA" w:rsidP="00E1149A">
      <w:pPr>
        <w:rPr>
          <w:b/>
          <w:bCs/>
        </w:rPr>
      </w:pPr>
      <w:r w:rsidRPr="00013D8B">
        <w:rPr>
          <w:b/>
          <w:bCs/>
        </w:rPr>
        <w:t>Results</w:t>
      </w:r>
    </w:p>
    <w:p w14:paraId="0FF27CF0" w14:textId="77777777" w:rsidR="004816FA" w:rsidRPr="00013D8B" w:rsidRDefault="004816FA" w:rsidP="00753C87">
      <w:pPr>
        <w:rPr>
          <w:b/>
          <w:bCs/>
        </w:rPr>
      </w:pPr>
      <w:r w:rsidRPr="00013D8B">
        <w:rPr>
          <w:b/>
          <w:bCs/>
        </w:rPr>
        <w:t>Male, Intermediate and Female Anemonefish Display Distinct Physiology and Behavior</w:t>
      </w:r>
    </w:p>
    <w:p w14:paraId="10C976F3" w14:textId="3779F8BB" w:rsidR="0018081A" w:rsidRPr="00013D8B" w:rsidRDefault="0018081A" w:rsidP="0018081A">
      <w:pPr>
        <w:ind w:firstLine="720"/>
      </w:pPr>
      <w:r w:rsidRPr="00013D8B">
        <w:t>To understand the process of protandrous sex change, we compared 6 reproductively active anemonefish pairs (n = 6 males and 6 females) to 10 pairs (n = 20) of male anemonefish housed together for 6 months (</w:t>
      </w:r>
      <w:r w:rsidRPr="00013D8B">
        <w:rPr>
          <w:highlight w:val="yellow"/>
        </w:rPr>
        <w:t xml:space="preserve">Fig. </w:t>
      </w:r>
      <w:r w:rsidRPr="007F73C2">
        <w:rPr>
          <w:highlight w:val="yellow"/>
        </w:rPr>
        <w:t>1A</w:t>
      </w:r>
      <w:r>
        <w:t xml:space="preserve">, </w:t>
      </w:r>
      <w:r w:rsidRPr="00013D8B">
        <w:rPr>
          <w:highlight w:val="yellow"/>
        </w:rPr>
        <w:t>see methods</w:t>
      </w:r>
      <w:r w:rsidRPr="00013D8B">
        <w:t xml:space="preserve">). We paired males such that one male was notably larger than the other and was expected to occupy the α position in the social dominance hierarchy. These males (hereafter referred to as “intermediates”) are destined to undergo protandrous sex change, and given enough time, will become reproductively active females. The </w:t>
      </w:r>
      <w:r w:rsidRPr="00013D8B">
        <w:lastRenderedPageBreak/>
        <w:t>partners of intermediates, males expected to remain males, are referred to as “intermediate partners”. We chose the 6-month timepoint as previous work in our lab has shown that at six months, approximately 10% of fish will have completed sex change, while the remaining fish will be in various intermediate stages determined by individual variation</w:t>
      </w:r>
      <w:ins w:id="151" w:author="Graham, Gabriel J." w:date="2026-08-07T14:30:00Z" w16du:dateUtc="2026-08-07T18:30:00Z">
        <w:r w:rsidR="00B01C34">
          <w:t xml:space="preserve"> </w:t>
        </w:r>
      </w:ins>
      <w:r w:rsidRPr="00013D8B">
        <w:fldChar w:fldCharType="begin"/>
      </w:r>
      <w:r w:rsidR="00933230">
        <w:instrText xml:space="preserve"> ADDIN ZOTERO_ITEM CSL_CITATION {"citationID":"rUsOMn9I","properties":{"formattedCitation":"(3)","plainCitation":"(3)","noteIndex":0},"citationItems":[{"id":43,"uris":["http://zotero.org/users/11313215/items/TBICN8KA"],"itemData":{"id":43,"type":"article-journal","abstract":"Many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013D8B">
        <w:fldChar w:fldCharType="separate"/>
      </w:r>
      <w:r w:rsidR="00933230">
        <w:rPr>
          <w:rFonts w:cs="Times New Roman"/>
        </w:rPr>
        <w:t>(3)</w:t>
      </w:r>
      <w:r w:rsidRPr="00013D8B">
        <w:fldChar w:fldCharType="end"/>
      </w:r>
      <w:r w:rsidRPr="00013D8B">
        <w:t>. Indeed, at this timepoint we found that one individual had completed sex change as indicated by the presence of vitellogenic oocytes (thus this individual was classified as a “New Female” and its partner as “New Male”) and two other individuals had a distinct gonadal phenotype defined by a large volume of empty space and non-vitellogenic oocytes. These individuals were classified as “Late Intermediates” and their partners as “Late Intermediate Partners”. Throughout this manuscript, we refer to these various stages of sex change as “phases”.</w:t>
      </w:r>
    </w:p>
    <w:p w14:paraId="1BE5130F" w14:textId="3B789D70" w:rsidR="0018081A" w:rsidDel="00B01C34" w:rsidRDefault="0018081A" w:rsidP="0018081A">
      <w:pPr>
        <w:ind w:firstLine="720"/>
        <w:rPr>
          <w:ins w:id="152" w:author="Rhodes, Justin S" w:date="2026-08-04T14:17:00Z" w16du:dateUtc="2026-08-04T18:17:00Z"/>
          <w:del w:id="153" w:author="Graham, Gabriel J." w:date="2026-08-07T14:40:00Z" w16du:dateUtc="2026-08-07T18:40:00Z"/>
        </w:rPr>
      </w:pPr>
      <w:ins w:id="154" w:author="Rhodes, Justin S" w:date="2026-08-04T14:17:00Z" w16du:dateUtc="2026-08-04T18:17:00Z">
        <w:del w:id="155" w:author="Graham, Gabriel J." w:date="2026-08-07T14:40:00Z" w16du:dateUtc="2026-08-07T18:40:00Z">
          <w:r w:rsidDel="00B01C34">
            <w:delText>I</w:delText>
          </w:r>
          <w:r w:rsidRPr="00E16D82" w:rsidDel="00B01C34">
            <w:delText>ntermediates</w:delText>
          </w:r>
          <w:r w:rsidDel="00B01C34">
            <w:delText xml:space="preserve"> (and Late Intermediates)</w:delText>
          </w:r>
          <w:r w:rsidRPr="00E16D82" w:rsidDel="00B01C34">
            <w:delText xml:space="preserve"> displayed weights and lengths </w:delText>
          </w:r>
          <w:r w:rsidDel="00B01C34">
            <w:delText xml:space="preserve">in </w:delText>
          </w:r>
          <w:r w:rsidRPr="00E16D82" w:rsidDel="00B01C34">
            <w:delText xml:space="preserve">between those of males and females </w:delText>
          </w:r>
          <w:r w:rsidDel="00B01C34">
            <w:delText xml:space="preserve">indicating they were in the process of sex change </w:delText>
          </w:r>
          <w:r w:rsidRPr="00E16D82" w:rsidDel="00B01C34">
            <w:delText>(</w:delText>
          </w:r>
          <w:r w:rsidRPr="0072779C" w:rsidDel="00B01C34">
            <w:rPr>
              <w:highlight w:val="yellow"/>
            </w:rPr>
            <w:delText xml:space="preserve">Figs. </w:delText>
          </w:r>
        </w:del>
      </w:ins>
      <w:moveToRangeStart w:id="156" w:author="Rhodes, Justin S" w:date="2026-08-04T14:17:00Z" w:name="move236745453"/>
      <w:moveTo w:id="157" w:author="Rhodes, Justin S" w:date="2026-08-04T14:17:00Z" w16du:dateUtc="2026-08-04T18:17:00Z">
        <w:del w:id="158" w:author="Graham, Gabriel J." w:date="2026-08-07T14:40:00Z" w16du:dateUtc="2026-08-07T18:40:00Z">
          <w:r w:rsidRPr="0072779C" w:rsidDel="00B01C34">
            <w:rPr>
              <w:highlight w:val="yellow"/>
            </w:rPr>
            <w:delText>S1A, B</w:delText>
          </w:r>
          <w:r w:rsidRPr="00E16D82" w:rsidDel="00B01C34">
            <w:delText>).</w:delText>
          </w:r>
        </w:del>
      </w:moveTo>
      <w:moveToRangeEnd w:id="156"/>
    </w:p>
    <w:p w14:paraId="3E18E491" w14:textId="55217473" w:rsidR="0018081A" w:rsidRPr="00013D8B" w:rsidRDefault="0018081A" w:rsidP="0018081A">
      <w:pPr>
        <w:ind w:firstLine="720"/>
      </w:pPr>
      <w:r w:rsidRPr="00013D8B">
        <w:t xml:space="preserve">To assess </w:t>
      </w:r>
      <w:del w:id="159" w:author="Rhodes, Justin S" w:date="2026-08-04T14:17:00Z" w16du:dateUtc="2026-08-04T18:17:00Z">
        <w:r w:rsidRPr="00013D8B">
          <w:delText>male-like behaviors</w:delText>
        </w:r>
      </w:del>
      <w:ins w:id="160" w:author="Rhodes, Justin S" w:date="2026-08-04T14:17:00Z" w16du:dateUtc="2026-08-04T18:17:00Z">
        <w:r>
          <w:t xml:space="preserve">the behavioral sex of the </w:t>
        </w:r>
        <w:del w:id="161" w:author="Graham, Gabriel J." w:date="2026-08-07T14:42:00Z" w16du:dateUtc="2026-08-07T18:42:00Z">
          <w:r w:rsidDel="002108AE">
            <w:delText xml:space="preserve">sex changing </w:delText>
          </w:r>
        </w:del>
        <w:r>
          <w:t>fish</w:t>
        </w:r>
      </w:ins>
      <w:r w:rsidRPr="00013D8B">
        <w:t xml:space="preserve">, we used a parental-care assay which has been shown to produce robust differences between males and females </w:t>
      </w:r>
      <w:r w:rsidRPr="00013D8B">
        <w:fldChar w:fldCharType="begin"/>
      </w:r>
      <w:r w:rsidR="00933230">
        <w:instrText xml:space="preserve"> ADDIN ZOTERO_ITEM CSL_CITATION {"citationID":"RIxgXoHZ","properties":{"formattedCitation":"(3, 6\\uc0\\u8211{}10)","plainCitation":"(3, 6–10)","noteIndex":0},"citationItems":[{"id":43,"uris":["http://zotero.org/users/11313215/items/TBICN8KA"],"itemData":{"id":43,"type":"article-journal","abstract":"Many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S."}],"issued":{"date-parts":[["2020",3,12]]}}},{"id":38,"uris":["http://zotero.org/users/11313215/items/KYBLED4Z"],"itemData":{"id":38,"type":"article-journal","container-title":"Copeia","DOI":"10.1643/CI-15-305","ISSN":"0045-8511, 1938-5110","issue":"2","journalAbbreviation":"Copeia","language":"en","page":"586-593","source":"DOI.org (Crossref)","title":"Sex Differences in Steroid Hormones and Parental Effort across the Breeding Cycle in &lt;i&gt;Amphiprion ocellaris&lt;/i&gt;","volume":"104","author":[{"family":"DeAngelis","given":"Ross"},{"family":"Rhodes","given":"Justin S."}],"issued":{"date-parts":[["2016",7]]}}},{"id":34,"uris":["http://zotero.org/users/11313215/items/HCQ99MMR"],"itemData":{"id":34,"type":"article-journal","abstract":"Fathering behavior is critical for oﬀspring survival in many species across diverse taxa, but our understanding of the neuroendocrine mechanisms regulating paternal care is limited in part because of the few primarily paternal species among the common animal models. However, many teleosts display primarily paternal care, and among the teleosts, anemoneﬁsh species are particularly well suited for isolating molecular mechanisms of fathering as they perform parental care in isolation of many other typically competing behaviors such as territorial defense and nest building. The goal of this study was to determine the extent to which whole brain gene expression levels of isotocin receptors, arginine vasotocin receptors, and aromatase as well as circulating levels of the bioactive sex steroid hormones estradiol (E2) and 11-ketotestosterone (11KT) vary in association with parenting behavior in Amphiprion ocellaris. Brain aromatase and IT receptor gene expression were higher in both males and females that were parenting versus not. IT receptor expression was overall higher in males than females, which we interpret is a reﬂection of the greater parental eﬀort that males display. Aromatase was overall higher in females than males, which we conclude is related to the higher circulating E2, which crosses into the brain and increases aromatase transcription. Results suggest both aromatase and IT receptors are dynamically upregulated in the brains of A. ocellaris males and females to support high levels of parental eﬀort.","container-title":"Hormones and Behavior","DOI":"10.1016/j.yhbeh.2018.06.006","ISSN":"0018506X","journalAbbreviation":"Hormones and Behavior","language":"en","page":"62-70","source":"DOI.org (Crossref)","title":"Dynamic regulation of brain aromatase and isotocin receptor gene expression depends on parenting status","volume":"103","author":[{"family":"DeAngelis","given":"Ross"},{"family":"Dodd","given":"Logan"},{"family":"Snyder","given":"Amanda"},{"family":"Rhodes","given":"Justin S."}],"issued":{"date-parts":[["2018",7]]}}},{"id":26,"uris":["http://zotero.org/users/11313215/items/FDL58D2Z"],"itemData":{"id":26,"type":"article-journal","abstract":"Parental care represents a suite of distinct behaviors performed by parents to maximize ﬁtness. Dynamic shifts in parental care behaviors, such as between nest defense and direct provisioning of the oﬀspring, are required in response to environmental variation. However, the neural mechanisms which mediate such behavioral shifts remain a mystery. The anemoneﬁsh, Amphiprion ocellaris, represents an experimentally valuable model in social neuroscience which is conducive to manipulating the environment while simultaneously measuring parental care. The goal of this study was to determine the extent to which arginine vasotocin (AVT) and isotocin (IT) signaling are necessary for males to shift between direct egg care and aggressive nest defense in the presence of intruders, Domino damselﬁsh (Dascyllus trimaculatus). The IT receptor antagonist desGly-NH2-d(CH2)5[DTyr2,Thr4]OVT, signiﬁcantly reduced direct egg care, while at the same time increased levels of aggressive nest defense relative to vehicle. Conversely, blockade of AVT using the antagonist d(CH2)5[Tyr(Me)2]AVP, reduced aggression and tended to increase egg care. Results demonstrate that male anemoneﬁsh alter their parental strategy in response to allospeciﬁc intruders, and that IT and AVT signaling oppositely regulate parental care displays of aggression versus egg care.","container-title":"Hormones and Behavior","DOI":"10.1016/j.yhbeh.2020.104717","ISSN":"0018506X","journalAbbreviation":"Hormones and Behavior","language":"en","page":"104717","source":"DOI.org (Crossref)","title":"Nonapeptides mediate trade-offs in parental care strategy","volume":"121","author":[{"family":"DeAngelis","given":"Ross"},{"family":"Dodd","given":"Logan"},{"family":"Rhodes","given":"Justin"}],"issued":{"date-parts":[["2020",5]]}}},{"id":5885,"uris":["http://zotero.org/users/11313215/items/5853CUE6"],"itemData":{"id":5885,"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013D8B">
        <w:fldChar w:fldCharType="separate"/>
      </w:r>
      <w:r w:rsidR="00933230" w:rsidRPr="00933230">
        <w:rPr>
          <w:rFonts w:cs="Times New Roman"/>
          <w:color w:val="000000"/>
          <w:kern w:val="0"/>
          <w:szCs w:val="24"/>
        </w:rPr>
        <w:t>(3, 6–10)</w:t>
      </w:r>
      <w:r w:rsidRPr="00013D8B">
        <w:fldChar w:fldCharType="end"/>
      </w:r>
      <w:r w:rsidRPr="00013D8B">
        <w:t xml:space="preserve">. As expected, males performed significantly more parental care behaviors and spent significantly more time in the nest than their female partners </w:t>
      </w:r>
      <w:r w:rsidRPr="00013D8B">
        <w:rPr>
          <w:highlight w:val="yellow"/>
        </w:rPr>
        <w:t>(Fig</w:t>
      </w:r>
      <w:r w:rsidRPr="00B25474">
        <w:rPr>
          <w:highlight w:val="yellow"/>
        </w:rPr>
        <w:t>.1B</w:t>
      </w:r>
      <w:r w:rsidRPr="00013D8B">
        <w:t>). In agreement with previous results</w:t>
      </w:r>
      <w:ins w:id="162" w:author="Graham, Gabriel J." w:date="2026-08-07T14:42:00Z" w16du:dateUtc="2026-08-07T18:42:00Z">
        <w:r w:rsidR="002108AE">
          <w:t xml:space="preserve"> </w:t>
        </w:r>
      </w:ins>
      <w:r w:rsidRPr="00013D8B">
        <w:fldChar w:fldCharType="begin"/>
      </w:r>
      <w:r w:rsidR="00933230">
        <w:instrText xml:space="preserve"> ADDIN ZOTERO_ITEM CSL_CITATION {"citationID":"zLifntjj","properties":{"formattedCitation":"(3)","plainCitation":"(3)","noteIndex":0},"citationItems":[{"id":43,"uris":["http://zotero.org/users/11313215/items/TBICN8KA"],"itemData":{"id":43,"type":"article-journal","abstract":"Many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013D8B">
        <w:fldChar w:fldCharType="separate"/>
      </w:r>
      <w:r w:rsidR="00933230">
        <w:rPr>
          <w:rFonts w:cs="Times New Roman"/>
        </w:rPr>
        <w:t>(3)</w:t>
      </w:r>
      <w:r w:rsidRPr="00013D8B">
        <w:fldChar w:fldCharType="end"/>
      </w:r>
      <w:r w:rsidRPr="00013D8B">
        <w:t xml:space="preserve">, intermediates retained male levels of parental care and prevented their partners from performing parental care. Late intermediates and their partners’ behavior aligned with female and male patterns of behavior respectively as did the new female and new male. </w:t>
      </w:r>
    </w:p>
    <w:p w14:paraId="5C055867" w14:textId="0B3325A7" w:rsidR="0018081A" w:rsidRPr="00013D8B" w:rsidRDefault="0018081A" w:rsidP="0018081A">
      <w:pPr>
        <w:ind w:firstLine="720"/>
      </w:pPr>
      <w:r w:rsidRPr="00013D8B">
        <w:t>We next</w:t>
      </w:r>
      <w:ins w:id="163" w:author="Graham, Gabriel J." w:date="2026-08-07T14:43:00Z" w16du:dateUtc="2026-08-07T18:43:00Z">
        <w:r w:rsidR="002108AE">
          <w:t xml:space="preserve"> assessed the physiological sex of the fish. I</w:t>
        </w:r>
        <w:r w:rsidR="002108AE" w:rsidRPr="00E16D82">
          <w:t>ntermediates</w:t>
        </w:r>
        <w:r w:rsidR="002108AE">
          <w:t xml:space="preserve"> (and Late Intermediates)</w:t>
        </w:r>
        <w:r w:rsidR="002108AE" w:rsidRPr="00E16D82">
          <w:t xml:space="preserve"> displayed weights and lengths </w:t>
        </w:r>
        <w:r w:rsidR="002108AE">
          <w:t xml:space="preserve">in </w:t>
        </w:r>
        <w:r w:rsidR="002108AE" w:rsidRPr="00E16D82">
          <w:t xml:space="preserve">between those of males and females </w:t>
        </w:r>
        <w:r w:rsidR="002108AE">
          <w:t xml:space="preserve">indicating they were in the process of sex change </w:t>
        </w:r>
        <w:r w:rsidR="002108AE" w:rsidRPr="00E16D82">
          <w:t>(</w:t>
        </w:r>
        <w:r w:rsidR="002108AE" w:rsidRPr="0072779C">
          <w:rPr>
            <w:highlight w:val="yellow"/>
          </w:rPr>
          <w:t>Figs. S1A, B</w:t>
        </w:r>
        <w:r w:rsidR="002108AE" w:rsidRPr="00E16D82">
          <w:t>)</w:t>
        </w:r>
        <w:r w:rsidR="002108AE">
          <w:t>. We</w:t>
        </w:r>
      </w:ins>
      <w:r w:rsidRPr="00013D8B">
        <w:t xml:space="preserve"> </w:t>
      </w:r>
      <w:del w:id="164" w:author="Graham, Gabriel J." w:date="2026-08-07T14:44:00Z" w16du:dateUtc="2026-08-07T18:44:00Z">
        <w:r w:rsidRPr="00013D8B" w:rsidDel="002108AE">
          <w:delText>collected blood to</w:delText>
        </w:r>
      </w:del>
      <w:ins w:id="165" w:author="Graham, Gabriel J." w:date="2026-08-07T14:44:00Z" w16du:dateUtc="2026-08-07T18:44:00Z">
        <w:r w:rsidR="002108AE">
          <w:t>next</w:t>
        </w:r>
      </w:ins>
      <w:r w:rsidRPr="00013D8B">
        <w:t xml:space="preserve"> </w:t>
      </w:r>
      <w:ins w:id="166" w:author="Graham, Gabriel J." w:date="2026-08-07T14:44:00Z" w16du:dateUtc="2026-08-07T18:44:00Z">
        <w:r w:rsidR="002108AE">
          <w:t>measured</w:t>
        </w:r>
      </w:ins>
      <w:del w:id="167" w:author="Graham, Gabriel J." w:date="2026-08-07T14:44:00Z" w16du:dateUtc="2026-08-07T18:44:00Z">
        <w:r w:rsidRPr="00013D8B" w:rsidDel="002108AE">
          <w:delText>assess</w:delText>
        </w:r>
      </w:del>
      <w:r w:rsidRPr="00013D8B">
        <w:t xml:space="preserve"> circulating levels of 11-ketotestosterone (11KT), the primary </w:t>
      </w:r>
      <w:ins w:id="168" w:author="Rhodes, Justin S" w:date="2026-08-04T14:17:00Z" w16du:dateUtc="2026-08-04T18:17:00Z">
        <w:r>
          <w:t xml:space="preserve">bioactive </w:t>
        </w:r>
      </w:ins>
      <w:r w:rsidRPr="00013D8B">
        <w:t>androgen in teleosts</w:t>
      </w:r>
      <w:ins w:id="169" w:author="Rhodes, Justin S" w:date="2026-08-04T14:17:00Z" w16du:dateUtc="2026-08-04T18:17:00Z">
        <w:r>
          <w:t xml:space="preserve"> </w:t>
        </w:r>
      </w:ins>
      <w:ins w:id="170" w:author="Graham, Gabriel J." w:date="2026-08-07T14:44:00Z" w16du:dateUtc="2026-08-07T18:44:00Z">
        <w:r w:rsidR="002108AE">
          <w:t>which</w:t>
        </w:r>
      </w:ins>
      <w:ins w:id="171" w:author="Rhodes, Justin S" w:date="2026-08-04T14:17:00Z" w16du:dateUtc="2026-08-04T18:17:00Z">
        <w:del w:id="172" w:author="Graham, Gabriel J." w:date="2026-08-07T14:39:00Z" w16du:dateUtc="2026-08-07T18:39:00Z">
          <w:r w:rsidDel="00B01C34">
            <w:delText>that</w:delText>
          </w:r>
        </w:del>
        <w:r>
          <w:t xml:space="preserve"> displays extensive sexual dimorphism</w:t>
        </w:r>
      </w:ins>
      <w:r w:rsidRPr="00013D8B">
        <w:t>. Like behavior</w:t>
      </w:r>
      <w:del w:id="173" w:author="Graham, Gabriel J." w:date="2026-08-07T14:44:00Z" w16du:dateUtc="2026-08-07T18:44:00Z">
        <w:r w:rsidRPr="00013D8B" w:rsidDel="002108AE">
          <w:delText>al aspects</w:delText>
        </w:r>
      </w:del>
      <w:r w:rsidRPr="00013D8B">
        <w:t xml:space="preserve">, intermediates retained male levels, while late intermediates and new females aligned with female levels. Late intermediate partners and new males aligned with male levels </w:t>
      </w:r>
      <w:r w:rsidRPr="00013D8B">
        <w:rPr>
          <w:highlight w:val="yellow"/>
        </w:rPr>
        <w:t>(Fig.1</w:t>
      </w:r>
      <w:r w:rsidRPr="00DC30C8">
        <w:rPr>
          <w:highlight w:val="yellow"/>
        </w:rPr>
        <w:t>B</w:t>
      </w:r>
      <w:r w:rsidRPr="00013D8B">
        <w:t xml:space="preserve">). </w:t>
      </w:r>
      <w:del w:id="174" w:author="Rhodes, Justin S" w:date="2026-08-04T14:17:00Z" w16du:dateUtc="2026-08-04T18:17:00Z">
        <w:r w:rsidRPr="00013D8B">
          <w:delText>Unlike hormonal and behavioral aspects, intermediates displayed weights and lengths between those of males and females (</w:delText>
        </w:r>
        <w:r w:rsidRPr="00013D8B">
          <w:rPr>
            <w:highlight w:val="yellow"/>
          </w:rPr>
          <w:delText xml:space="preserve">Figs. </w:delText>
        </w:r>
      </w:del>
      <w:moveFromRangeStart w:id="175" w:author="Rhodes, Justin S" w:date="2026-08-04T14:17:00Z" w:name="move236745453"/>
      <w:moveFrom w:id="176" w:author="Rhodes, Justin S" w:date="2026-08-04T14:17:00Z" w16du:dateUtc="2026-08-04T18:17:00Z">
        <w:r w:rsidRPr="0072779C">
          <w:rPr>
            <w:highlight w:val="yellow"/>
          </w:rPr>
          <w:t>S1A, B</w:t>
        </w:r>
        <w:r w:rsidRPr="00E16D82">
          <w:t>).</w:t>
        </w:r>
      </w:moveFrom>
      <w:moveFromRangeEnd w:id="175"/>
    </w:p>
    <w:p w14:paraId="541D5D6E" w14:textId="5FC823C6" w:rsidR="0018081A" w:rsidRDefault="0018081A" w:rsidP="002108AE">
      <w:pPr>
        <w:ind w:firstLine="720"/>
      </w:pPr>
      <w:r w:rsidRPr="0072779C">
        <w:t xml:space="preserve">We </w:t>
      </w:r>
      <w:del w:id="177" w:author="Graham, Gabriel J." w:date="2026-08-07T14:41:00Z" w16du:dateUtc="2026-08-07T18:41:00Z">
        <w:r w:rsidRPr="0072779C" w:rsidDel="002108AE">
          <w:delText xml:space="preserve">next </w:delText>
        </w:r>
      </w:del>
      <w:ins w:id="178" w:author="Graham, Gabriel J." w:date="2026-08-07T14:45:00Z" w16du:dateUtc="2026-08-07T18:45:00Z">
        <w:r w:rsidR="002108AE">
          <w:t>next</w:t>
        </w:r>
      </w:ins>
      <w:ins w:id="179" w:author="Graham, Gabriel J." w:date="2026-08-07T14:41:00Z" w16du:dateUtc="2026-08-07T18:41:00Z">
        <w:r w:rsidR="002108AE" w:rsidRPr="0072779C">
          <w:t xml:space="preserve"> </w:t>
        </w:r>
      </w:ins>
      <w:r w:rsidRPr="0072779C">
        <w:t xml:space="preserve">euthanized </w:t>
      </w:r>
      <w:ins w:id="180" w:author="Rhodes, Justin S" w:date="2026-08-04T14:17:00Z" w16du:dateUtc="2026-08-04T18:17:00Z">
        <w:r w:rsidRPr="0072779C">
          <w:t xml:space="preserve">the </w:t>
        </w:r>
      </w:ins>
      <w:r w:rsidRPr="0072779C">
        <w:t xml:space="preserve">fish and collected gonads for </w:t>
      </w:r>
      <w:del w:id="181" w:author="Rhodes, Justin S" w:date="2026-08-04T14:17:00Z" w16du:dateUtc="2026-08-04T18:17:00Z">
        <w:r w:rsidRPr="00013D8B">
          <w:delText>composition</w:delText>
        </w:r>
      </w:del>
      <w:ins w:id="182" w:author="Rhodes, Justin S" w:date="2026-08-04T14:17:00Z" w16du:dateUtc="2026-08-04T18:17:00Z">
        <w:r w:rsidRPr="0072779C">
          <w:t>histological</w:t>
        </w:r>
      </w:ins>
      <w:r w:rsidRPr="0072779C">
        <w:t xml:space="preserve"> analysis. </w:t>
      </w:r>
      <w:del w:id="183" w:author="Rhodes, Justin S" w:date="2026-08-04T14:17:00Z" w16du:dateUtc="2026-08-04T18:17:00Z">
        <w:r w:rsidRPr="00013D8B">
          <w:delText xml:space="preserve">Unlike </w:delText>
        </w:r>
      </w:del>
      <w:ins w:id="184" w:author="Rhodes, Justin S" w:date="2026-08-04T14:17:00Z" w16du:dateUtc="2026-08-04T18:17:00Z">
        <w:r w:rsidRPr="0072779C">
          <w:t xml:space="preserve">In contrast to the </w:t>
        </w:r>
      </w:ins>
      <w:r w:rsidRPr="0072779C">
        <w:t xml:space="preserve">behavioral and hormonal </w:t>
      </w:r>
      <w:del w:id="185" w:author="Rhodes, Justin S" w:date="2026-08-04T14:17:00Z" w16du:dateUtc="2026-08-04T18:17:00Z">
        <w:r w:rsidRPr="00013D8B">
          <w:delText>aspects</w:delText>
        </w:r>
      </w:del>
      <w:ins w:id="186" w:author="Rhodes, Justin S" w:date="2026-08-04T14:17:00Z" w16du:dateUtc="2026-08-04T18:17:00Z">
        <w:r w:rsidRPr="0072779C">
          <w:t>measures</w:t>
        </w:r>
      </w:ins>
      <w:r w:rsidRPr="0072779C">
        <w:t xml:space="preserve">, intermediates </w:t>
      </w:r>
      <w:ins w:id="187" w:author="Rhodes, Justin S" w:date="2026-08-04T14:17:00Z" w16du:dateUtc="2026-08-04T18:17:00Z">
        <w:r w:rsidRPr="0072779C">
          <w:t xml:space="preserve">differed </w:t>
        </w:r>
      </w:ins>
      <w:r w:rsidRPr="0072779C">
        <w:t xml:space="preserve">significantly </w:t>
      </w:r>
      <w:del w:id="188" w:author="Rhodes, Justin S" w:date="2026-08-04T14:17:00Z" w16du:dateUtc="2026-08-04T18:17:00Z">
        <w:r w:rsidRPr="00013D8B">
          <w:delText xml:space="preserve">differed </w:delText>
        </w:r>
      </w:del>
      <w:r w:rsidRPr="0072779C">
        <w:t>from males</w:t>
      </w:r>
      <w:del w:id="189" w:author="Rhodes, Justin S" w:date="2026-08-04T14:17:00Z" w16du:dateUtc="2026-08-04T18:17:00Z">
        <w:r w:rsidRPr="00013D8B">
          <w:delText>. Intermediate gonads had significantly</w:delText>
        </w:r>
      </w:del>
      <w:ins w:id="190" w:author="Rhodes, Justin S" w:date="2026-08-04T14:17:00Z" w16du:dateUtc="2026-08-04T18:17:00Z">
        <w:r w:rsidRPr="0072779C">
          <w:t xml:space="preserve"> in gonadal morphology. Specifically, intermediates exhibited a</w:t>
        </w:r>
      </w:ins>
      <w:r w:rsidRPr="0072779C">
        <w:t xml:space="preserve"> reduced </w:t>
      </w:r>
      <w:ins w:id="191" w:author="Rhodes, Justin S" w:date="2026-08-04T14:17:00Z" w16du:dateUtc="2026-08-04T18:17:00Z">
        <w:r w:rsidRPr="0072779C">
          <w:t xml:space="preserve">proportion of </w:t>
        </w:r>
      </w:ins>
      <w:r w:rsidRPr="0072779C">
        <w:t xml:space="preserve">testicular tissue, </w:t>
      </w:r>
      <w:del w:id="192" w:author="Rhodes, Justin S" w:date="2026-08-04T14:17:00Z" w16du:dateUtc="2026-08-04T18:17:00Z">
        <w:r w:rsidRPr="00013D8B">
          <w:delText>significantly more</w:delText>
        </w:r>
      </w:del>
      <w:ins w:id="193" w:author="Rhodes, Justin S" w:date="2026-08-04T14:17:00Z" w16du:dateUtc="2026-08-04T18:17:00Z">
        <w:r w:rsidRPr="0072779C">
          <w:t>with a corresponding increase in</w:t>
        </w:r>
        <w:r>
          <w:t xml:space="preserve"> proportion of</w:t>
        </w:r>
        <w:r w:rsidRPr="0072779C">
          <w:t xml:space="preserve"> immature</w:t>
        </w:r>
      </w:ins>
      <w:r w:rsidRPr="0072779C">
        <w:t xml:space="preserve"> ovarian tissue</w:t>
      </w:r>
      <w:del w:id="194" w:author="Rhodes, Justin S" w:date="2026-08-04T14:17:00Z" w16du:dateUtc="2026-08-04T18:17:00Z">
        <w:r w:rsidRPr="00013D8B">
          <w:delText>, and</w:delText>
        </w:r>
      </w:del>
      <w:ins w:id="195" w:author="Rhodes, Justin S" w:date="2026-08-04T14:17:00Z" w16du:dateUtc="2026-08-04T18:17:00Z">
        <w:r>
          <w:t xml:space="preserve"> in their ovotestes</w:t>
        </w:r>
        <w:del w:id="196" w:author="Graham, Gabriel J." w:date="2026-08-07T14:47:00Z" w16du:dateUtc="2026-08-07T18:47:00Z">
          <w:r w:rsidRPr="0072779C" w:rsidDel="002108AE">
            <w:delText>,</w:delText>
          </w:r>
        </w:del>
      </w:ins>
      <w:ins w:id="197" w:author="Graham, Gabriel J." w:date="2026-08-07T14:47:00Z" w16du:dateUtc="2026-08-07T18:47:00Z">
        <w:r w:rsidR="002108AE">
          <w:t xml:space="preserve">. </w:t>
        </w:r>
        <w:commentRangeStart w:id="198"/>
        <w:r w:rsidR="002108AE">
          <w:t>Further, intermediates</w:t>
        </w:r>
      </w:ins>
      <w:ins w:id="199" w:author="Rhodes, Justin S" w:date="2026-08-04T14:17:00Z" w16du:dateUtc="2026-08-04T18:17:00Z">
        <w:del w:id="200" w:author="Graham, Gabriel J." w:date="2026-08-07T14:47:00Z" w16du:dateUtc="2026-08-07T18:47:00Z">
          <w:r w:rsidRPr="0072779C" w:rsidDel="002108AE">
            <w:delText xml:space="preserve"> resulting in a</w:delText>
          </w:r>
        </w:del>
      </w:ins>
      <w:ins w:id="201" w:author="Graham, Gabriel J." w:date="2026-08-07T14:47:00Z" w16du:dateUtc="2026-08-07T18:47:00Z">
        <w:r w:rsidR="002108AE">
          <w:t xml:space="preserve"> had</w:t>
        </w:r>
      </w:ins>
      <w:r w:rsidRPr="0072779C">
        <w:t xml:space="preserve"> significantly </w:t>
      </w:r>
      <w:del w:id="202" w:author="Graham, Gabriel J." w:date="2026-08-07T14:47:00Z" w16du:dateUtc="2026-08-07T18:47:00Z">
        <w:r w:rsidRPr="0072779C" w:rsidDel="002108AE">
          <w:delText xml:space="preserve">smaller </w:delText>
        </w:r>
      </w:del>
      <w:ins w:id="203" w:author="Graham, Gabriel J." w:date="2026-08-07T14:47:00Z" w16du:dateUtc="2026-08-07T18:47:00Z">
        <w:r w:rsidR="002108AE">
          <w:t>lower</w:t>
        </w:r>
        <w:r w:rsidR="002108AE" w:rsidRPr="0072779C">
          <w:t xml:space="preserve"> </w:t>
        </w:r>
      </w:ins>
      <w:ins w:id="204" w:author="Rhodes, Justin S" w:date="2026-08-04T14:17:00Z" w16du:dateUtc="2026-08-04T18:17:00Z">
        <w:r w:rsidRPr="0072779C">
          <w:t xml:space="preserve">total gonadal </w:t>
        </w:r>
      </w:ins>
      <w:r w:rsidRPr="0072779C">
        <w:t>volume than males</w:t>
      </w:r>
      <w:ins w:id="205" w:author="Rhodes, Justin S" w:date="2026-08-04T14:17:00Z" w16du:dateUtc="2026-08-04T18:17:00Z">
        <w:r>
          <w:t>, suggesting testicular tissue was being lost</w:t>
        </w:r>
      </w:ins>
      <w:ins w:id="206" w:author="Graham, Gabriel J." w:date="2026-08-07T14:47:00Z" w16du:dateUtc="2026-08-07T18:47:00Z">
        <w:r w:rsidR="002108AE">
          <w:t xml:space="preserve"> while ovarian tissue re</w:t>
        </w:r>
      </w:ins>
      <w:ins w:id="207" w:author="Graham, Gabriel J." w:date="2026-08-07T14:48:00Z" w16du:dateUtc="2026-08-07T18:48:00Z">
        <w:r w:rsidR="002108AE">
          <w:t>mained</w:t>
        </w:r>
      </w:ins>
      <w:r w:rsidRPr="0072779C">
        <w:t xml:space="preserve"> </w:t>
      </w:r>
      <w:commentRangeEnd w:id="198"/>
      <w:r w:rsidR="002108AE" w:rsidRPr="0072779C">
        <w:rPr>
          <w:rStyle w:val="CommentReference"/>
          <w:sz w:val="24"/>
          <w:szCs w:val="30"/>
        </w:rPr>
        <w:commentReference w:id="198"/>
      </w:r>
      <w:r w:rsidRPr="0072779C">
        <w:t>(</w:t>
      </w:r>
      <w:r w:rsidRPr="0018081A">
        <w:rPr>
          <w:highlight w:val="yellow"/>
        </w:rPr>
        <w:t>Fig.</w:t>
      </w:r>
      <w:ins w:id="208" w:author="Rhodes, Justin S" w:date="2026-08-04T14:17:00Z" w16du:dateUtc="2026-08-04T18:17:00Z">
        <w:r w:rsidRPr="0018081A">
          <w:rPr>
            <w:highlight w:val="yellow"/>
          </w:rPr>
          <w:t xml:space="preserve"> </w:t>
        </w:r>
      </w:ins>
      <w:r w:rsidRPr="0018081A">
        <w:rPr>
          <w:highlight w:val="yellow"/>
        </w:rPr>
        <w:t>1C).</w:t>
      </w:r>
      <w:r w:rsidRPr="0072779C">
        <w:t xml:space="preserve"> </w:t>
      </w:r>
      <w:del w:id="209" w:author="Rhodes, Justin S" w:date="2026-08-04T14:17:00Z" w16du:dateUtc="2026-08-04T18:17:00Z">
        <w:r w:rsidRPr="00013D8B">
          <w:delText>It should be noted here that</w:delText>
        </w:r>
      </w:del>
      <w:ins w:id="210" w:author="Rhodes, Justin S" w:date="2026-08-04T14:17:00Z" w16du:dateUtc="2026-08-04T18:17:00Z">
        <w:r w:rsidRPr="0072779C">
          <w:t>Importantly,</w:t>
        </w:r>
      </w:ins>
      <w:r w:rsidRPr="0072779C">
        <w:t xml:space="preserve"> this </w:t>
      </w:r>
      <w:del w:id="211" w:author="Rhodes, Justin S" w:date="2026-08-04T14:17:00Z" w16du:dateUtc="2026-08-04T18:17:00Z">
        <w:r w:rsidRPr="00013D8B">
          <w:delText>degradation in gonadal</w:delText>
        </w:r>
      </w:del>
      <w:ins w:id="212" w:author="Rhodes, Justin S" w:date="2026-08-04T14:17:00Z" w16du:dateUtc="2026-08-04T18:17:00Z">
        <w:r w:rsidRPr="0072779C">
          <w:t>loss of testicular</w:t>
        </w:r>
      </w:ins>
      <w:r w:rsidRPr="0072779C">
        <w:t xml:space="preserve"> tissue </w:t>
      </w:r>
      <w:del w:id="213" w:author="Rhodes, Justin S" w:date="2026-08-04T14:17:00Z" w16du:dateUtc="2026-08-04T18:17:00Z">
        <w:r w:rsidRPr="00013D8B">
          <w:delText xml:space="preserve">in intermediates </w:delText>
        </w:r>
      </w:del>
      <w:r w:rsidRPr="0072779C">
        <w:t xml:space="preserve">is </w:t>
      </w:r>
      <w:del w:id="214" w:author="Rhodes, Justin S" w:date="2026-08-04T14:17:00Z" w16du:dateUtc="2026-08-04T18:17:00Z">
        <w:r w:rsidRPr="00013D8B">
          <w:delText>likely not yet due</w:delText>
        </w:r>
      </w:del>
      <w:ins w:id="215" w:author="Rhodes, Justin S" w:date="2026-08-04T14:17:00Z" w16du:dateUtc="2026-08-04T18:17:00Z">
        <w:r w:rsidRPr="0072779C">
          <w:t>unlikely</w:t>
        </w:r>
      </w:ins>
      <w:r w:rsidRPr="0072779C">
        <w:t xml:space="preserve"> to </w:t>
      </w:r>
      <w:ins w:id="216" w:author="Rhodes, Justin S" w:date="2026-08-04T14:17:00Z" w16du:dateUtc="2026-08-04T18:17:00Z">
        <w:r w:rsidRPr="0072779C">
          <w:t xml:space="preserve">reflect the onset of </w:t>
        </w:r>
      </w:ins>
      <w:r w:rsidRPr="0072779C">
        <w:t>gonadal sex change</w:t>
      </w:r>
      <w:ins w:id="217" w:author="Rhodes, Justin S" w:date="2026-08-04T14:17:00Z" w16du:dateUtc="2026-08-04T18:17:00Z">
        <w:r w:rsidRPr="0072779C">
          <w:t>,</w:t>
        </w:r>
      </w:ins>
      <w:r w:rsidRPr="0072779C">
        <w:t xml:space="preserve"> as </w:t>
      </w:r>
      <w:del w:id="218" w:author="Rhodes, Justin S" w:date="2026-08-04T14:17:00Z" w16du:dateUtc="2026-08-04T18:17:00Z">
        <w:r>
          <w:delText>evidenced by</w:delText>
        </w:r>
        <w:r w:rsidRPr="00013D8B">
          <w:delText xml:space="preserve"> the similarities between </w:delText>
        </w:r>
      </w:del>
      <w:r w:rsidRPr="0072779C">
        <w:t xml:space="preserve">intermediates and their </w:t>
      </w:r>
      <w:ins w:id="219" w:author="Rhodes, Justin S" w:date="2026-08-04T14:17:00Z" w16du:dateUtc="2026-08-04T18:17:00Z">
        <w:del w:id="220" w:author="Graham, Gabriel J." w:date="2026-08-07T14:49:00Z" w16du:dateUtc="2026-08-07T18:49:00Z">
          <w:r w:rsidRPr="0072779C" w:rsidDel="002108AE">
            <w:delText xml:space="preserve">breeding </w:delText>
          </w:r>
        </w:del>
      </w:ins>
      <w:r w:rsidRPr="0072779C">
        <w:t>partners</w:t>
      </w:r>
      <w:ins w:id="221" w:author="Rhodes, Justin S" w:date="2026-08-04T14:17:00Z" w16du:dateUtc="2026-08-04T18:17:00Z">
        <w:r w:rsidRPr="0072779C">
          <w:t xml:space="preserve"> remained similar in gonadal composition</w:t>
        </w:r>
      </w:ins>
      <w:r w:rsidRPr="0072779C">
        <w:t xml:space="preserve">. Instead, </w:t>
      </w:r>
      <w:del w:id="222" w:author="Rhodes, Justin S" w:date="2026-08-04T14:17:00Z" w16du:dateUtc="2026-08-04T18:17:00Z">
        <w:r w:rsidRPr="00013D8B">
          <w:delText>this is</w:delText>
        </w:r>
      </w:del>
      <w:ins w:id="223" w:author="Rhodes, Justin S" w:date="2026-08-04T14:17:00Z" w16du:dateUtc="2026-08-04T18:17:00Z">
        <w:r w:rsidRPr="0072779C">
          <w:t>it most</w:t>
        </w:r>
      </w:ins>
      <w:r w:rsidRPr="0072779C">
        <w:t xml:space="preserve"> likely </w:t>
      </w:r>
      <w:del w:id="224" w:author="Rhodes, Justin S" w:date="2026-08-04T14:17:00Z" w16du:dateUtc="2026-08-04T18:17:00Z">
        <w:r w:rsidRPr="00013D8B">
          <w:delText>the result of</w:delText>
        </w:r>
      </w:del>
      <w:ins w:id="225" w:author="Rhodes, Justin S" w:date="2026-08-04T14:17:00Z" w16du:dateUtc="2026-08-04T18:17:00Z">
        <w:r w:rsidRPr="0072779C">
          <w:t>represents</w:t>
        </w:r>
      </w:ins>
      <w:r w:rsidRPr="0072779C">
        <w:t xml:space="preserve"> gonadal </w:t>
      </w:r>
      <w:del w:id="226" w:author="Rhodes, Justin S" w:date="2026-08-04T14:17:00Z" w16du:dateUtc="2026-08-04T18:17:00Z">
        <w:r w:rsidRPr="00013D8B">
          <w:delText>degradation due to the</w:delText>
        </w:r>
      </w:del>
      <w:ins w:id="227" w:author="Rhodes, Justin S" w:date="2026-08-04T14:17:00Z" w16du:dateUtc="2026-08-04T18:17:00Z">
        <w:r w:rsidRPr="0072779C">
          <w:t>regression associated with the temporary</w:t>
        </w:r>
      </w:ins>
      <w:r w:rsidRPr="0072779C">
        <w:t xml:space="preserve"> reproductive stasis that </w:t>
      </w:r>
      <w:del w:id="228" w:author="Rhodes, Justin S" w:date="2026-08-04T14:17:00Z" w16du:dateUtc="2026-08-04T18:17:00Z">
        <w:r w:rsidRPr="00013D8B">
          <w:delText>occurs during</w:delText>
        </w:r>
      </w:del>
      <w:ins w:id="229" w:author="Rhodes, Justin S" w:date="2026-08-04T14:17:00Z" w16du:dateUtc="2026-08-04T18:17:00Z">
        <w:r w:rsidRPr="0072779C">
          <w:t>accompanies</w:t>
        </w:r>
      </w:ins>
      <w:r w:rsidRPr="0072779C">
        <w:t xml:space="preserve"> sex change</w:t>
      </w:r>
      <w:ins w:id="230" w:author="Graham, Gabriel J." w:date="2026-08-07T14:49:00Z" w16du:dateUtc="2026-08-07T18:49:00Z">
        <w:r w:rsidR="002108AE">
          <w:t xml:space="preserve"> </w:t>
        </w:r>
      </w:ins>
      <w:r w:rsidR="002108AE">
        <w:fldChar w:fldCharType="begin"/>
      </w:r>
      <w:r w:rsidR="002108AE">
        <w:instrText xml:space="preserve"> ADDIN ZOTERO_ITEM CSL_CITATION {"citationID":"GK75VMh7","properties":{"unsorted":false,"formattedCitation":"(3)","plainCitation":"(3)","noteIndex":0},"citationItems":[{"id":43,"uris":["http://zotero.org/users/11313215/items/TBICN8KA"],"itemData":{"id":43,"type":"article-journal","abstract":"Many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002108AE">
        <w:fldChar w:fldCharType="separate"/>
      </w:r>
      <w:r w:rsidR="002108AE">
        <w:rPr>
          <w:noProof/>
        </w:rPr>
        <w:t>(3)</w:t>
      </w:r>
      <w:r w:rsidR="002108AE">
        <w:fldChar w:fldCharType="end"/>
      </w:r>
      <w:r w:rsidRPr="0072779C">
        <w:t xml:space="preserve">. </w:t>
      </w:r>
      <w:del w:id="231" w:author="Rhodes, Justin S" w:date="2026-08-04T14:17:00Z" w16du:dateUtc="2026-08-04T18:17:00Z">
        <w:r w:rsidRPr="00013D8B">
          <w:delText>Late intermediates had</w:delText>
        </w:r>
      </w:del>
      <w:ins w:id="232" w:author="Rhodes, Justin S" w:date="2026-08-04T14:17:00Z" w16du:dateUtc="2026-08-04T18:17:00Z">
        <w:r w:rsidRPr="0072779C">
          <w:t>By the late intermediate stage,</w:t>
        </w:r>
      </w:ins>
      <w:r w:rsidRPr="0072779C">
        <w:t xml:space="preserve"> no measurable testicular tissue </w:t>
      </w:r>
      <w:del w:id="233" w:author="Rhodes, Justin S" w:date="2026-08-04T14:17:00Z" w16du:dateUtc="2026-08-04T18:17:00Z">
        <w:r w:rsidRPr="00013D8B">
          <w:delText>with</w:delText>
        </w:r>
      </w:del>
      <w:ins w:id="234" w:author="Rhodes, Justin S" w:date="2026-08-04T14:17:00Z" w16du:dateUtc="2026-08-04T18:17:00Z">
        <w:r w:rsidRPr="0072779C">
          <w:t>remained</w:t>
        </w:r>
      </w:ins>
      <w:ins w:id="235" w:author="Graham, Gabriel J." w:date="2026-08-07T14:50:00Z" w16du:dateUtc="2026-08-07T18:50:00Z">
        <w:r w:rsidR="002108AE">
          <w:t>:</w:t>
        </w:r>
      </w:ins>
      <w:ins w:id="236" w:author="Rhodes, Justin S" w:date="2026-08-04T14:17:00Z" w16du:dateUtc="2026-08-04T18:17:00Z">
        <w:del w:id="237" w:author="Graham, Gabriel J." w:date="2026-08-07T14:50:00Z" w16du:dateUtc="2026-08-07T18:50:00Z">
          <w:r w:rsidRPr="0072779C" w:rsidDel="002108AE">
            <w:delText>;</w:delText>
          </w:r>
        </w:del>
      </w:ins>
      <w:r w:rsidRPr="0072779C">
        <w:t xml:space="preserve"> the gonad </w:t>
      </w:r>
      <w:ins w:id="238" w:author="Rhodes, Justin S" w:date="2026-08-04T14:17:00Z" w16du:dateUtc="2026-08-04T18:17:00Z">
        <w:r w:rsidRPr="0072779C">
          <w:t xml:space="preserve">consisted </w:t>
        </w:r>
      </w:ins>
      <w:r w:rsidRPr="0072779C">
        <w:t xml:space="preserve">only </w:t>
      </w:r>
      <w:del w:id="239" w:author="Rhodes, Justin S" w:date="2026-08-04T14:17:00Z" w16du:dateUtc="2026-08-04T18:17:00Z">
        <w:r w:rsidRPr="00013D8B">
          <w:delText xml:space="preserve">being composed </w:delText>
        </w:r>
      </w:del>
      <w:r w:rsidRPr="0072779C">
        <w:t>of</w:t>
      </w:r>
      <w:ins w:id="240" w:author="Rhodes, Justin S" w:date="2026-08-04T14:17:00Z" w16du:dateUtc="2026-08-04T18:17:00Z">
        <w:r w:rsidRPr="0072779C">
          <w:t xml:space="preserve"> immature</w:t>
        </w:r>
      </w:ins>
      <w:r w:rsidRPr="0072779C">
        <w:t xml:space="preserve"> ovarian tissue, connective tissue, and empty space (</w:t>
      </w:r>
      <w:r w:rsidRPr="0018081A">
        <w:rPr>
          <w:highlight w:val="yellow"/>
        </w:rPr>
        <w:t>Fig. 1D</w:t>
      </w:r>
      <w:r w:rsidRPr="0072779C">
        <w:t>).</w:t>
      </w:r>
    </w:p>
    <w:p w14:paraId="7523EA4F" w14:textId="77777777" w:rsidR="0072779C" w:rsidRPr="00013D8B" w:rsidRDefault="0072779C" w:rsidP="004816FA">
      <w:pPr>
        <w:ind w:firstLine="720"/>
      </w:pPr>
    </w:p>
    <w:p w14:paraId="52DFE827" w14:textId="77777777" w:rsidR="004816FA" w:rsidRPr="00013D8B" w:rsidRDefault="004816FA" w:rsidP="00753C87">
      <w:pPr>
        <w:rPr>
          <w:b/>
          <w:bCs/>
        </w:rPr>
      </w:pPr>
      <w:r w:rsidRPr="00013D8B">
        <w:rPr>
          <w:b/>
          <w:bCs/>
        </w:rPr>
        <w:t>Multiomics Capture High Quality Transcriptomes, Epigenomes, and Spatial Transcriptomes</w:t>
      </w:r>
    </w:p>
    <w:p w14:paraId="08DAC190" w14:textId="7297AADF" w:rsidR="0018081A" w:rsidRPr="00013D8B" w:rsidRDefault="0018081A" w:rsidP="0018081A">
      <w:r w:rsidRPr="00013D8B">
        <w:t>Following euthanasia, we dissected out the ventrocaudal telencephala (</w:t>
      </w:r>
      <w:del w:id="241" w:author="Graham, Gabriel J." w:date="2026-08-07T15:17:00Z" w16du:dateUtc="2026-08-07T19:17:00Z">
        <w:r w:rsidRPr="00013D8B" w:rsidDel="00DB4306">
          <w:rPr>
            <w:highlight w:val="yellow"/>
          </w:rPr>
          <w:delText>m</w:delText>
        </w:r>
      </w:del>
      <w:ins w:id="242" w:author="Graham, Gabriel J." w:date="2026-08-07T15:17:00Z" w16du:dateUtc="2026-08-07T19:17:00Z">
        <w:r w:rsidR="00DB4306">
          <w:rPr>
            <w:highlight w:val="yellow"/>
          </w:rPr>
          <w:t>M</w:t>
        </w:r>
      </w:ins>
      <w:r w:rsidRPr="00013D8B">
        <w:rPr>
          <w:highlight w:val="yellow"/>
        </w:rPr>
        <w:t>ethods</w:t>
      </w:r>
      <w:r w:rsidRPr="00013D8B">
        <w:t xml:space="preserve">) targeting the </w:t>
      </w:r>
      <w:del w:id="243" w:author="Graham, Gabriel J." w:date="2026-08-07T15:18:00Z" w16du:dateUtc="2026-08-07T19:18:00Z">
        <w:r w:rsidRPr="00013D8B" w:rsidDel="00E318E3">
          <w:delText>preoptic areas (P</w:delText>
        </w:r>
      </w:del>
      <w:ins w:id="244" w:author="Graham, Gabriel J." w:date="2026-08-07T15:18:00Z" w16du:dateUtc="2026-08-07T19:18:00Z">
        <w:r w:rsidR="00E318E3">
          <w:t>P</w:t>
        </w:r>
      </w:ins>
      <w:r w:rsidRPr="00013D8B">
        <w:t>OA</w:t>
      </w:r>
      <w:ins w:id="245" w:author="Graham, Gabriel J." w:date="2026-08-07T15:18:00Z" w16du:dateUtc="2026-08-07T19:18:00Z">
        <w:r w:rsidR="00E318E3">
          <w:t>s</w:t>
        </w:r>
      </w:ins>
      <w:del w:id="246" w:author="Graham, Gabriel J." w:date="2026-08-07T15:18:00Z" w16du:dateUtc="2026-08-07T19:18:00Z">
        <w:r w:rsidRPr="00013D8B" w:rsidDel="00E318E3">
          <w:delText>)</w:delText>
        </w:r>
      </w:del>
      <w:r w:rsidRPr="00013D8B">
        <w:t xml:space="preserve"> from males (n = 6), intermediates (n = 7), late intermediates (n = 2), the new female (n =1), and females (n = 6) and used single-nucleus multiomics (snMultiome; RNA + ATAC modalities) to profile gene expression and chromatin accessibility changes during sex change</w:t>
      </w:r>
      <w:del w:id="247" w:author="Rhodes, Justin S" w:date="2026-08-04T14:17:00Z" w16du:dateUtc="2026-08-04T18:17:00Z">
        <w:r w:rsidRPr="00013D8B">
          <w:delText>.</w:delText>
        </w:r>
      </w:del>
      <w:ins w:id="248" w:author="Rhodes, Justin S" w:date="2026-08-04T14:17:00Z" w16du:dateUtc="2026-08-04T18:17:00Z">
        <w:r>
          <w:t xml:space="preserve"> (</w:t>
        </w:r>
        <w:commentRangeStart w:id="249"/>
        <w:r w:rsidRPr="00EE418C">
          <w:rPr>
            <w:highlight w:val="yellow"/>
          </w:rPr>
          <w:t>see Fig. Sxx for details on how the dissection was performed</w:t>
        </w:r>
      </w:ins>
      <w:commentRangeEnd w:id="249"/>
      <w:r w:rsidR="00E318E3">
        <w:rPr>
          <w:rStyle w:val="CommentReference"/>
          <w:sz w:val="24"/>
          <w:szCs w:val="30"/>
        </w:rPr>
        <w:commentReference w:id="249"/>
      </w:r>
      <w:ins w:id="250" w:author="Rhodes, Justin S" w:date="2026-08-04T14:17:00Z" w16du:dateUtc="2026-08-04T18:17:00Z">
        <w:r>
          <w:t>)</w:t>
        </w:r>
        <w:r w:rsidRPr="00013D8B">
          <w:t>.</w:t>
        </w:r>
      </w:ins>
      <w:r w:rsidRPr="00013D8B">
        <w:t xml:space="preserve"> In total, 35,364 nuclei passed quality control</w:t>
      </w:r>
      <w:ins w:id="251" w:author="Rhodes, Justin S" w:date="2026-08-04T14:17:00Z" w16du:dateUtc="2026-08-04T18:17:00Z">
        <w:r w:rsidRPr="00013D8B">
          <w:t xml:space="preserve"> </w:t>
        </w:r>
        <w:r>
          <w:t>(</w:t>
        </w:r>
        <w:r w:rsidRPr="00EE418C">
          <w:rPr>
            <w:highlight w:val="yellow"/>
          </w:rPr>
          <w:t>xxsee Methods</w:t>
        </w:r>
        <w:r>
          <w:t>)</w:t>
        </w:r>
      </w:ins>
      <w:r>
        <w:t xml:space="preserve"> </w:t>
      </w:r>
      <w:r w:rsidRPr="00013D8B">
        <w:t xml:space="preserve">and were clustered using </w:t>
      </w:r>
      <w:commentRangeStart w:id="252"/>
      <w:r w:rsidRPr="00013D8B">
        <w:t>weighted shared nearest neighbors analysis.</w:t>
      </w:r>
      <w:commentRangeEnd w:id="252"/>
      <w:r w:rsidRPr="00013D8B">
        <w:rPr>
          <w:rStyle w:val="CommentReference"/>
          <w:sz w:val="24"/>
          <w:szCs w:val="30"/>
        </w:rPr>
        <w:commentReference w:id="252"/>
      </w:r>
      <w:r w:rsidRPr="00013D8B">
        <w:t xml:space="preserve"> Hierarchical clustering yielded 27 clusters: 20 neuronal and seven glial</w:t>
      </w:r>
      <w:r>
        <w:t xml:space="preserve"> </w:t>
      </w:r>
      <w:r w:rsidRPr="00E01DA9">
        <w:rPr>
          <w:highlight w:val="yellow"/>
        </w:rPr>
        <w:t>(Fig. 2A)</w:t>
      </w:r>
      <w:r w:rsidRPr="00013D8B">
        <w:t xml:space="preserve">. </w:t>
      </w:r>
    </w:p>
    <w:p w14:paraId="4B40617E" w14:textId="77777777" w:rsidR="0018081A" w:rsidRDefault="0018081A" w:rsidP="0018081A">
      <w:pPr>
        <w:ind w:firstLine="720"/>
      </w:pPr>
      <w:r>
        <w:lastRenderedPageBreak/>
        <w:t>Following clustering, w</w:t>
      </w:r>
      <w:r w:rsidRPr="00013D8B">
        <w:t xml:space="preserve">e </w:t>
      </w:r>
      <w:r>
        <w:t>identified</w:t>
      </w:r>
      <w:r w:rsidRPr="00013D8B">
        <w:t xml:space="preserve"> 10 glutamatergic (</w:t>
      </w:r>
      <w:r w:rsidRPr="00013D8B">
        <w:rPr>
          <w:i/>
          <w:iCs/>
        </w:rPr>
        <w:t xml:space="preserve">slc17a6b+ </w:t>
      </w:r>
      <w:r w:rsidRPr="00013D8B">
        <w:t>or</w:t>
      </w:r>
      <w:r w:rsidRPr="00013D8B">
        <w:rPr>
          <w:i/>
          <w:iCs/>
        </w:rPr>
        <w:t xml:space="preserve"> slc17a7a+</w:t>
      </w:r>
      <w:r w:rsidRPr="00013D8B">
        <w:t>), six GABAergic (</w:t>
      </w:r>
      <w:r w:rsidRPr="00013D8B">
        <w:rPr>
          <w:i/>
          <w:iCs/>
        </w:rPr>
        <w:t xml:space="preserve">gad1+ </w:t>
      </w:r>
      <w:r w:rsidRPr="00013D8B">
        <w:t xml:space="preserve">or </w:t>
      </w:r>
      <w:r w:rsidRPr="00013D8B">
        <w:rPr>
          <w:i/>
          <w:iCs/>
        </w:rPr>
        <w:t>gad2+</w:t>
      </w:r>
      <w:r w:rsidRPr="00013D8B">
        <w:t xml:space="preserve">), and four mixed (GABA and glutamatergic markers) neuronal clusters. Further, we detected clusters of radial glial cells (1_RGC, </w:t>
      </w:r>
      <w:r w:rsidRPr="00013D8B">
        <w:rPr>
          <w:i/>
          <w:iCs/>
        </w:rPr>
        <w:t xml:space="preserve">gfap+ </w:t>
      </w:r>
      <w:r w:rsidRPr="00013D8B">
        <w:t xml:space="preserve">and </w:t>
      </w:r>
      <w:r w:rsidRPr="00013D8B">
        <w:rPr>
          <w:i/>
          <w:iCs/>
        </w:rPr>
        <w:t>crocc2-</w:t>
      </w:r>
      <w:r w:rsidRPr="00013D8B">
        <w:t xml:space="preserve">), ependymal cells (15_EC, </w:t>
      </w:r>
      <w:r w:rsidRPr="00013D8B">
        <w:rPr>
          <w:i/>
          <w:iCs/>
        </w:rPr>
        <w:t xml:space="preserve">gfap+ </w:t>
      </w:r>
      <w:r w:rsidRPr="00013D8B">
        <w:t xml:space="preserve">and </w:t>
      </w:r>
      <w:r w:rsidRPr="00013D8B">
        <w:rPr>
          <w:i/>
          <w:iCs/>
        </w:rPr>
        <w:t>crocc2+</w:t>
      </w:r>
      <w:r w:rsidRPr="00013D8B">
        <w:t xml:space="preserve">), dividing glia (26_DG, </w:t>
      </w:r>
      <w:r w:rsidRPr="00013D8B">
        <w:rPr>
          <w:i/>
          <w:iCs/>
        </w:rPr>
        <w:t xml:space="preserve">gfap+ </w:t>
      </w:r>
      <w:r w:rsidRPr="00013D8B">
        <w:t xml:space="preserve">and </w:t>
      </w:r>
      <w:r w:rsidRPr="00013D8B">
        <w:rPr>
          <w:i/>
          <w:iCs/>
        </w:rPr>
        <w:t>top2a+</w:t>
      </w:r>
      <w:r w:rsidRPr="00013D8B">
        <w:t xml:space="preserve">), oligodendrocytes (2_OL, </w:t>
      </w:r>
      <w:r w:rsidRPr="00013D8B">
        <w:rPr>
          <w:i/>
          <w:iCs/>
        </w:rPr>
        <w:t>mbpa+</w:t>
      </w:r>
      <w:r w:rsidRPr="00013D8B">
        <w:t xml:space="preserve">), oligodendrocyte precursor cells (13_OPC, </w:t>
      </w:r>
      <w:r w:rsidRPr="00013D8B">
        <w:rPr>
          <w:i/>
          <w:iCs/>
        </w:rPr>
        <w:t>cspg+</w:t>
      </w:r>
      <w:r w:rsidRPr="00013D8B">
        <w:t xml:space="preserve">), microglia (11_MG, </w:t>
      </w:r>
      <w:r w:rsidRPr="00013D8B">
        <w:rPr>
          <w:i/>
          <w:iCs/>
        </w:rPr>
        <w:t xml:space="preserve">ptprc+ </w:t>
      </w:r>
      <w:r w:rsidRPr="00013D8B">
        <w:t xml:space="preserve">and </w:t>
      </w:r>
      <w:r w:rsidRPr="00013D8B">
        <w:rPr>
          <w:i/>
          <w:iCs/>
        </w:rPr>
        <w:t>p2ry12+</w:t>
      </w:r>
      <w:r w:rsidRPr="00013D8B">
        <w:t xml:space="preserve">) and leukocytes (20_Leuko, </w:t>
      </w:r>
      <w:r w:rsidRPr="00013D8B">
        <w:rPr>
          <w:i/>
          <w:iCs/>
        </w:rPr>
        <w:t xml:space="preserve">ptprc+ </w:t>
      </w:r>
      <w:r w:rsidRPr="00013D8B">
        <w:t xml:space="preserve">and </w:t>
      </w:r>
      <w:r w:rsidRPr="00013D8B">
        <w:rPr>
          <w:i/>
          <w:iCs/>
        </w:rPr>
        <w:t>p2ry12-</w:t>
      </w:r>
      <w:r w:rsidRPr="00013D8B">
        <w:t xml:space="preserve">). These markers along with strong markers for each cluster from Seurat’s “FindMarkers” function are shown in </w:t>
      </w:r>
      <w:r w:rsidRPr="00013D8B">
        <w:rPr>
          <w:highlight w:val="yellow"/>
        </w:rPr>
        <w:t>Figure 2</w:t>
      </w:r>
      <w:r w:rsidRPr="00954328">
        <w:rPr>
          <w:highlight w:val="yellow"/>
        </w:rPr>
        <w:t>B</w:t>
      </w:r>
      <w:r w:rsidRPr="00013D8B">
        <w:t>.</w:t>
      </w:r>
    </w:p>
    <w:p w14:paraId="7FE8F0BE" w14:textId="6F8BA075" w:rsidR="0018081A" w:rsidRPr="008C1A15" w:rsidDel="00E318E3" w:rsidRDefault="0018081A" w:rsidP="0018081A">
      <w:pPr>
        <w:ind w:firstLine="720"/>
        <w:rPr>
          <w:ins w:id="253" w:author="Rhodes, Justin S" w:date="2026-08-04T14:17:00Z" w16du:dateUtc="2026-08-04T18:17:00Z"/>
          <w:del w:id="254" w:author="Graham, Gabriel J." w:date="2026-08-07T15:23:00Z" w16du:dateUtc="2026-08-07T19:23:00Z"/>
          <w:b/>
          <w:bCs/>
        </w:rPr>
      </w:pPr>
      <w:commentRangeStart w:id="255"/>
      <w:commentRangeStart w:id="256"/>
      <w:ins w:id="257" w:author="Rhodes, Justin S" w:date="2026-08-04T14:17:00Z" w16du:dateUtc="2026-08-04T18:17:00Z">
        <w:del w:id="258" w:author="Graham, Gabriel J." w:date="2026-08-07T15:23:00Z" w16du:dateUtc="2026-08-07T19:23:00Z">
          <w:r w:rsidRPr="008C1A15" w:rsidDel="00E318E3">
            <w:delText xml:space="preserve">To further </w:delText>
          </w:r>
        </w:del>
        <w:del w:id="259" w:author="Graham, Gabriel J." w:date="2026-08-07T15:21:00Z" w16du:dateUtc="2026-08-07T19:21:00Z">
          <w:r w:rsidRPr="008C1A15" w:rsidDel="00E318E3">
            <w:delText xml:space="preserve">validate </w:delText>
          </w:r>
        </w:del>
        <w:del w:id="260" w:author="Graham, Gabriel J." w:date="2026-08-07T15:23:00Z" w16du:dateUtc="2026-08-07T19:23:00Z">
          <w:r w:rsidRPr="008C1A15" w:rsidDel="00E318E3">
            <w:delText xml:space="preserve">our </w:delText>
          </w:r>
        </w:del>
        <w:del w:id="261" w:author="Graham, Gabriel J." w:date="2026-08-07T15:21:00Z" w16du:dateUtc="2026-08-07T19:21:00Z">
          <w:r w:rsidRPr="008C1A15" w:rsidDel="00E318E3">
            <w:delText>cell-type annotations</w:delText>
          </w:r>
        </w:del>
        <w:del w:id="262" w:author="Graham, Gabriel J." w:date="2026-08-07T15:23:00Z" w16du:dateUtc="2026-08-07T19:23:00Z">
          <w:r w:rsidRPr="008C1A15" w:rsidDel="00E318E3">
            <w:delText xml:space="preserve">, we </w:delText>
          </w:r>
        </w:del>
        <w:del w:id="263" w:author="Graham, Gabriel J." w:date="2026-08-07T15:21:00Z" w16du:dateUtc="2026-08-07T19:21:00Z">
          <w:r w:rsidRPr="008C1A15" w:rsidDel="00E318E3">
            <w:delText>integrated the present</w:delText>
          </w:r>
        </w:del>
        <w:del w:id="264" w:author="Graham, Gabriel J." w:date="2026-08-07T15:23:00Z" w16du:dateUtc="2026-08-07T19:23:00Z">
          <w:r w:rsidRPr="008C1A15" w:rsidDel="00E318E3">
            <w:delText xml:space="preserve"> snMultiome dataset with our previously published single-nucleus RNA-sequencing atlas of the anemonefish forebrain (</w:delText>
          </w:r>
        </w:del>
        <w:del w:id="265" w:author="Graham, Gabriel J." w:date="2026-08-07T15:22:00Z" w16du:dateUtc="2026-08-07T19:22:00Z">
          <w:r w:rsidRPr="008C1A15" w:rsidDel="00E318E3">
            <w:delText>xx</w:delText>
          </w:r>
        </w:del>
        <w:del w:id="266" w:author="Graham, Gabriel J." w:date="2026-08-07T15:23:00Z" w16du:dateUtc="2026-08-07T19:23:00Z">
          <w:r w:rsidRPr="008C1A15" w:rsidDel="00E318E3">
            <w:delText>). Cell populations showed strong correspondence between datasets despite differences in tissue sampling and sequencing modalities (</w:delText>
          </w:r>
          <w:r w:rsidRPr="008C1A15" w:rsidDel="00E318E3">
            <w:rPr>
              <w:highlight w:val="yellow"/>
            </w:rPr>
            <w:delText>Fig. SXX</w:delText>
          </w:r>
          <w:r w:rsidRPr="008C1A15" w:rsidDel="00E318E3">
            <w:delText>). In particular, the preoptic area (POA) cluster identified here mapped directly onto the POA population identified in the previous atlas, while the targeted ventrocaudal dissection substantially increased representation of POA nuclei relative to the earlier whole-forebrain dataset. These findings demonstrate the robustness and reproducibility of the identified cell types while establishing continuity between the present atlas and our previous work.</w:delText>
          </w:r>
        </w:del>
      </w:ins>
      <w:commentRangeEnd w:id="255"/>
      <w:del w:id="267" w:author="Graham, Gabriel J." w:date="2026-08-07T15:23:00Z" w16du:dateUtc="2026-08-07T19:23:00Z">
        <w:r w:rsidRPr="008C1A15" w:rsidDel="00E318E3">
          <w:rPr>
            <w:rStyle w:val="CommentReference"/>
            <w:b/>
            <w:bCs/>
            <w:sz w:val="24"/>
            <w:szCs w:val="30"/>
          </w:rPr>
          <w:commentReference w:id="255"/>
        </w:r>
        <w:commentRangeEnd w:id="256"/>
        <w:r w:rsidR="00FD0053" w:rsidRPr="008C1A15" w:rsidDel="00E318E3">
          <w:rPr>
            <w:rStyle w:val="CommentReference"/>
            <w:b/>
            <w:bCs/>
            <w:sz w:val="24"/>
            <w:szCs w:val="30"/>
          </w:rPr>
          <w:commentReference w:id="256"/>
        </w:r>
      </w:del>
    </w:p>
    <w:p w14:paraId="26689E4A" w14:textId="71B5587D" w:rsidR="0018081A" w:rsidRPr="00013D8B" w:rsidRDefault="0018081A" w:rsidP="0018081A">
      <w:r w:rsidRPr="00013D8B">
        <w:tab/>
      </w:r>
      <w:commentRangeStart w:id="268"/>
      <w:r w:rsidRPr="00013D8B">
        <w:t xml:space="preserve">Using Visium HD, we further generated spatial transcriptomic atlases of anemonefish telencephala and adjacent regions </w:t>
      </w:r>
      <w:commentRangeStart w:id="269"/>
      <w:r w:rsidRPr="00013D8B">
        <w:t>using n =</w:t>
      </w:r>
      <w:del w:id="270" w:author="Rhodes, Justin S" w:date="2026-08-04T14:17:00Z" w16du:dateUtc="2026-08-04T18:17:00Z">
        <w:r w:rsidRPr="00013D8B">
          <w:delText>8</w:delText>
        </w:r>
      </w:del>
      <w:ins w:id="271" w:author="Rhodes, Justin S" w:date="2026-08-04T14:17:00Z" w16du:dateUtc="2026-08-04T18:17:00Z">
        <w:r>
          <w:t>6</w:t>
        </w:r>
      </w:ins>
      <w:r w:rsidRPr="00013D8B">
        <w:t xml:space="preserve"> male and </w:t>
      </w:r>
      <w:del w:id="272" w:author="Rhodes, Justin S" w:date="2026-08-04T14:17:00Z" w16du:dateUtc="2026-08-04T18:17:00Z">
        <w:r w:rsidRPr="00013D8B">
          <w:delText>8</w:delText>
        </w:r>
      </w:del>
      <w:ins w:id="273" w:author="Rhodes, Justin S" w:date="2026-08-04T14:17:00Z" w16du:dateUtc="2026-08-04T18:17:00Z">
        <w:r>
          <w:t>6</w:t>
        </w:r>
      </w:ins>
      <w:r w:rsidRPr="00013D8B">
        <w:t xml:space="preserve"> </w:t>
      </w:r>
      <w:commentRangeEnd w:id="269"/>
      <w:r w:rsidR="00E318E3" w:rsidRPr="00013D8B">
        <w:rPr>
          <w:rStyle w:val="CommentReference"/>
          <w:sz w:val="24"/>
          <w:szCs w:val="30"/>
        </w:rPr>
        <w:commentReference w:id="269"/>
      </w:r>
      <w:r w:rsidRPr="00013D8B">
        <w:t>female anemonefish. In total 433,999 cell segmented polygons passed quality control. We then manually annotated neuroanatomical</w:t>
      </w:r>
      <w:r>
        <w:t xml:space="preserve"> regions (methods,</w:t>
      </w:r>
      <w:r w:rsidRPr="00013D8B">
        <w:t xml:space="preserve"> </w:t>
      </w:r>
      <w:commentRangeEnd w:id="268"/>
      <w:r w:rsidRPr="00013D8B">
        <w:rPr>
          <w:rStyle w:val="CommentReference"/>
          <w:sz w:val="24"/>
          <w:szCs w:val="30"/>
          <w:highlight w:val="yellow"/>
        </w:rPr>
        <w:commentReference w:id="268"/>
      </w:r>
      <w:r w:rsidRPr="00013D8B">
        <w:rPr>
          <w:highlight w:val="yellow"/>
        </w:rPr>
        <w:t>Fig. S2</w:t>
      </w:r>
      <w:r w:rsidRPr="00013D8B">
        <w:t xml:space="preserve">). To annotate our </w:t>
      </w:r>
      <w:r>
        <w:t>snM</w:t>
      </w:r>
      <w:r w:rsidRPr="00013D8B">
        <w:t>ultiome clusters, we next used Cell2</w:t>
      </w:r>
      <w:r>
        <w:t>l</w:t>
      </w:r>
      <w:r w:rsidRPr="00013D8B">
        <w:t>ocation</w:t>
      </w:r>
      <w:r>
        <w:t xml:space="preserve"> to </w:t>
      </w:r>
      <w:r w:rsidRPr="00013D8B">
        <w:t xml:space="preserve"> project the multiome clusters onto our spatial atlases</w:t>
      </w:r>
      <w:r w:rsidRPr="00013D8B">
        <w:fldChar w:fldCharType="begin"/>
      </w:r>
      <w:r w:rsidR="00933230">
        <w:instrText xml:space="preserve"> ADDIN ZOTERO_ITEM CSL_CITATION {"citationID":"6P8seHCt","properties":{"unsorted":false,"formattedCitation":"(11)","plainCitation":"(11)","noteIndex":0},"citationItems":[{"id":6492,"uris":["http://zotero.org/users/11313215/items/BC3FN9G6"],"itemData":{"id":6492,"type":"article-journal","abstract":"Spatial transcriptomic technologies promise to resolve cellular wiring diagrams of tissues in health and disease, but comprehensive mapping of cell types in situ remains a challenge. Here we present сell2location, a Bayesian model that can resolve fine-grained cell types in spatial transcriptomic data and create comprehensive cellular maps of diverse tissues. Cell2location accounts for technical sources of variation and borrows statistical strength across locations, thereby enabling the integration of single-cell and spatial transcriptomics with higher sensitivity and resolution than existing tools. We assessed cell2location in three different tissues and show improved mapping of fine-grained cell types. In the mouse brain, we discovered fine regional astrocyte subtypes across the thalamus and hypothalamus. In the human lymph node, we spatially mapped a rare pre-germinal center B cell population. In the human gut, we resolved fine immune cell populations in lymphoid follicles. Collectively, our results present сell2location as a versatile analysis tool for mapping tissue architectures in a comprehensive manner.","container-title":"Nature Biotechnology","DOI":"10.1038/s41587-021-01139-4","ISSN":"1546-1696","issue":"5","journalAbbreviation":"Nat Biotechnol","language":"en","license":"2022 The Author(s), under exclusive licence to Springer Nature America, Inc.","page":"661-671","publisher":"Nature Publishing Group","source":"www.nature.com","title":"Cell2location maps fine-grained cell types in spatial transcriptomics","volume":"40","author":[{"family":"Kleshchevnikov","given":"Vitalii"},{"family":"Shmatko","given":"Artem"},{"family":"Dann","given":"Emma"},{"family":"Aivazidis","given":"Alexander"},{"family":"King","given":"Hamish W."},{"family":"Li","given":"Tong"},{"family":"Elmentaite","given":"Rasa"},{"family":"Lomakin","given":"Artem"},{"family":"Kedlian","given":"Veronika"},{"family":"Gayoso","given":"Adam"},{"family":"Jain","given":"Mika Sarkin"},{"family":"Park","given":"Jun Sung"},{"family":"Ramona","given":"Lauma"},{"family":"Tuck","given":"Elizabeth"},{"family":"Arutyunyan","given":"Anna"},{"family":"Vento-Tormo","given":"Roser"},{"family":"Gerstung","given":"Moritz"},{"family":"James","given":"Louisa"},{"family":"Stegle","given":"Oliver"},{"family":"Bayraktar","given":"Omer Ali"}],"issued":{"date-parts":[["2022",5]]}}}],"schema":"https://github.com/citation-style-language/schema/raw/master/csl-citation.json"} </w:instrText>
      </w:r>
      <w:r w:rsidRPr="00013D8B">
        <w:fldChar w:fldCharType="separate"/>
      </w:r>
      <w:r w:rsidR="00933230">
        <w:rPr>
          <w:rFonts w:cs="Times New Roman"/>
        </w:rPr>
        <w:t>(11)</w:t>
      </w:r>
      <w:r w:rsidRPr="00013D8B">
        <w:fldChar w:fldCharType="end"/>
      </w:r>
      <w:r w:rsidRPr="00013D8B">
        <w:t xml:space="preserve"> (</w:t>
      </w:r>
      <w:r w:rsidRPr="00013D8B">
        <w:rPr>
          <w:highlight w:val="yellow"/>
        </w:rPr>
        <w:t>Fig. 2C,</w:t>
      </w:r>
      <w:r w:rsidRPr="00146E01">
        <w:rPr>
          <w:highlight w:val="yellow"/>
        </w:rPr>
        <w:t>D</w:t>
      </w:r>
      <w:r w:rsidRPr="00013D8B">
        <w:t xml:space="preserve">). </w:t>
      </w:r>
      <w:r w:rsidRPr="00146E01">
        <w:rPr>
          <w:highlight w:val="yellow"/>
        </w:rPr>
        <w:t>Figure 2C</w:t>
      </w:r>
      <w:r w:rsidRPr="00013D8B">
        <w:t xml:space="preserve"> shows a heatmap of the cell type composition of each region. We labeled clusters based on primary cell type (neuronal versus glial), primary neurotransmitter (Glutamate, GABA, or </w:t>
      </w:r>
      <w:r>
        <w:t>mixed</w:t>
      </w:r>
      <w:r w:rsidRPr="00013D8B">
        <w:t>), and neuroanatomical location if the cell type was spatially localized (</w:t>
      </w:r>
      <w:r w:rsidRPr="00013D8B">
        <w:rPr>
          <w:highlight w:val="yellow"/>
        </w:rPr>
        <w:t xml:space="preserve">see </w:t>
      </w:r>
      <w:r>
        <w:rPr>
          <w:highlight w:val="yellow"/>
        </w:rPr>
        <w:t>Appendix SX</w:t>
      </w:r>
      <w:r w:rsidRPr="00013D8B">
        <w:rPr>
          <w:highlight w:val="yellow"/>
        </w:rPr>
        <w:t xml:space="preserve"> for all cell type label</w:t>
      </w:r>
      <w:r w:rsidRPr="00152ED0">
        <w:rPr>
          <w:highlight w:val="yellow"/>
        </w:rPr>
        <w:t>s and SX for abbreviations</w:t>
      </w:r>
      <w:r w:rsidRPr="00013D8B">
        <w:t>).</w:t>
      </w:r>
    </w:p>
    <w:p w14:paraId="168D3AB4" w14:textId="251F1B1C" w:rsidR="0018081A" w:rsidRDefault="0018081A" w:rsidP="0018081A">
      <w:pPr>
        <w:rPr>
          <w:ins w:id="274" w:author="Graham, Gabriel J." w:date="2026-08-07T15:23:00Z" w16du:dateUtc="2026-08-07T19:23:00Z"/>
        </w:rPr>
      </w:pPr>
      <w:r w:rsidRPr="00013D8B">
        <w:t xml:space="preserve"> </w:t>
      </w:r>
      <w:r w:rsidRPr="00013D8B">
        <w:tab/>
        <w:t xml:space="preserve">Several multiome clusters mapped to specific neuroanatomical regions. Cluster 6 mapped strongly to parvocellular and magnocellular regions of the POA. This mapping along with expression of </w:t>
      </w:r>
      <w:r w:rsidRPr="00013D8B">
        <w:rPr>
          <w:i/>
          <w:iCs/>
        </w:rPr>
        <w:t>hmx2, hmx3a</w:t>
      </w:r>
      <w:r w:rsidRPr="00013D8B">
        <w:t xml:space="preserve">, </w:t>
      </w:r>
      <w:r w:rsidRPr="00013D8B">
        <w:rPr>
          <w:i/>
          <w:iCs/>
        </w:rPr>
        <w:t xml:space="preserve">hmx3b, avp, oxt, cckb, otpa </w:t>
      </w:r>
      <w:r w:rsidRPr="00013D8B">
        <w:rPr>
          <w:i/>
          <w:iCs/>
        </w:rPr>
        <w:fldChar w:fldCharType="begin"/>
      </w:r>
      <w:r w:rsidR="00933230">
        <w:rPr>
          <w:i/>
          <w:iCs/>
        </w:rPr>
        <w:instrText xml:space="preserve"> ADDIN ZOTERO_ITEM CSL_CITATION {"citationID":"HmngOinh","properties":{"unsorted":false,"formattedCitation":"(12\\uc0\\u8211{}15)","plainCitation":"(12–15)","noteIndex":0},"citationItems":[{"id":5472,"uris":["http://zotero.org/users/11313215/items/GN7FM3HU"],"itemData":{"id":5472,"type":"article-journal","abstract":"The paraventricular nucleus (PVN) of the hypothalamus in mammals coordinates neuroendocrine, autonomic and behavioral responses pivotal for homeostasis and the stress response. A large amount of studies in rodents has documented that the PVN contains diverse neuronal cell types which can be identified by the expression of distinct secretory neuropeptides. Interestingly, PVN cell types often coexpress multiple neuropeptides whose relative coexpression level are subject to environment-induced plasticity.Due to their small size and transparency, zebrafish larvae offer the possibility to comprehensively study the development and plasticity of the PVN in large groups of intact animals, yet important anatomical information about the larval zebrafish PVN-homologous region has been missing. Therefore we recently defined the location and borders of the larval neurosecretory preoptic area (NPO) as the PVN-homologous region in larval zebrafish based on transcription factor expression and cell type clustering. To identify distinct cell types present in the larval NPO, we also generated a comprehensive 3D map of 9 zebrafish homologs of typical neuropeptides found in the mammalian PVN (arginine vasopressin, corticotropin-releasing hormone, proenkephalin a/b, neurotensin, oxytocin, vasoactive intestinal peptide, cholecystokinin, and somatostatin). Here we extend this chemoarchitectural map to include the degrees of coexpression of two neuropeptides in the same cell by performing systematic pairwise comparisons. Our results allowed the subclassification of NPO cell types, and differences in variability of coexpression profiles suggest potential targets of biochemical plasticity. Thus, this work provides an important basis for the analysis of the development, function, and plasticity of the primary neuroendocrine brain region in larval zebrafish.","container-title":"Frontiers in Neuroanatomy","DOI":"10.3389/fnana.2015.00002","ISSN":"1662-5129","journalAbbreviation":"Front. Neuroanat.","language":"English","publisher":"Frontiers","source":"Frontiers","title":"Coexpression analysis of nine neuropeptides in the neurosecretory preoptic area of larval zebrafish","URL":"https://www.frontiersin.org/journals/neuroanatomy/articles/10.3389/fnana.2015.00002/full","volume":"9","author":[{"family":"Herget","given":"Ulrich"},{"family":"Ryu","given":"Soojin"}],"accessed":{"date-parts":[["2026",1,29]]},"issued":{"date-parts":[["2015",2,12]]}}},{"id":5474,"uris":["http://zotero.org/users/11313215/items/EPCRK4FH"],"itemData":{"id":5474,"type":"article-journal","abstract":"The paraventricular nucleus (PVN) of the hypothalamus harbors diverse neurosecretory cells with critical physiological roles for the homeostasis. Decades of research in rodents have provided a large amount of information on the anatomy, development, and function of this important hypothalamic nucleus. However, since the hypothalamus lies deep within the brain in mammals and is difficult to access, many questions regarding development and plasticity of this nucleus still remain. In particular, how different environmental conditions, including stress exposure, shape the development of this important nucleus has been difficult to address in animals that develop in utero. To address these open questions, the transparent larval zebrafish with its rapid external development and excellent genetic toolbox offers exciting opportunities. In this review, we summarize recent information on the anatomy and development of the neurosecretory preoptic area (NPO), which represents a similar structure to the mammalian PVN in zebrafish. We will then review recent studies on the development of different cell types in the neurosecretory hypothalamus both in mouse and in fish. Lastly, we discuss stress-induced plasticity of the PVN mainly discussing the data obtained in rodents, but pointing out tools and approaches available in zebrafish for future studies. This review serves as a primer for the currently available information relevant for studying the development and plasticity of this important brain region using zebrafish.","container-title":"Cell and Tissue Research","DOI":"10.1007/s00441-018-2900-4","ISSN":"1432-0878","issue":"1","journalAbbreviation":"Cell Tissue Res","language":"en","page":"5-22","source":"Springer Link","title":"Anatomy, development, and plasticity of the neurosecretory hypothalamus in zebrafish","volume":"375","author":[{"family":"Nagpal","given":"Jatin"},{"family":"Herget","given":"Ulrich"},{"family":"Choi","given":"Min K."},{"family":"Ryu","given":"Soojin"}],"issued":{"date-parts":[["2019",1,1]]}}},{"id":6190,"uris":["http://zotero.org/users/11313215/items/564F7S3L"],"itemData":{"id":6190,"type":"article-journal","abstract":"The paraventricular nucleus (PVN) in mammals is the main hypothalamic nucleus controlling hormone release in the pituitary and plays pivotal roles in homeostasis. While the location of a PVN-homologous region has been described in adult fish as the neurosecretory preoptic area (NPO), this region has not been clearly defined in larval zebrafish due to the difficulty in defining cytoarchitectonic nuclear boundaries in the larval brain. Here we identify the precise location of the larval zebrafish NPO using conserved transcription factor and neuropeptide gene expressions. Our results identify the dorsal half of the preoptic-hypothalamic orthopedia a (otpa) domain as the larval NPO and the homologous region to the mammalian PVN. Further, by reconstructing the locations of cells producing zebrafish neuropeptides found in the mammalian PVN (CCK, CRH, ENK, NTS, SS, VIP, OXT, AVP), we provide the first 3D arrangement map of NPO neuropeptides in the larval zebrafish brain. Our results show striking conservation of transcription factor expression (otp, arx, dlx5a, isl1) in and around the NPO/PVN together with neuropeptide expression within it. Finally, we describe the exact anatomical location of cells producing Oxt and Avp in the adult zebrafish. Thus, our results identify the definitive borders and extent of the PVN homologous region in larval zebrafish and serve as an important basis for cross-species comparisons of PVN/NPO structure and function. J. Comp. Neurol. 522:1542–1564, 2014. © 2013 Wiley Periodicals, Inc.","container-title":"Journal of Comparative Neurology","DOI":"10.1002/cne.23480","ISSN":"1096-9861","issue":"7","language":"en","license":"Copyright © 2013 Wiley Periodicals, Inc.","note":"_eprint: https://onlinelibrary.wiley.com/doi/pdf/10.1002/cne.23480","page":"1542-1564","source":"Wiley Online Library","title":"Molecular neuroanatomy and chemoarchitecture of the neurosecretory preoptic-hypothalamic area in zebrafish larvae","volume":"522","author":[{"family":"Herget","given":"Ulrich"},{"family":"Wolf","given":"Andrea"},{"family":"Wullimann","given":"Mario F."},{"family":"Ryu","given":"Soojin"}],"issued":{"date-parts":[["2014"]]}}},{"id":5457,"uris":["http://zotero.org/users/11313215/items/ZWC5X5LD"],"itemData":{"id":5457,"type":"article-journal","abstract":"We studied the expression of sGnRH mRNA in the neurons of the nucleus preopticus (NPO) of the Indian major carp, Cirrhinus cirrhosus, and their correlation with the reproductive status of the fish. Non-radioisotopic in situ hybridization histochemistry protocol employing biotinylated-oligonucleotide probes complementary to salmon GnRH, cichlid GnRH I, catfish GnRH, chicken GnRH II (from cichlid and catfish), and mammalian GnRH, were applied to the sections through the POA of the female Indian major carp Cirrhinus cirrhosus. Incubation with the probe complimentary to salmon GnRH (sGnRH) mRNA from salmon, produced distinct hybridization signal in the cytosol of several neurosecretory neurons of the magnocellular and parvocellular subdivisions of the NPO of the fish collected during February–April (preparatory phase) and May–June (prespawning phase). However, no signal was detected in the NPO of fish collected during July–August (spawning phase). Application of other antisense probes, or sense probe for salmon GnRH mRNA, produced no signal. We suggest that NPO neurons in C. cirrhosus may express sGnRH mRNA, produce GnRH peptide, and play a role in regulation of pituitary–ovary axis.","container-title":"Comparative Biochemistry and Physiology Part A: Molecular &amp; Integrative Physiology","DOI":"10.1016/j.cbpa.2008.07.005","ISSN":"1095-6433","issue":"2","journalAbbreviation":"Comparative Biochemistry and Physiology Part A: Molecular &amp; Integrative Physiology","page":"247-252","source":"ScienceDirect","title":"Neurosecretory neurons of the nucleus preopticus (NPO) express salmon GnRH mRNA and show reproduction phase-related variation in the female Indian major carp, &lt;i&gt;Cirrhinus cirrhosus&lt;/i&gt;","volume":"151","author":[{"family":"Sakharkar","given":"Amul J."},{"family":"Mazumdar","given":"Minakshi"},{"family":"Singru","given":"Praful S."},{"family":"Subhedar","given":"Nishikant"}],"issued":{"date-parts":[["2008",10,1]]}}}],"schema":"https://github.com/citation-style-language/schema/raw/master/csl-citation.json"} </w:instrText>
      </w:r>
      <w:r w:rsidRPr="00013D8B">
        <w:rPr>
          <w:i/>
          <w:iCs/>
        </w:rPr>
        <w:fldChar w:fldCharType="separate"/>
      </w:r>
      <w:r w:rsidR="00933230" w:rsidRPr="00933230">
        <w:rPr>
          <w:rFonts w:cs="Times New Roman"/>
          <w:color w:val="000000"/>
          <w:kern w:val="0"/>
          <w:szCs w:val="24"/>
        </w:rPr>
        <w:t>(12–15)</w:t>
      </w:r>
      <w:r w:rsidRPr="00013D8B">
        <w:rPr>
          <w:i/>
          <w:iCs/>
        </w:rPr>
        <w:fldChar w:fldCharType="end"/>
      </w:r>
      <w:r w:rsidRPr="00013D8B">
        <w:t xml:space="preserve"> lead us to annotate this cluster as the POA (6_POA_Mixed). Clusters</w:t>
      </w:r>
      <w:r>
        <w:t xml:space="preserve"> 0, 3, 14, 21, and 24 mapped to other subpallial regions of the telencephalon (0_Spall_Mixed, 3_Spall_GABA, 14_Vsst_GABA </w:t>
      </w:r>
      <w:r>
        <w:fldChar w:fldCharType="begin"/>
      </w:r>
      <w:r w:rsidR="00933230">
        <w:instrText xml:space="preserve"> ADDIN ZOTERO_ITEM CSL_CITATION {"citationID":"DbyFcJOd","properties":{"unsorted":false,"formattedCitation":"(16)","plainCitation":"(16)","noteIndex":0},"citationItems":[{"id":3178,"uris":["http://zotero.org/users/11313215/items/TXXW73L8"],"itemData":{"id":3178,"type":"article-journal","abstract":"Teleost fish form the largest group of vertebrates and show a tremendous variety of adaptive behaviors, making them critically important for the study of brain evolution and cognition. The neural basis mediating these behaviors remains elusive. We performed a systematic comparative survey of the goldfish telencephalon. We mapped cell types using single-cell RNA sequencing and spatial transcriptomics, resulting in de novo molecular neuroanatomy parcellation. Glial cells were highly conserved across 450 million years of evolution separating mouse and goldfish, while neurons showed diversity and modularity in gene expression. Specifically, somatostatin interneurons, famously interspersed in the mammalian isocortex for local inhibitory input, were curiously aggregated in a single goldfish telencephalon nucleus but molecularly conserved. Cerebral nuclei including the striatum, a hub for motivated behavior in amniotes, had molecularly conserved goldfish homologs. We suggest elements of a hippocampal formation across the goldfish pallium. Last, aiding study of the teleostan everted telencephalon, we describe substantial molecular similarities between goldfish and zebrafish neuronal taxonomies.","container-title":"Science Advances","DOI":"10.1126/sciadv.adh7693","ISSN":"2375-2548","issue":"44","journalAbbreviation":"Sci Adv","language":"eng","page":"eadh7693","PMID":"37910612","PMCID":"PMC10619943","source":"PubMed","title":"A telencephalon cell type atlas for goldfish reveals diversity in the evolution of spatial structure and cell types","volume":"9","author":[{"family":"Tibi","given":"Muhammad"},{"family":"Biton Hayun","given":"Stav"},{"family":"Hochgerner","given":"Hannah"},{"family":"Lin","given":"Zhige"},{"family":"Givon","given":"Shachar"},{"family":"Ophir","given":"Osnat"},{"family":"Shay","given":"Tal"},{"family":"Mueller","given":"Thomas"},{"family":"Segev","given":"Ronen"},{"family":"Zeisel","given":"Amit"}],"issued":{"date-parts":[["2023",11,3]]}}}],"schema":"https://github.com/citation-style-language/schema/raw/master/csl-citation.json"} </w:instrText>
      </w:r>
      <w:r>
        <w:fldChar w:fldCharType="separate"/>
      </w:r>
      <w:r w:rsidR="00933230">
        <w:rPr>
          <w:rFonts w:cs="Times New Roman"/>
        </w:rPr>
        <w:t>(16)</w:t>
      </w:r>
      <w:r>
        <w:fldChar w:fldCharType="end"/>
      </w:r>
      <w:fldSimple w:instr=" ADDIN ZOTERO_TEMP "/>
      <w:r>
        <w:t xml:space="preserve">, 21_Spall_Gaba, 24_Vs-M_Mixed) while Cluster 7 mapped to pallial regions (7_Pall_Glut). </w:t>
      </w:r>
      <w:r w:rsidRPr="00013D8B">
        <w:t xml:space="preserve"> Clusters 4, 8,</w:t>
      </w:r>
      <w:r>
        <w:t xml:space="preserve"> 10,</w:t>
      </w:r>
      <w:r w:rsidRPr="00013D8B">
        <w:t xml:space="preserve"> </w:t>
      </w:r>
      <w:r>
        <w:t>19</w:t>
      </w:r>
      <w:r w:rsidRPr="00013D8B">
        <w:t>, 22</w:t>
      </w:r>
      <w:r>
        <w:t>, and 23</w:t>
      </w:r>
      <w:r w:rsidRPr="00013D8B">
        <w:t xml:space="preserve"> mapped to diencephalic regions (4_TGN</w:t>
      </w:r>
      <w:r>
        <w:t>_Glut</w:t>
      </w:r>
      <w:r w:rsidRPr="00013D8B">
        <w:t xml:space="preserve">, </w:t>
      </w:r>
      <w:r>
        <w:t>8</w:t>
      </w:r>
      <w:r w:rsidRPr="00013D8B">
        <w:t>_</w:t>
      </w:r>
      <w:r>
        <w:t>VOT_Glut</w:t>
      </w:r>
      <w:r w:rsidRPr="00013D8B">
        <w:t>,</w:t>
      </w:r>
      <w:r>
        <w:t xml:space="preserve"> 10_nH_Glut</w:t>
      </w:r>
      <w:r w:rsidRPr="00013D8B">
        <w:t xml:space="preserve"> 1</w:t>
      </w:r>
      <w:r>
        <w:t>9_Di</w:t>
      </w:r>
      <w:r w:rsidRPr="00013D8B">
        <w:t>_</w:t>
      </w:r>
      <w:r>
        <w:t>Glut</w:t>
      </w:r>
      <w:r w:rsidRPr="00013D8B">
        <w:t>,</w:t>
      </w:r>
      <w:r>
        <w:t xml:space="preserve"> 22_Di_Glut, </w:t>
      </w:r>
      <w:r w:rsidRPr="00013D8B">
        <w:t>23_NLT</w:t>
      </w:r>
      <w:r>
        <w:t>_GABA</w:t>
      </w:r>
      <w:r w:rsidRPr="00013D8B">
        <w:t>).</w:t>
      </w:r>
      <w:r>
        <w:t xml:space="preserve"> Drawings of VisiumHD sections with neuroanatomical regions annotated are shown in </w:t>
      </w:r>
      <w:r w:rsidRPr="00BF6921">
        <w:rPr>
          <w:highlight w:val="yellow"/>
        </w:rPr>
        <w:t>Fig. S2</w:t>
      </w:r>
      <w:r>
        <w:t>)</w:t>
      </w:r>
      <w:r w:rsidRPr="00013D8B">
        <w:t xml:space="preserve"> </w:t>
      </w:r>
    </w:p>
    <w:p w14:paraId="6B4E8CB7" w14:textId="14013E38" w:rsidR="00E318E3" w:rsidRPr="008C1A15" w:rsidRDefault="00E318E3" w:rsidP="00E318E3">
      <w:pPr>
        <w:ind w:firstLine="720"/>
        <w:rPr>
          <w:ins w:id="275" w:author="Graham, Gabriel J." w:date="2026-08-07T15:23:00Z" w16du:dateUtc="2026-08-07T19:23:00Z"/>
          <w:b/>
          <w:bCs/>
        </w:rPr>
      </w:pPr>
      <w:commentRangeStart w:id="276"/>
      <w:commentRangeStart w:id="277"/>
      <w:ins w:id="278" w:author="Graham, Gabriel J." w:date="2026-08-07T15:23:00Z" w16du:dateUtc="2026-08-07T19:23:00Z">
        <w:r w:rsidRPr="008C1A15">
          <w:t xml:space="preserve">To further </w:t>
        </w:r>
        <w:r>
          <w:t xml:space="preserve">characterize </w:t>
        </w:r>
        <w:r w:rsidRPr="008C1A15">
          <w:t xml:space="preserve">our </w:t>
        </w:r>
        <w:r>
          <w:t>cell-types</w:t>
        </w:r>
        <w:r w:rsidRPr="008C1A15">
          <w:t xml:space="preserve">, we </w:t>
        </w:r>
        <w:r>
          <w:t>cross-projected cluster labels from this</w:t>
        </w:r>
        <w:r w:rsidRPr="008C1A15">
          <w:t xml:space="preserve"> snMultiome dataset with our previously published single-nucleus RNA-sequencing</w:t>
        </w:r>
        <w:r>
          <w:t xml:space="preserve"> (snRNA-seq)</w:t>
        </w:r>
        <w:r w:rsidRPr="008C1A15">
          <w:t xml:space="preserve"> atlas of the anemonefish forebrain (</w:t>
        </w:r>
        <w:r w:rsidRPr="00E318E3">
          <w:rPr>
            <w:highlight w:val="yellow"/>
          </w:rPr>
          <w:t>Fig.  SXX</w:t>
        </w:r>
        <w:r w:rsidRPr="008C1A15">
          <w:t>).</w:t>
        </w:r>
        <w:r>
          <w:t xml:space="preserve"> We also used this opportunity to spatially annotate the clusters from our</w:t>
        </w:r>
      </w:ins>
      <w:ins w:id="279" w:author="Graham, Gabriel J." w:date="2026-08-07T15:24:00Z" w16du:dateUtc="2026-08-07T19:24:00Z">
        <w:r>
          <w:t xml:space="preserve"> snRNA-seq atlas</w:t>
        </w:r>
      </w:ins>
      <w:ins w:id="280" w:author="Graham, Gabriel J." w:date="2026-08-11T11:03:00Z" w16du:dateUtc="2026-08-11T15:03:00Z">
        <w:r w:rsidR="00E53DE5">
          <w:t xml:space="preserve"> of the anemonefish telencephalon</w:t>
        </w:r>
      </w:ins>
      <w:ins w:id="281" w:author="Graham, Gabriel J." w:date="2026-08-07T15:24:00Z" w16du:dateUtc="2026-08-07T19:24:00Z">
        <w:r>
          <w:t xml:space="preserve"> (</w:t>
        </w:r>
        <w:r w:rsidRPr="00E318E3">
          <w:rPr>
            <w:highlight w:val="yellow"/>
            <w:rPrChange w:id="282" w:author="Graham, Gabriel J." w:date="2026-08-07T15:24:00Z" w16du:dateUtc="2026-08-07T19:24:00Z">
              <w:rPr/>
            </w:rPrChange>
          </w:rPr>
          <w:t>Fig. SXX</w:t>
        </w:r>
        <w:r>
          <w:t>).</w:t>
        </w:r>
      </w:ins>
      <w:ins w:id="283" w:author="Graham, Gabriel J." w:date="2026-08-07T15:23:00Z" w16du:dateUtc="2026-08-07T19:23:00Z">
        <w:r w:rsidRPr="008C1A15">
          <w:t xml:space="preserve"> Cell populations showed strong correspondence between datasets despite differences in tissue sampling and sequencing modalities (</w:t>
        </w:r>
        <w:r w:rsidRPr="008C1A15">
          <w:rPr>
            <w:highlight w:val="yellow"/>
          </w:rPr>
          <w:t xml:space="preserve">Fig. </w:t>
        </w:r>
        <w:r w:rsidRPr="00574054">
          <w:rPr>
            <w:highlight w:val="yellow"/>
          </w:rPr>
          <w:t>SXX</w:t>
        </w:r>
        <w:r w:rsidRPr="008C1A15">
          <w:t xml:space="preserve">). In particular, the </w:t>
        </w:r>
      </w:ins>
      <w:ins w:id="284" w:author="Graham, Gabriel J." w:date="2026-08-07T15:24:00Z" w16du:dateUtc="2026-08-07T19:24:00Z">
        <w:r>
          <w:t>POA cluster 6_POA_Mixed</w:t>
        </w:r>
      </w:ins>
      <w:ins w:id="285" w:author="Graham, Gabriel J." w:date="2026-08-07T15:25:00Z" w16du:dateUtc="2026-08-07T19:25:00Z">
        <w:r>
          <w:t xml:space="preserve"> was the mutual best match (or something) for cluster 13d described in Parker et al., 2024</w:t>
        </w:r>
      </w:ins>
      <w:ins w:id="286" w:author="Graham, Gabriel J." w:date="2026-08-07T15:27:00Z" w16du:dateUtc="2026-08-07T19:27:00Z">
        <w:r>
          <w:t xml:space="preserve">, and </w:t>
        </w:r>
      </w:ins>
      <w:ins w:id="287" w:author="Graham, Gabriel J." w:date="2026-08-07T15:26:00Z" w16du:dateUtc="2026-08-07T19:26:00Z">
        <w:r>
          <w:t>cluster 13d independently mapped to the POA</w:t>
        </w:r>
      </w:ins>
      <w:ins w:id="288" w:author="Graham, Gabriel J." w:date="2026-08-07T15:27:00Z" w16du:dateUtc="2026-08-07T19:27:00Z">
        <w:r>
          <w:t xml:space="preserve"> in our Visium HD data</w:t>
        </w:r>
      </w:ins>
      <w:ins w:id="289" w:author="Graham, Gabriel J." w:date="2026-08-07T15:28:00Z" w16du:dateUtc="2026-08-07T19:28:00Z">
        <w:r w:rsidR="00574054">
          <w:t xml:space="preserve"> </w:t>
        </w:r>
      </w:ins>
      <w:ins w:id="290" w:author="Graham, Gabriel J." w:date="2026-08-07T15:26:00Z" w16du:dateUtc="2026-08-07T19:26:00Z">
        <w:r w:rsidRPr="00574054">
          <w:rPr>
            <w:highlight w:val="yellow"/>
            <w:rPrChange w:id="291" w:author="Graham, Gabriel J." w:date="2026-08-07T15:28:00Z" w16du:dateUtc="2026-08-07T19:28:00Z">
              <w:rPr/>
            </w:rPrChange>
          </w:rPr>
          <w:t>(</w:t>
        </w:r>
      </w:ins>
      <w:ins w:id="292" w:author="Graham, Gabriel J." w:date="2026-08-07T15:27:00Z" w16du:dateUtc="2026-08-07T19:27:00Z">
        <w:r w:rsidRPr="00574054">
          <w:rPr>
            <w:highlight w:val="yellow"/>
            <w:rPrChange w:id="293" w:author="Graham, Gabriel J." w:date="2026-08-07T15:28:00Z" w16du:dateUtc="2026-08-07T19:28:00Z">
              <w:rPr/>
            </w:rPrChange>
          </w:rPr>
          <w:t>Fig SXX</w:t>
        </w:r>
        <w:r>
          <w:t>)</w:t>
        </w:r>
      </w:ins>
      <w:ins w:id="294" w:author="Graham, Gabriel J." w:date="2026-08-07T15:26:00Z" w16du:dateUtc="2026-08-07T19:26:00Z">
        <w:r>
          <w:t xml:space="preserve"> </w:t>
        </w:r>
      </w:ins>
      <w:ins w:id="295" w:author="Graham, Gabriel J." w:date="2026-08-07T15:23:00Z" w16du:dateUtc="2026-08-07T19:23:00Z">
        <w:r w:rsidRPr="008C1A15">
          <w:t>These findings demonstrate the robustness and reproducibility of the identified cell types while establishing continuity between the present atlas and our previous work.</w:t>
        </w:r>
        <w:commentRangeEnd w:id="276"/>
        <w:r w:rsidRPr="008C1A15">
          <w:rPr>
            <w:rStyle w:val="CommentReference"/>
            <w:b/>
            <w:bCs/>
            <w:sz w:val="24"/>
            <w:szCs w:val="30"/>
          </w:rPr>
          <w:commentReference w:id="276"/>
        </w:r>
        <w:commentRangeEnd w:id="277"/>
        <w:r w:rsidR="00FD0053" w:rsidRPr="008C1A15">
          <w:rPr>
            <w:rStyle w:val="CommentReference"/>
            <w:b/>
            <w:bCs/>
            <w:sz w:val="24"/>
            <w:szCs w:val="30"/>
          </w:rPr>
          <w:commentReference w:id="277"/>
        </w:r>
      </w:ins>
    </w:p>
    <w:p w14:paraId="3AFF32D9" w14:textId="77777777" w:rsidR="00E318E3" w:rsidDel="000E7AF0" w:rsidRDefault="00E318E3" w:rsidP="0018081A">
      <w:pPr>
        <w:rPr>
          <w:del w:id="296" w:author="Graham, Gabriel J." w:date="2026-08-07T15:38:00Z" w16du:dateUtc="2026-08-07T19:38:00Z"/>
        </w:rPr>
      </w:pPr>
    </w:p>
    <w:p w14:paraId="4C3BB7BD" w14:textId="77777777" w:rsidR="00AB18FA" w:rsidRPr="00013D8B" w:rsidRDefault="00AB18FA" w:rsidP="004816FA"/>
    <w:p w14:paraId="46622BD7" w14:textId="77777777" w:rsidR="004816FA" w:rsidRPr="00013D8B" w:rsidRDefault="004816FA" w:rsidP="00753C87">
      <w:pPr>
        <w:rPr>
          <w:b/>
          <w:bCs/>
        </w:rPr>
      </w:pPr>
      <w:r w:rsidRPr="00013D8B">
        <w:rPr>
          <w:b/>
          <w:bCs/>
        </w:rPr>
        <w:t>Asynchronous Changes in Cell Type Composition During Sex Change</w:t>
      </w:r>
    </w:p>
    <w:p w14:paraId="22B4C425" w14:textId="2AC71FC7" w:rsidR="00C65318" w:rsidRPr="00013D8B" w:rsidRDefault="00C65318" w:rsidP="00C65318">
      <w:r w:rsidRPr="00013D8B">
        <w:rPr>
          <w:b/>
          <w:bCs/>
        </w:rPr>
        <w:tab/>
      </w:r>
      <w:r w:rsidRPr="00013D8B">
        <w:t>Because sex change is associated with changes in brain size and composition</w:t>
      </w:r>
      <w:ins w:id="297" w:author="Graham, Gabriel J." w:date="2026-08-07T15:38:00Z" w16du:dateUtc="2026-08-07T19:38:00Z">
        <w:r w:rsidR="000E7AF0">
          <w:t xml:space="preserve"> </w:t>
        </w:r>
      </w:ins>
      <w:r w:rsidRPr="00013D8B">
        <w:fldChar w:fldCharType="begin"/>
      </w:r>
      <w:r w:rsidR="00933230">
        <w:instrText xml:space="preserve"> ADDIN ZOTERO_ITEM CSL_CITATION {"citationID":"nc2JQN6K","properties":{"formattedCitation":"(4)","plainCitation":"(4)","noteIndex":0},"citationItems":[{"id":16,"uris":["http://zotero.org/users/11313215/items/VGA9PBJ3"],"itemData":{"id":16,"type":"article-journal","abstract":"Sex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Pr="00013D8B">
        <w:fldChar w:fldCharType="separate"/>
      </w:r>
      <w:r w:rsidR="00933230">
        <w:rPr>
          <w:rFonts w:cs="Times New Roman"/>
        </w:rPr>
        <w:t>(4)</w:t>
      </w:r>
      <w:r w:rsidRPr="00013D8B">
        <w:fldChar w:fldCharType="end"/>
      </w:r>
      <w:r w:rsidRPr="00013D8B">
        <w:t xml:space="preserve">, we next analyzed changes in cell populations across sex change. We detected significant phase differences in the </w:t>
      </w:r>
      <w:del w:id="298" w:author="Graham, Gabriel J." w:date="2026-08-07T15:38:00Z" w16du:dateUtc="2026-08-07T19:38:00Z">
        <w:r w:rsidRPr="00013D8B" w:rsidDel="000E7AF0">
          <w:delText xml:space="preserve">proportions </w:delText>
        </w:r>
      </w:del>
      <w:ins w:id="299" w:author="Graham, Gabriel J." w:date="2026-08-07T15:38:00Z" w16du:dateUtc="2026-08-07T19:38:00Z">
        <w:r w:rsidR="000E7AF0">
          <w:t>abundance</w:t>
        </w:r>
        <w:r w:rsidR="000E7AF0" w:rsidRPr="00013D8B">
          <w:t xml:space="preserve"> </w:t>
        </w:r>
      </w:ins>
      <w:r w:rsidRPr="00013D8B">
        <w:t xml:space="preserve">of cells in 12 of the 27 multiome clusters. Of these, nine were </w:t>
      </w:r>
      <w:ins w:id="300" w:author="Graham, Gabriel J." w:date="2026-08-07T15:38:00Z" w16du:dateUtc="2026-08-07T19:38:00Z">
        <w:r w:rsidR="000E7AF0">
          <w:t xml:space="preserve">relative </w:t>
        </w:r>
      </w:ins>
      <w:r w:rsidRPr="00013D8B">
        <w:t xml:space="preserve">decreases in cell population while only three were increases. Notably, all three increases occurred in glia. Oligodendrocytes (2_OL) increased in population progressively with each phase of sex change, and microglia (11_MG) increased in population early in sex change during the male-intermediate transition </w:t>
      </w:r>
      <w:r w:rsidRPr="00013D8B">
        <w:rPr>
          <w:highlight w:val="yellow"/>
        </w:rPr>
        <w:t>(Fig. S</w:t>
      </w:r>
      <w:r w:rsidRPr="00152ED0">
        <w:rPr>
          <w:highlight w:val="yellow"/>
        </w:rPr>
        <w:t>3A</w:t>
      </w:r>
      <w:r w:rsidRPr="00013D8B">
        <w:t xml:space="preserve">). Consistent with the idea that sex change is characterized by transient increases in neuro- and gliogenesis </w:t>
      </w:r>
      <w:r w:rsidRPr="00013D8B">
        <w:fldChar w:fldCharType="begin"/>
      </w:r>
      <w:r w:rsidR="00933230">
        <w:instrText xml:space="preserve"> ADDIN ZOTERO_ITEM CSL_CITATION {"citationID":"0xeA6Ki8","properties":{"unsorted":false,"formattedCitation":"(4, 5)","plainCitation":"(4, 5)","noteIndex":0},"citationItems":[{"id":16,"uris":["http://zotero.org/users/11313215/items/VGA9PBJ3"],"itemData":{"id":16,"type":"article-journal","abstract":"Sex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Pr="00013D8B">
        <w:fldChar w:fldCharType="separate"/>
      </w:r>
      <w:r w:rsidR="00933230">
        <w:rPr>
          <w:rFonts w:cs="Times New Roman"/>
        </w:rPr>
        <w:t>(4, 5)</w:t>
      </w:r>
      <w:r w:rsidRPr="00013D8B">
        <w:fldChar w:fldCharType="end"/>
      </w:r>
      <w:r w:rsidRPr="00013D8B">
        <w:t xml:space="preserve">, </w:t>
      </w:r>
      <w:ins w:id="301" w:author="Rhodes, Justin S" w:date="2026-08-04T14:17:00Z" w16du:dateUtc="2026-08-04T18:17:00Z">
        <w:r>
          <w:t xml:space="preserve">the proportion of </w:t>
        </w:r>
      </w:ins>
      <w:r w:rsidRPr="00013D8B">
        <w:t xml:space="preserve">radial glia (1_RGC) </w:t>
      </w:r>
      <w:r w:rsidRPr="00013D8B">
        <w:lastRenderedPageBreak/>
        <w:t xml:space="preserve">transiently increased in </w:t>
      </w:r>
      <w:del w:id="302" w:author="Rhodes, Justin S" w:date="2026-08-04T14:17:00Z" w16du:dateUtc="2026-08-04T18:17:00Z">
        <w:r w:rsidRPr="00013D8B">
          <w:delText xml:space="preserve">population in </w:delText>
        </w:r>
      </w:del>
      <w:r w:rsidRPr="00013D8B">
        <w:t>intermediates before returning to baseline levels in females (</w:t>
      </w:r>
      <w:r w:rsidRPr="00013D8B">
        <w:rPr>
          <w:highlight w:val="yellow"/>
        </w:rPr>
        <w:t>Fig 3</w:t>
      </w:r>
      <w:r w:rsidRPr="00152ED0">
        <w:rPr>
          <w:highlight w:val="yellow"/>
        </w:rPr>
        <w:t>A</w:t>
      </w:r>
      <w:r w:rsidRPr="00013D8B">
        <w:t xml:space="preserve">). </w:t>
      </w:r>
      <w:del w:id="303" w:author="Rhodes, Justin S" w:date="2026-08-04T14:17:00Z" w16du:dateUtc="2026-08-04T18:17:00Z">
        <w:r w:rsidRPr="00013D8B">
          <w:delText>Taken together</w:delText>
        </w:r>
      </w:del>
      <w:ins w:id="304" w:author="Rhodes, Justin S" w:date="2026-08-04T14:17:00Z" w16du:dateUtc="2026-08-04T18:17:00Z">
        <w:r w:rsidRPr="0031506B">
          <w:t>Together</w:t>
        </w:r>
      </w:ins>
      <w:r w:rsidRPr="0031506B">
        <w:t xml:space="preserve">, these </w:t>
      </w:r>
      <w:del w:id="305" w:author="Rhodes, Justin S" w:date="2026-08-04T14:17:00Z" w16du:dateUtc="2026-08-04T18:17:00Z">
        <w:r w:rsidRPr="00013D8B">
          <w:delText>data support a model where neurogenesis driven by</w:delText>
        </w:r>
        <w:r>
          <w:delText xml:space="preserve"> the</w:delText>
        </w:r>
        <w:r w:rsidRPr="00013D8B">
          <w:delText xml:space="preserve"> proliferation</w:delText>
        </w:r>
      </w:del>
      <w:ins w:id="306" w:author="Rhodes, Justin S" w:date="2026-08-04T14:17:00Z" w16du:dateUtc="2026-08-04T18:17:00Z">
        <w:r w:rsidRPr="0031506B">
          <w:t xml:space="preserve">findings reveal asynchronous </w:t>
        </w:r>
        <w:del w:id="307" w:author="Graham, Gabriel J." w:date="2026-08-07T15:39:00Z" w16du:dateUtc="2026-08-07T19:39:00Z">
          <w:r w:rsidRPr="0031506B" w:rsidDel="000E7AF0">
            <w:delText>remodeling</w:delText>
          </w:r>
        </w:del>
      </w:ins>
      <w:ins w:id="308" w:author="Graham, Gabriel J." w:date="2026-08-07T15:39:00Z" w16du:dateUtc="2026-08-07T19:39:00Z">
        <w:r w:rsidR="000E7AF0">
          <w:t>changes</w:t>
        </w:r>
      </w:ins>
      <w:ins w:id="309" w:author="Rhodes, Justin S" w:date="2026-08-04T14:17:00Z" w16du:dateUtc="2026-08-04T18:17:00Z">
        <w:del w:id="310" w:author="Graham, Gabriel J." w:date="2026-08-07T15:39:00Z" w16du:dateUtc="2026-08-07T19:39:00Z">
          <w:r w:rsidRPr="0031506B" w:rsidDel="000E7AF0">
            <w:delText xml:space="preserve"> of</w:delText>
          </w:r>
        </w:del>
      </w:ins>
      <w:ins w:id="311" w:author="Graham, Gabriel J." w:date="2026-08-07T15:39:00Z" w16du:dateUtc="2026-08-07T19:39:00Z">
        <w:r w:rsidR="000E7AF0">
          <w:t xml:space="preserve"> in</w:t>
        </w:r>
      </w:ins>
      <w:ins w:id="312" w:author="Rhodes, Justin S" w:date="2026-08-04T14:17:00Z" w16du:dateUtc="2026-08-04T18:17:00Z">
        <w:r w:rsidRPr="0031506B">
          <w:t xml:space="preserve"> glial populations during sex change, with an early expansion</w:t>
        </w:r>
      </w:ins>
      <w:r w:rsidRPr="0031506B">
        <w:t xml:space="preserve"> of neurogenic </w:t>
      </w:r>
      <w:del w:id="313" w:author="Graham, Gabriel J." w:date="2026-08-07T15:40:00Z" w16du:dateUtc="2026-08-07T19:40:00Z">
        <w:r w:rsidRPr="0031506B" w:rsidDel="000E7AF0">
          <w:delText>radial glia</w:delText>
        </w:r>
      </w:del>
      <w:ins w:id="314" w:author="Graham, Gabriel J." w:date="2026-08-07T15:40:00Z" w16du:dateUtc="2026-08-07T19:40:00Z">
        <w:r w:rsidR="000E7AF0">
          <w:t>RGCs and microglia</w:t>
        </w:r>
      </w:ins>
      <w:r w:rsidRPr="0031506B">
        <w:t xml:space="preserve"> </w:t>
      </w:r>
      <w:del w:id="315" w:author="Rhodes, Justin S" w:date="2026-08-04T14:17:00Z" w16du:dateUtc="2026-08-04T18:17:00Z">
        <w:r w:rsidRPr="00013D8B">
          <w:delText xml:space="preserve">increases during sex change, </w:delText>
        </w:r>
      </w:del>
      <w:ins w:id="316" w:author="Rhodes, Justin S" w:date="2026-08-04T14:17:00Z" w16du:dateUtc="2026-08-04T18:17:00Z">
        <w:del w:id="317" w:author="Graham, Gabriel J." w:date="2026-08-07T15:40:00Z" w16du:dateUtc="2026-08-07T19:40:00Z">
          <w:r w:rsidRPr="0031506B" w:rsidDel="000E7AF0">
            <w:delText>preceding</w:delText>
          </w:r>
        </w:del>
      </w:ins>
      <w:ins w:id="318" w:author="Graham, Gabriel J." w:date="2026-08-07T15:40:00Z" w16du:dateUtc="2026-08-07T19:40:00Z">
        <w:r w:rsidR="000E7AF0">
          <w:t>followed by</w:t>
        </w:r>
      </w:ins>
      <w:ins w:id="319" w:author="Rhodes, Justin S" w:date="2026-08-04T14:17:00Z" w16du:dateUtc="2026-08-04T18:17:00Z">
        <w:r w:rsidRPr="0031506B">
          <w:t xml:space="preserve"> </w:t>
        </w:r>
        <w:del w:id="320" w:author="Graham, Gabriel J." w:date="2026-08-07T15:40:00Z" w16du:dateUtc="2026-08-07T19:40:00Z">
          <w:r w:rsidRPr="0031506B" w:rsidDel="000E7AF0">
            <w:delText xml:space="preserve">the </w:delText>
          </w:r>
        </w:del>
        <w:r w:rsidRPr="0031506B">
          <w:t xml:space="preserve">later accumulation of oligodendrocytes. This temporal sequence is consistent with </w:t>
        </w:r>
        <w:del w:id="321" w:author="Graham, Gabriel J." w:date="2026-08-07T15:40:00Z" w16du:dateUtc="2026-08-07T19:40:00Z">
          <w:r w:rsidRPr="0031506B" w:rsidDel="000E7AF0">
            <w:delText>radial glia</w:delText>
          </w:r>
        </w:del>
      </w:ins>
      <w:ins w:id="322" w:author="Graham, Gabriel J." w:date="2026-08-07T15:40:00Z" w16du:dateUtc="2026-08-07T19:40:00Z">
        <w:r w:rsidR="000E7AF0">
          <w:t>RGCs</w:t>
        </w:r>
      </w:ins>
      <w:ins w:id="323" w:author="Rhodes, Justin S" w:date="2026-08-04T14:17:00Z" w16du:dateUtc="2026-08-04T18:17:00Z">
        <w:r w:rsidRPr="0031506B">
          <w:t xml:space="preserve"> supporting the production of </w:t>
        </w:r>
      </w:ins>
      <w:r w:rsidRPr="0031506B">
        <w:t xml:space="preserve">new neurons </w:t>
      </w:r>
      <w:del w:id="324" w:author="Rhodes, Justin S" w:date="2026-08-04T14:17:00Z" w16du:dateUtc="2026-08-04T18:17:00Z">
        <w:r w:rsidRPr="00013D8B">
          <w:delText>are then myelinated</w:delText>
        </w:r>
      </w:del>
      <w:ins w:id="325" w:author="Rhodes, Justin S" w:date="2026-08-04T14:17:00Z" w16du:dateUtc="2026-08-04T18:17:00Z">
        <w:r w:rsidRPr="0031506B">
          <w:t>early in sex change</w:t>
        </w:r>
      </w:ins>
      <w:ins w:id="326" w:author="Graham, Gabriel J." w:date="2026-08-07T15:41:00Z" w16du:dateUtc="2026-08-07T19:41:00Z">
        <w:r w:rsidR="000E7AF0">
          <w:t xml:space="preserve"> and microglia </w:t>
        </w:r>
      </w:ins>
      <w:ins w:id="327" w:author="Graham, Gabriel J." w:date="2026-08-07T15:42:00Z" w16du:dateUtc="2026-08-07T19:42:00Z">
        <w:r w:rsidR="000E7AF0">
          <w:t>supporting and maintaining</w:t>
        </w:r>
      </w:ins>
      <w:ins w:id="328" w:author="Graham, Gabriel J." w:date="2026-08-07T15:41:00Z" w16du:dateUtc="2026-08-07T19:41:00Z">
        <w:r w:rsidR="000E7AF0">
          <w:t xml:space="preserve"> the expanded population</w:t>
        </w:r>
      </w:ins>
      <w:ins w:id="329" w:author="Rhodes, Justin S" w:date="2026-08-04T14:17:00Z" w16du:dateUtc="2026-08-04T18:17:00Z">
        <w:r w:rsidRPr="0031506B">
          <w:t xml:space="preserve">, followed by </w:t>
        </w:r>
        <w:del w:id="330" w:author="Graham, Gabriel J." w:date="2026-08-07T15:42:00Z" w16du:dateUtc="2026-08-07T19:42:00Z">
          <w:r w:rsidRPr="0031506B" w:rsidDel="000E7AF0">
            <w:delText>the establishment of glial populations capable of supporting the maturation</w:delText>
          </w:r>
        </w:del>
      </w:ins>
      <w:del w:id="331" w:author="Graham, Gabriel J." w:date="2026-08-07T15:42:00Z" w16du:dateUtc="2026-08-07T19:42:00Z">
        <w:r w:rsidRPr="0031506B" w:rsidDel="000E7AF0">
          <w:delText xml:space="preserve"> and </w:delText>
        </w:r>
        <w:r w:rsidRPr="00013D8B" w:rsidDel="000E7AF0">
          <w:delText>maintained by an expanded oligodendrocyte population and supported by an increased microglial population</w:delText>
        </w:r>
      </w:del>
      <w:ins w:id="332" w:author="Rhodes, Justin S" w:date="2026-08-04T14:17:00Z" w16du:dateUtc="2026-08-04T18:17:00Z">
        <w:del w:id="333" w:author="Graham, Gabriel J." w:date="2026-08-07T15:42:00Z" w16du:dateUtc="2026-08-07T19:42:00Z">
          <w:r w:rsidRPr="0031506B" w:rsidDel="000E7AF0">
            <w:delText>long-term maintenance of the remodeled neural circuit</w:delText>
          </w:r>
        </w:del>
      </w:ins>
      <w:ins w:id="334" w:author="Graham, Gabriel J." w:date="2026-08-07T15:42:00Z" w16du:dateUtc="2026-08-07T19:42:00Z">
        <w:r w:rsidR="000E7AF0">
          <w:t xml:space="preserve">oligodendrocytes myelinating the new </w:t>
        </w:r>
      </w:ins>
      <w:ins w:id="335" w:author="Graham, Gabriel J." w:date="2026-08-07T15:43:00Z" w16du:dateUtc="2026-08-07T19:43:00Z">
        <w:r w:rsidR="000E7AF0">
          <w:t>neurons as they integrate into circuits</w:t>
        </w:r>
      </w:ins>
      <w:r w:rsidRPr="0031506B">
        <w:t>.</w:t>
      </w:r>
      <w:r w:rsidRPr="00013D8B">
        <w:t xml:space="preserve">  </w:t>
      </w:r>
    </w:p>
    <w:p w14:paraId="3EA4E593" w14:textId="7DFD6672" w:rsidR="0034452B" w:rsidRDefault="005A5266" w:rsidP="00C65318">
      <w:r>
        <w:tab/>
      </w:r>
      <w:r w:rsidR="00C65318" w:rsidRPr="00013D8B">
        <w:t>Because the large-scale changes in glial populations described above may obscure more subtle changes in neuronal populations, we next analyzed changes in proportion only considering neurons. Of the 20 neuronal clusters we analyzed, 11 changed in population, with four decreasing and seven increasing in population over the course of sex change</w:t>
      </w:r>
      <w:r w:rsidR="00C65318">
        <w:t xml:space="preserve">. </w:t>
      </w:r>
      <w:commentRangeStart w:id="336"/>
      <w:commentRangeStart w:id="337"/>
      <w:r w:rsidR="00C65318" w:rsidRPr="00013D8B">
        <w:t>During the male-intermediate transition, we found significant increases in clusters 14_Vsst, 17_Glut, and 18_Glut. In intermediates, we found a transient increase in cluster 0_Spall_Mixed, and a transient decrease in cluster 4_TGN_Glut. Interestingly, we found a significant increase during the intermediate-female transition in clusters 6_POA_Mixed (</w:t>
      </w:r>
      <w:r w:rsidR="00C65318" w:rsidRPr="00013D8B">
        <w:rPr>
          <w:highlight w:val="yellow"/>
        </w:rPr>
        <w:t>Fig. 3</w:t>
      </w:r>
      <w:r w:rsidR="00C65318" w:rsidRPr="006A6964">
        <w:rPr>
          <w:highlight w:val="yellow"/>
        </w:rPr>
        <w:t>B</w:t>
      </w:r>
      <w:r w:rsidR="00C65318" w:rsidRPr="00013D8B">
        <w:t>) and 19_Di_GABA and decreases in 9_Mixed, 22_Di_Glut, and 24_Vs-m_Mixed (</w:t>
      </w:r>
      <w:r w:rsidR="00C65318" w:rsidRPr="00013D8B">
        <w:rPr>
          <w:highlight w:val="yellow"/>
        </w:rPr>
        <w:t>Fig. S</w:t>
      </w:r>
      <w:r w:rsidR="00C65318" w:rsidRPr="006A6964">
        <w:rPr>
          <w:highlight w:val="yellow"/>
        </w:rPr>
        <w:t>3B</w:t>
      </w:r>
      <w:r w:rsidR="00C65318" w:rsidRPr="00013D8B">
        <w:t>)</w:t>
      </w:r>
      <w:r w:rsidR="00C65318" w:rsidRPr="00013D8B">
        <w:rPr>
          <w:highlight w:val="yellow"/>
        </w:rPr>
        <w:t>.</w:t>
      </w:r>
      <w:r w:rsidR="00C65318" w:rsidRPr="00013D8B">
        <w:t xml:space="preserve"> </w:t>
      </w:r>
      <w:commentRangeEnd w:id="336"/>
      <w:r w:rsidR="00C65318" w:rsidRPr="0034452B">
        <w:rPr>
          <w:rStyle w:val="CommentReference"/>
          <w:sz w:val="24"/>
          <w:szCs w:val="30"/>
        </w:rPr>
        <w:commentReference w:id="336"/>
      </w:r>
      <w:commentRangeEnd w:id="337"/>
      <w:r w:rsidR="00FD0053" w:rsidRPr="0034452B">
        <w:rPr>
          <w:rStyle w:val="CommentReference"/>
          <w:sz w:val="24"/>
          <w:szCs w:val="30"/>
        </w:rPr>
        <w:commentReference w:id="337"/>
      </w:r>
      <w:commentRangeStart w:id="338"/>
      <w:r w:rsidR="0034452B" w:rsidRPr="0034452B">
        <w:t xml:space="preserve">In contrast, other clusters underwent early transitions, exhibiting significant increases between males and intermediates but no further change between intermediates and females. These early increases were observed in clusters </w:t>
      </w:r>
      <w:commentRangeStart w:id="339"/>
      <w:commentRangeStart w:id="340"/>
      <w:r w:rsidR="0034452B" w:rsidRPr="0034452B">
        <w:t>14_Vsst, 17_Glut, and 18_Glut</w:t>
      </w:r>
      <w:commentRangeEnd w:id="339"/>
      <w:r w:rsidR="00C65318" w:rsidRPr="0034452B">
        <w:rPr>
          <w:rStyle w:val="CommentReference"/>
          <w:sz w:val="24"/>
          <w:szCs w:val="30"/>
        </w:rPr>
        <w:commentReference w:id="339"/>
      </w:r>
      <w:commentRangeEnd w:id="340"/>
      <w:r w:rsidR="000745C4" w:rsidRPr="0034452B">
        <w:rPr>
          <w:rStyle w:val="CommentReference"/>
          <w:sz w:val="24"/>
          <w:szCs w:val="30"/>
        </w:rPr>
        <w:commentReference w:id="340"/>
      </w:r>
      <w:r w:rsidR="0034452B" w:rsidRPr="0034452B">
        <w:t xml:space="preserve"> (</w:t>
      </w:r>
      <w:r w:rsidR="0034452B" w:rsidRPr="0034452B">
        <w:rPr>
          <w:highlight w:val="yellow"/>
        </w:rPr>
        <w:t>Fig. S3B</w:t>
      </w:r>
      <w:r w:rsidR="0034452B" w:rsidRPr="0034452B">
        <w:t xml:space="preserve">). We also identified transient changes that were specific to the intermediate stage, including an increase in cluster </w:t>
      </w:r>
      <w:commentRangeEnd w:id="338"/>
      <w:r w:rsidR="00FD0053" w:rsidRPr="0034452B">
        <w:rPr>
          <w:rStyle w:val="CommentReference"/>
          <w:sz w:val="24"/>
          <w:szCs w:val="30"/>
        </w:rPr>
        <w:commentReference w:id="338"/>
      </w:r>
      <w:r w:rsidR="0034452B" w:rsidRPr="0034452B">
        <w:t>0_Spall_Mixed and decreases in clusters 4_TGN_Glut, 19_Di_GABA, and 7_Pall_Glut.</w:t>
      </w:r>
    </w:p>
    <w:p w14:paraId="260981F3" w14:textId="71EFD9E7" w:rsidR="004816FA" w:rsidRDefault="0034452B" w:rsidP="004816FA">
      <w:r>
        <w:tab/>
      </w:r>
      <w:commentRangeStart w:id="341"/>
      <w:r w:rsidR="009C5659" w:rsidRPr="009C5659">
        <w:t xml:space="preserve">Together, these findings indicate that neuronal remodeling during sex change is a staged process. Many neuronal populations </w:t>
      </w:r>
      <w:r w:rsidR="001A65DE">
        <w:t>showed</w:t>
      </w:r>
      <w:r w:rsidR="009C5659" w:rsidRPr="009C5659">
        <w:t xml:space="preserve"> early or transient changes in </w:t>
      </w:r>
      <w:r w:rsidR="001A65DE">
        <w:t>proportion</w:t>
      </w:r>
      <w:r w:rsidR="009C5659" w:rsidRPr="009C5659">
        <w:t xml:space="preserve"> before the completion of gonadal transformation, suggesting that extensive neural remodeling begins well in advance of the endocrine and reproductive transition. </w:t>
      </w:r>
      <w:del w:id="342" w:author="Graham, Gabriel J." w:date="2026-08-07T15:50:00Z" w16du:dateUtc="2026-08-07T19:50:00Z">
        <w:r w:rsidR="009C5659" w:rsidRPr="009C5659" w:rsidDel="00653835">
          <w:delText xml:space="preserve">In </w:delText>
        </w:r>
      </w:del>
      <w:ins w:id="343" w:author="Graham, Gabriel J." w:date="2026-08-07T15:50:00Z" w16du:dateUtc="2026-08-07T19:50:00Z">
        <w:r w:rsidR="00653835">
          <w:t>By</w:t>
        </w:r>
        <w:r w:rsidR="00653835" w:rsidRPr="009C5659">
          <w:t xml:space="preserve"> </w:t>
        </w:r>
      </w:ins>
      <w:r w:rsidR="009C5659" w:rsidRPr="009C5659">
        <w:t xml:space="preserve">contrast, the delayed expansion of </w:t>
      </w:r>
      <w:del w:id="344" w:author="Graham, Gabriel J." w:date="2026-08-07T15:49:00Z" w16du:dateUtc="2026-08-07T19:49:00Z">
        <w:r w:rsidR="009C5659" w:rsidRPr="009C5659" w:rsidDel="00653835">
          <w:delText xml:space="preserve">the </w:delText>
        </w:r>
      </w:del>
      <w:ins w:id="345" w:author="Graham, Gabriel J." w:date="2026-08-07T15:49:00Z" w16du:dateUtc="2026-08-07T19:49:00Z">
        <w:r w:rsidR="00653835">
          <w:t xml:space="preserve">the POA cluster </w:t>
        </w:r>
      </w:ins>
      <w:commentRangeStart w:id="346"/>
      <w:del w:id="347" w:author="Graham, Gabriel J." w:date="2026-08-07T15:49:00Z" w16du:dateUtc="2026-08-07T19:49:00Z">
        <w:r w:rsidR="009C5659" w:rsidRPr="009C5659" w:rsidDel="00653835">
          <w:delText xml:space="preserve">preoptic area </w:delText>
        </w:r>
      </w:del>
      <w:del w:id="348" w:author="Graham, Gabriel J." w:date="2026-08-04T11:57:00Z" w16du:dateUtc="2026-08-04T15:57:00Z">
        <w:r w:rsidR="009C5659" w:rsidRPr="009C5659" w:rsidDel="00EA408F">
          <w:delText>(POA)</w:delText>
        </w:r>
        <w:commentRangeEnd w:id="346"/>
        <w:r w:rsidR="00EA408F" w:rsidRPr="009C5659" w:rsidDel="00EA408F">
          <w:rPr>
            <w:rStyle w:val="CommentReference"/>
            <w:sz w:val="24"/>
            <w:szCs w:val="30"/>
          </w:rPr>
          <w:commentReference w:id="346"/>
        </w:r>
      </w:del>
      <w:del w:id="349" w:author="Graham, Gabriel J." w:date="2026-08-07T15:49:00Z" w16du:dateUtc="2026-08-07T19:49:00Z">
        <w:r w:rsidR="009C5659" w:rsidRPr="009C5659" w:rsidDel="00653835">
          <w:delText xml:space="preserve"> cluster</w:delText>
        </w:r>
      </w:del>
      <w:ins w:id="350" w:author="Graham, Gabriel J." w:date="2026-08-07T15:49:00Z" w16du:dateUtc="2026-08-07T19:49:00Z">
        <w:r w:rsidR="00653835">
          <w:t>6_POA_Mixed</w:t>
        </w:r>
      </w:ins>
      <w:r w:rsidR="009C5659" w:rsidRPr="009C5659">
        <w:t xml:space="preserve">, a </w:t>
      </w:r>
      <w:del w:id="351" w:author="Graham, Gabriel J." w:date="2026-08-07T16:09:00Z" w16du:dateUtc="2026-08-07T20:09:00Z">
        <w:r w:rsidR="009C5659" w:rsidRPr="009C5659" w:rsidDel="00555C7B">
          <w:delText xml:space="preserve">region </w:delText>
        </w:r>
      </w:del>
      <w:ins w:id="352" w:author="Graham, Gabriel J." w:date="2026-08-07T16:09:00Z" w16du:dateUtc="2026-08-07T20:09:00Z">
        <w:r w:rsidR="00555C7B">
          <w:t>cell-type</w:t>
        </w:r>
        <w:r w:rsidR="00555C7B" w:rsidRPr="009C5659">
          <w:t xml:space="preserve"> </w:t>
        </w:r>
      </w:ins>
      <w:r w:rsidR="009C5659" w:rsidRPr="009C5659">
        <w:t>that plays a central role in regulating the hypothalamic-pituitary-gonadal axis, was not evident until after gonadal transformation and the accompanying changes in circulating sex hormones. These findings suggest that distinct neuronal populations remodel at different stages of sex change, with some populations potentially contributing to the initiation of the transition, whereas others remodel only after the new reproductive state has been established.</w:t>
      </w:r>
      <w:commentRangeEnd w:id="341"/>
      <w:r w:rsidR="00FD0053">
        <w:rPr>
          <w:rStyle w:val="CommentReference"/>
          <w:sz w:val="24"/>
          <w:szCs w:val="30"/>
        </w:rPr>
        <w:commentReference w:id="341"/>
      </w:r>
    </w:p>
    <w:p w14:paraId="5D634031" w14:textId="77777777" w:rsidR="00AB18FA" w:rsidRPr="009539CC" w:rsidRDefault="00AB18FA" w:rsidP="004816FA">
      <w:pPr>
        <w:rPr>
          <w:highlight w:val="yellow"/>
        </w:rPr>
      </w:pPr>
    </w:p>
    <w:p w14:paraId="2B35DCF9" w14:textId="04782882" w:rsidR="00E074EF" w:rsidRDefault="004816FA" w:rsidP="005E315B">
      <w:pPr>
        <w:rPr>
          <w:b/>
          <w:bCs/>
        </w:rPr>
      </w:pPr>
      <w:r w:rsidRPr="00013D8B">
        <w:rPr>
          <w:b/>
          <w:bCs/>
        </w:rPr>
        <w:t xml:space="preserve">Cell Types Undergo Sex Change at Different Rates </w:t>
      </w:r>
    </w:p>
    <w:p w14:paraId="412C8B56" w14:textId="1E48DAD7" w:rsidR="00E074EF" w:rsidRPr="00E074EF" w:rsidRDefault="00E074EF" w:rsidP="005E315B">
      <w:pPr>
        <w:rPr>
          <w:u w:val="single"/>
        </w:rPr>
      </w:pPr>
      <w:r w:rsidRPr="00E074EF">
        <w:rPr>
          <w:u w:val="single"/>
        </w:rPr>
        <w:t>Transcriptomic sex change</w:t>
      </w:r>
    </w:p>
    <w:p w14:paraId="0D133D33" w14:textId="29E6309C" w:rsidR="00E074EF" w:rsidRDefault="004816FA" w:rsidP="005E315B">
      <w:r w:rsidRPr="00013D8B">
        <w:rPr>
          <w:b/>
          <w:bCs/>
        </w:rPr>
        <w:tab/>
      </w:r>
      <w:r w:rsidR="00264846" w:rsidRPr="00264846">
        <w:t>To characterize the transcriptomic changes associated with sex change, we next identified differentially expressed genes (DEGs) and classified each according to its temporal pattern</w:t>
      </w:r>
      <w:r w:rsidR="00CF7C9C">
        <w:t xml:space="preserve"> and direction</w:t>
      </w:r>
      <w:r w:rsidR="00264846" w:rsidRPr="00264846">
        <w:t xml:space="preserve"> of expression </w:t>
      </w:r>
      <w:r w:rsidR="00CF7C9C">
        <w:t xml:space="preserve">changes </w:t>
      </w:r>
      <w:r w:rsidR="00264846" w:rsidRPr="00264846">
        <w:t xml:space="preserve">across males, intermediates, and females (Methods). Specifically, genes were classified as exhibiting early, late, </w:t>
      </w:r>
      <w:r w:rsidR="00264846">
        <w:t xml:space="preserve">progressive, </w:t>
      </w:r>
      <w:r w:rsidR="00264846" w:rsidRPr="00264846">
        <w:t>or transient</w:t>
      </w:r>
      <w:r w:rsidR="00FD0053">
        <w:t xml:space="preserve"> patterns</w:t>
      </w:r>
      <w:r w:rsidR="00CF7C9C">
        <w:t xml:space="preserve"> as well as either increasing or decreasing expression</w:t>
      </w:r>
      <w:r w:rsidR="00264846" w:rsidRPr="00264846">
        <w:t xml:space="preserve">. We identified a total of </w:t>
      </w:r>
      <w:ins w:id="353" w:author="Graham, Gabriel J." w:date="2026-08-04T11:59:00Z" w16du:dateUtc="2026-08-04T15:59:00Z">
        <w:r w:rsidR="00EA408F">
          <w:rPr>
            <w:highlight w:val="yellow"/>
          </w:rPr>
          <w:t>290</w:t>
        </w:r>
      </w:ins>
      <w:del w:id="354" w:author="Graham, Gabriel J." w:date="2026-08-04T11:59:00Z" w16du:dateUtc="2026-08-04T15:59:00Z">
        <w:r w:rsidR="00EA408F" w:rsidRPr="00EA408F" w:rsidDel="00EA408F">
          <w:rPr>
            <w:highlight w:val="yellow"/>
          </w:rPr>
          <w:delText>xx</w:delText>
        </w:r>
      </w:del>
      <w:r w:rsidR="00264846" w:rsidRPr="00264846">
        <w:t xml:space="preserve"> DEGs (</w:t>
      </w:r>
      <w:r w:rsidR="00264846" w:rsidRPr="00EA408F">
        <w:rPr>
          <w:highlight w:val="yellow"/>
        </w:rPr>
        <w:t xml:space="preserve">Appendix </w:t>
      </w:r>
      <w:commentRangeStart w:id="355"/>
      <w:r w:rsidR="00264846" w:rsidRPr="00EA408F">
        <w:rPr>
          <w:highlight w:val="yellow"/>
        </w:rPr>
        <w:t>SX</w:t>
      </w:r>
      <w:commentRangeEnd w:id="355"/>
      <w:r w:rsidR="00CF7C9C" w:rsidRPr="00264846">
        <w:rPr>
          <w:rStyle w:val="CommentReference"/>
          <w:sz w:val="24"/>
          <w:szCs w:val="30"/>
        </w:rPr>
        <w:commentReference w:id="355"/>
      </w:r>
      <w:r w:rsidR="00264846" w:rsidRPr="00264846">
        <w:t>)</w:t>
      </w:r>
      <w:del w:id="356" w:author="Graham, Gabriel J." w:date="2026-08-07T16:05:00Z" w16du:dateUtc="2026-08-07T20:05:00Z">
        <w:r w:rsidR="00264846" w:rsidRPr="00264846" w:rsidDel="00C93467">
          <w:delText>,</w:delText>
        </w:r>
      </w:del>
      <w:ins w:id="357" w:author="Graham, Gabriel J." w:date="2026-08-07T16:05:00Z" w16du:dateUtc="2026-08-07T20:05:00Z">
        <w:r w:rsidR="00C93467" w:rsidRPr="00C93467">
          <w:t xml:space="preserve"> </w:t>
        </w:r>
      </w:ins>
      <w:ins w:id="358" w:author="Graham, Gabriel J." w:date="2026-08-07T16:06:00Z" w16du:dateUtc="2026-08-07T20:06:00Z">
        <w:r w:rsidR="00C93467">
          <w:t>DEGs were roughly split, with</w:t>
        </w:r>
      </w:ins>
      <w:ins w:id="359" w:author="Graham, Gabriel J." w:date="2026-08-07T16:05:00Z" w16du:dateUtc="2026-08-07T20:05:00Z">
        <w:r w:rsidR="00C93467" w:rsidRPr="00264846">
          <w:t xml:space="preserve"> </w:t>
        </w:r>
        <w:r w:rsidR="00C93467">
          <w:t>150</w:t>
        </w:r>
        <w:r w:rsidR="00C93467" w:rsidRPr="00264846">
          <w:t xml:space="preserve"> DEGs </w:t>
        </w:r>
      </w:ins>
      <w:ins w:id="360" w:author="Graham, Gabriel J." w:date="2026-08-07T16:06:00Z" w16du:dateUtc="2026-08-07T20:06:00Z">
        <w:r w:rsidR="00C93467">
          <w:t>being</w:t>
        </w:r>
      </w:ins>
      <w:ins w:id="361" w:author="Graham, Gabriel J." w:date="2026-08-07T16:05:00Z" w16du:dateUtc="2026-08-07T20:05:00Z">
        <w:r w:rsidR="00C93467" w:rsidRPr="00264846">
          <w:t xml:space="preserve"> upregulated and </w:t>
        </w:r>
        <w:r w:rsidR="00C93467">
          <w:t>140</w:t>
        </w:r>
        <w:r w:rsidR="00C93467" w:rsidRPr="00264846">
          <w:t xml:space="preserve"> </w:t>
        </w:r>
      </w:ins>
      <w:ins w:id="362" w:author="Graham, Gabriel J." w:date="2026-08-07T16:06:00Z" w16du:dateUtc="2026-08-07T20:06:00Z">
        <w:r w:rsidR="00C93467">
          <w:t>being</w:t>
        </w:r>
      </w:ins>
      <w:ins w:id="363" w:author="Graham, Gabriel J." w:date="2026-08-07T16:05:00Z" w16du:dateUtc="2026-08-07T20:05:00Z">
        <w:r w:rsidR="00C93467" w:rsidRPr="00264846">
          <w:t xml:space="preserve"> downregulated</w:t>
        </w:r>
        <w:r w:rsidR="00C93467">
          <w:t xml:space="preserve"> going from male to</w:t>
        </w:r>
      </w:ins>
      <w:ins w:id="364" w:author="Graham, Gabriel J." w:date="2026-08-07T16:06:00Z" w16du:dateUtc="2026-08-07T20:06:00Z">
        <w:r w:rsidR="00C93467">
          <w:t xml:space="preserve"> female</w:t>
        </w:r>
      </w:ins>
      <w:ins w:id="365" w:author="Graham, Gabriel J." w:date="2026-08-07T16:05:00Z" w16du:dateUtc="2026-08-07T20:05:00Z">
        <w:r w:rsidR="00C93467" w:rsidRPr="00264846">
          <w:t xml:space="preserve">. </w:t>
        </w:r>
      </w:ins>
      <w:del w:id="366" w:author="Graham, Gabriel J." w:date="2026-08-07T16:07:00Z" w16du:dateUtc="2026-08-07T20:07:00Z">
        <w:r w:rsidR="00264846" w:rsidRPr="00264846" w:rsidDel="00C93467">
          <w:delText xml:space="preserve"> </w:delText>
        </w:r>
      </w:del>
      <w:ins w:id="367" w:author="Graham, Gabriel J." w:date="2026-08-07T16:06:00Z" w16du:dateUtc="2026-08-07T20:06:00Z">
        <w:r w:rsidR="00C93467">
          <w:t xml:space="preserve">Temporally, </w:t>
        </w:r>
      </w:ins>
      <w:ins w:id="368" w:author="Graham, Gabriel J." w:date="2026-08-07T16:07:00Z" w16du:dateUtc="2026-08-07T20:07:00Z">
        <w:r w:rsidR="00C93467">
          <w:t xml:space="preserve">there were </w:t>
        </w:r>
      </w:ins>
      <w:del w:id="369" w:author="Graham, Gabriel J." w:date="2026-08-07T16:06:00Z" w16du:dateUtc="2026-08-07T20:06:00Z">
        <w:r w:rsidR="00264846" w:rsidRPr="00264846" w:rsidDel="00C93467">
          <w:delText xml:space="preserve">of which </w:delText>
        </w:r>
      </w:del>
      <w:del w:id="370" w:author="Graham, Gabriel J." w:date="2026-08-07T15:52:00Z" w16du:dateUtc="2026-08-07T19:52:00Z">
        <w:r w:rsidR="00EA408F" w:rsidRPr="00EA408F" w:rsidDel="00653835">
          <w:rPr>
            <w:highlight w:val="yellow"/>
          </w:rPr>
          <w:delText>xx</w:delText>
        </w:r>
        <w:r w:rsidR="00264846" w:rsidRPr="00264846" w:rsidDel="00653835">
          <w:delText xml:space="preserve"> </w:delText>
        </w:r>
      </w:del>
      <w:ins w:id="371" w:author="Graham, Gabriel J." w:date="2026-08-07T15:52:00Z" w16du:dateUtc="2026-08-07T19:52:00Z">
        <w:r w:rsidR="00653835">
          <w:t>76</w:t>
        </w:r>
      </w:ins>
      <w:ins w:id="372" w:author="Graham, Gabriel J." w:date="2026-08-07T16:06:00Z" w16du:dateUtc="2026-08-07T20:06:00Z">
        <w:r w:rsidR="00C93467">
          <w:t xml:space="preserve"> </w:t>
        </w:r>
      </w:ins>
      <w:del w:id="373" w:author="Graham, Gabriel J." w:date="2026-08-07T16:07:00Z" w16du:dateUtc="2026-08-07T20:07:00Z">
        <w:r w:rsidR="00264846" w:rsidRPr="00264846" w:rsidDel="00C93467">
          <w:delText xml:space="preserve">exhibited </w:delText>
        </w:r>
      </w:del>
      <w:ins w:id="374" w:author="Graham, Gabriel J." w:date="2026-08-07T16:07:00Z" w16du:dateUtc="2026-08-07T20:07:00Z">
        <w:r w:rsidR="00C93467">
          <w:t xml:space="preserve">DEGs showed an </w:t>
        </w:r>
      </w:ins>
      <w:r w:rsidR="00264846" w:rsidRPr="00264846">
        <w:t>early</w:t>
      </w:r>
      <w:ins w:id="375" w:author="Graham, Gabriel J." w:date="2026-08-07T16:07:00Z" w16du:dateUtc="2026-08-07T20:07:00Z">
        <w:r w:rsidR="00C93467">
          <w:t xml:space="preserve"> pattern of </w:t>
        </w:r>
      </w:ins>
      <w:r w:rsidR="00264846" w:rsidRPr="00264846">
        <w:t xml:space="preserve"> change</w:t>
      </w:r>
      <w:del w:id="376" w:author="Graham, Gabriel J." w:date="2026-08-07T16:07:00Z" w16du:dateUtc="2026-08-07T20:07:00Z">
        <w:r w:rsidR="00264846" w:rsidRPr="00264846" w:rsidDel="00C93467">
          <w:delText>s</w:delText>
        </w:r>
      </w:del>
      <w:r w:rsidR="00264846" w:rsidRPr="00264846">
        <w:t xml:space="preserve">, </w:t>
      </w:r>
      <w:del w:id="377" w:author="Graham, Gabriel J." w:date="2026-08-07T15:52:00Z" w16du:dateUtc="2026-08-07T19:52:00Z">
        <w:r w:rsidR="00EA408F" w:rsidRPr="00EA408F" w:rsidDel="00653835">
          <w:rPr>
            <w:highlight w:val="yellow"/>
          </w:rPr>
          <w:delText>xx</w:delText>
        </w:r>
        <w:r w:rsidR="00264846" w:rsidRPr="00264846" w:rsidDel="00653835">
          <w:delText xml:space="preserve"> </w:delText>
        </w:r>
      </w:del>
      <w:ins w:id="378" w:author="Graham, Gabriel J." w:date="2026-08-07T15:52:00Z" w16du:dateUtc="2026-08-07T19:52:00Z">
        <w:r w:rsidR="00653835">
          <w:t>136</w:t>
        </w:r>
        <w:r w:rsidR="00653835" w:rsidRPr="00264846">
          <w:t xml:space="preserve"> </w:t>
        </w:r>
      </w:ins>
      <w:r w:rsidR="00264846" w:rsidRPr="00264846">
        <w:t xml:space="preserve">late changes, </w:t>
      </w:r>
      <w:del w:id="379" w:author="Graham, Gabriel J." w:date="2026-08-07T15:52:00Z" w16du:dateUtc="2026-08-07T19:52:00Z">
        <w:r w:rsidR="00EA408F" w:rsidRPr="00EA408F" w:rsidDel="00653835">
          <w:rPr>
            <w:highlight w:val="yellow"/>
          </w:rPr>
          <w:delText>xx</w:delText>
        </w:r>
        <w:r w:rsidR="00264846" w:rsidDel="00653835">
          <w:delText xml:space="preserve"> </w:delText>
        </w:r>
      </w:del>
      <w:ins w:id="380" w:author="Graham, Gabriel J." w:date="2026-08-07T15:52:00Z" w16du:dateUtc="2026-08-07T19:52:00Z">
        <w:r w:rsidR="00653835">
          <w:t xml:space="preserve">6 </w:t>
        </w:r>
      </w:ins>
      <w:r w:rsidR="00264846">
        <w:t xml:space="preserve">progressive </w:t>
      </w:r>
      <w:r w:rsidR="00264846" w:rsidRPr="00264846">
        <w:t xml:space="preserve">and </w:t>
      </w:r>
      <w:del w:id="381" w:author="Graham, Gabriel J." w:date="2026-08-07T15:53:00Z" w16du:dateUtc="2026-08-07T19:53:00Z">
        <w:r w:rsidR="00EA408F" w:rsidRPr="00EA408F" w:rsidDel="00653835">
          <w:rPr>
            <w:highlight w:val="yellow"/>
          </w:rPr>
          <w:delText>xx</w:delText>
        </w:r>
        <w:r w:rsidR="00264846" w:rsidRPr="00264846" w:rsidDel="00653835">
          <w:delText xml:space="preserve"> </w:delText>
        </w:r>
      </w:del>
      <w:ins w:id="382" w:author="Graham, Gabriel J." w:date="2026-08-07T15:53:00Z" w16du:dateUtc="2026-08-07T19:53:00Z">
        <w:r w:rsidR="00653835">
          <w:t>72</w:t>
        </w:r>
        <w:r w:rsidR="00653835" w:rsidRPr="00264846">
          <w:t xml:space="preserve"> </w:t>
        </w:r>
      </w:ins>
      <w:r w:rsidR="00264846" w:rsidRPr="00264846">
        <w:t>transient</w:t>
      </w:r>
      <w:del w:id="383" w:author="Graham, Gabriel J." w:date="2026-08-07T16:08:00Z" w16du:dateUtc="2026-08-07T20:08:00Z">
        <w:r w:rsidR="00264846" w:rsidRPr="00264846" w:rsidDel="00C93467">
          <w:delText xml:space="preserve"> changes</w:delText>
        </w:r>
      </w:del>
      <w:r w:rsidR="00264846" w:rsidRPr="00264846">
        <w:t xml:space="preserve">. </w:t>
      </w:r>
      <w:commentRangeStart w:id="384"/>
      <w:r w:rsidR="00264846" w:rsidRPr="00264846">
        <w:t>The predominance of late</w:t>
      </w:r>
      <w:ins w:id="385" w:author="Graham, Gabriel J." w:date="2026-08-07T16:08:00Z" w16du:dateUtc="2026-08-07T20:08:00Z">
        <w:r w:rsidR="00C93467">
          <w:t xml:space="preserve"> changing</w:t>
        </w:r>
      </w:ins>
      <w:r w:rsidR="00264846" w:rsidRPr="00264846">
        <w:t xml:space="preserve"> DEGs indicates that the greatest amount of transcriptomic remodeling occurs during the later stages of sex change</w:t>
      </w:r>
      <w:commentRangeEnd w:id="384"/>
      <w:r w:rsidR="00CF7C9C">
        <w:rPr>
          <w:rStyle w:val="CommentReference"/>
          <w:sz w:val="24"/>
          <w:szCs w:val="30"/>
        </w:rPr>
        <w:commentReference w:id="384"/>
      </w:r>
      <w:ins w:id="386" w:author="Graham, Gabriel J." w:date="2026-08-07T16:05:00Z" w16du:dateUtc="2026-08-07T20:05:00Z">
        <w:r w:rsidR="00C93467">
          <w:t xml:space="preserve"> following gonadal transformation</w:t>
        </w:r>
      </w:ins>
      <w:r w:rsidR="00264846" w:rsidRPr="00264846">
        <w:t xml:space="preserve">. </w:t>
      </w:r>
      <w:del w:id="387" w:author="Graham, Gabriel J." w:date="2026-08-07T16:05:00Z" w16du:dateUtc="2026-08-07T20:05:00Z">
        <w:r w:rsidR="00264846" w:rsidRPr="00264846" w:rsidDel="00C93467">
          <w:delText xml:space="preserve">Overall, </w:delText>
        </w:r>
      </w:del>
      <w:del w:id="388" w:author="Graham, Gabriel J." w:date="2026-08-04T12:01:00Z" w16du:dateUtc="2026-08-04T16:01:00Z">
        <w:r w:rsidR="00EA408F" w:rsidRPr="00EA408F" w:rsidDel="006A58A0">
          <w:rPr>
            <w:highlight w:val="yellow"/>
          </w:rPr>
          <w:delText>xx</w:delText>
        </w:r>
        <w:r w:rsidR="00264846" w:rsidRPr="00264846" w:rsidDel="006A58A0">
          <w:delText xml:space="preserve"> </w:delText>
        </w:r>
      </w:del>
      <w:del w:id="389" w:author="Graham, Gabriel J." w:date="2026-08-07T16:05:00Z" w16du:dateUtc="2026-08-07T20:05:00Z">
        <w:r w:rsidR="00264846" w:rsidRPr="00264846" w:rsidDel="00C93467">
          <w:delText xml:space="preserve">DEGs were upregulated and </w:delText>
        </w:r>
      </w:del>
      <w:del w:id="390" w:author="Graham, Gabriel J." w:date="2026-08-04T12:01:00Z" w16du:dateUtc="2026-08-04T16:01:00Z">
        <w:r w:rsidR="00EA408F" w:rsidRPr="00EA408F" w:rsidDel="006A58A0">
          <w:rPr>
            <w:highlight w:val="yellow"/>
          </w:rPr>
          <w:delText>xx</w:delText>
        </w:r>
        <w:r w:rsidR="00264846" w:rsidRPr="00264846" w:rsidDel="006A58A0">
          <w:delText xml:space="preserve"> </w:delText>
        </w:r>
      </w:del>
      <w:del w:id="391" w:author="Graham, Gabriel J." w:date="2026-08-07T16:05:00Z" w16du:dateUtc="2026-08-07T20:05:00Z">
        <w:r w:rsidR="00264846" w:rsidRPr="00264846" w:rsidDel="00C93467">
          <w:delText>were downregulated</w:delText>
        </w:r>
        <w:r w:rsidR="00264846" w:rsidDel="00C93467">
          <w:delText xml:space="preserve"> going from male to female</w:delText>
        </w:r>
        <w:r w:rsidR="00264846" w:rsidRPr="00264846" w:rsidDel="00C93467">
          <w:delText xml:space="preserve">. </w:delText>
        </w:r>
      </w:del>
      <w:r w:rsidR="00CF7C9C" w:rsidRPr="00013D8B">
        <w:t>We found DEGs were biased in clusters 6_POA_Mixed (</w:t>
      </w:r>
      <w:r w:rsidR="00CF7C9C" w:rsidRPr="00013D8B">
        <w:rPr>
          <w:highlight w:val="yellow"/>
        </w:rPr>
        <w:t>Fig. 3</w:t>
      </w:r>
      <w:r w:rsidR="00CF7C9C" w:rsidRPr="00C96FF7">
        <w:rPr>
          <w:highlight w:val="yellow"/>
        </w:rPr>
        <w:t>C</w:t>
      </w:r>
      <w:r w:rsidR="00CF7C9C" w:rsidRPr="00013D8B">
        <w:t>), 1_RGC, 0_Spall_Mixed, and 11_MG.</w:t>
      </w:r>
    </w:p>
    <w:p w14:paraId="61F5FD23" w14:textId="77777777" w:rsidR="00555C7B" w:rsidRDefault="00555C7B" w:rsidP="00E074EF">
      <w:pPr>
        <w:rPr>
          <w:ins w:id="392" w:author="Graham, Gabriel J." w:date="2026-08-07T16:08:00Z" w16du:dateUtc="2026-08-07T20:08:00Z"/>
          <w:u w:val="single"/>
        </w:rPr>
      </w:pPr>
    </w:p>
    <w:p w14:paraId="628CF3BB" w14:textId="324025C6" w:rsidR="00E074EF" w:rsidRPr="00E074EF" w:rsidRDefault="00E074EF" w:rsidP="00E074EF">
      <w:pPr>
        <w:rPr>
          <w:u w:val="single"/>
        </w:rPr>
      </w:pPr>
      <w:del w:id="393" w:author="Graham, Gabriel J." w:date="2026-08-04T12:04:00Z" w16du:dateUtc="2026-08-04T16:04:00Z">
        <w:r w:rsidDel="006A58A0">
          <w:rPr>
            <w:u w:val="single"/>
          </w:rPr>
          <w:lastRenderedPageBreak/>
          <w:delText>Epigenetic</w:delText>
        </w:r>
        <w:r w:rsidRPr="00E074EF" w:rsidDel="006A58A0">
          <w:rPr>
            <w:u w:val="single"/>
          </w:rPr>
          <w:delText xml:space="preserve"> </w:delText>
        </w:r>
      </w:del>
      <w:ins w:id="394" w:author="Graham, Gabriel J." w:date="2026-08-04T12:04:00Z" w16du:dateUtc="2026-08-04T16:04:00Z">
        <w:r w:rsidR="006A58A0">
          <w:rPr>
            <w:u w:val="single"/>
          </w:rPr>
          <w:t>Epigenomic</w:t>
        </w:r>
        <w:r w:rsidR="006A58A0" w:rsidRPr="00E074EF">
          <w:rPr>
            <w:u w:val="single"/>
          </w:rPr>
          <w:t xml:space="preserve"> </w:t>
        </w:r>
      </w:ins>
      <w:r w:rsidRPr="00E074EF">
        <w:rPr>
          <w:u w:val="single"/>
        </w:rPr>
        <w:t>sex change</w:t>
      </w:r>
    </w:p>
    <w:p w14:paraId="72C4481A" w14:textId="099F31AE" w:rsidR="00E074EF" w:rsidDel="00555C7B" w:rsidRDefault="00555C7B" w:rsidP="005E315B">
      <w:pPr>
        <w:rPr>
          <w:del w:id="395" w:author="Graham, Gabriel J." w:date="2026-08-07T16:12:00Z" w16du:dateUtc="2026-08-07T20:12:00Z"/>
        </w:rPr>
      </w:pPr>
      <w:ins w:id="396" w:author="Graham, Gabriel J." w:date="2026-08-07T16:12:00Z" w16du:dateUtc="2026-08-07T20:12:00Z">
        <w:r>
          <w:tab/>
        </w:r>
      </w:ins>
    </w:p>
    <w:p w14:paraId="246D4878" w14:textId="09B882DD" w:rsidR="0054434D" w:rsidRDefault="0054434D">
      <w:pPr>
        <w:pPrChange w:id="397" w:author="Graham, Gabriel J." w:date="2026-08-07T16:11:00Z" w16du:dateUtc="2026-08-07T20:11:00Z">
          <w:pPr>
            <w:ind w:firstLine="720"/>
          </w:pPr>
        </w:pPrChange>
      </w:pPr>
      <w:commentRangeStart w:id="398"/>
      <w:r w:rsidRPr="0054434D">
        <w:t>To characterize the epigenomic changes associated with sex change, we next identified differentially accessible regions (DARs) and classified each according to the same temporal patterns described above</w:t>
      </w:r>
      <w:ins w:id="399" w:author="Graham, Gabriel J." w:date="2026-08-04T13:43:00Z" w16du:dateUtc="2026-08-04T17:43:00Z">
        <w:r w:rsidR="005779D6">
          <w:t xml:space="preserve">. </w:t>
        </w:r>
      </w:ins>
      <w:del w:id="400" w:author="Graham, Gabriel J." w:date="2026-08-04T13:43:00Z" w16du:dateUtc="2026-08-04T17:43:00Z">
        <w:r w:rsidRPr="0054434D" w:rsidDel="005779D6">
          <w:delText xml:space="preserve"> (Methods). </w:delText>
        </w:r>
      </w:del>
      <w:r w:rsidRPr="0054434D">
        <w:t xml:space="preserve">We identified a total of </w:t>
      </w:r>
      <w:del w:id="401" w:author="Graham, Gabriel J." w:date="2026-08-04T13:43:00Z" w16du:dateUtc="2026-08-04T17:43:00Z">
        <w:r w:rsidR="00EA408F" w:rsidRPr="00EA408F" w:rsidDel="005779D6">
          <w:rPr>
            <w:highlight w:val="yellow"/>
          </w:rPr>
          <w:delText>xx</w:delText>
        </w:r>
        <w:r w:rsidRPr="0054434D" w:rsidDel="005779D6">
          <w:delText xml:space="preserve"> </w:delText>
        </w:r>
      </w:del>
      <w:ins w:id="402" w:author="Graham, Gabriel J." w:date="2026-08-04T13:43:00Z" w16du:dateUtc="2026-08-04T17:43:00Z">
        <w:r w:rsidR="005779D6">
          <w:t>53</w:t>
        </w:r>
        <w:r w:rsidR="005779D6" w:rsidRPr="0054434D">
          <w:t xml:space="preserve"> </w:t>
        </w:r>
      </w:ins>
      <w:r w:rsidRPr="0054434D">
        <w:t>DARs (</w:t>
      </w:r>
      <w:r w:rsidRPr="0054434D">
        <w:rPr>
          <w:highlight w:val="yellow"/>
        </w:rPr>
        <w:t>Appendix SX</w:t>
      </w:r>
      <w:r w:rsidRPr="0054434D">
        <w:t xml:space="preserve">), of which </w:t>
      </w:r>
      <w:del w:id="403" w:author="Graham, Gabriel J." w:date="2026-08-07T15:54:00Z" w16du:dateUtc="2026-08-07T19:54:00Z">
        <w:r w:rsidR="00EA408F" w:rsidRPr="00EA408F" w:rsidDel="00653835">
          <w:rPr>
            <w:highlight w:val="yellow"/>
          </w:rPr>
          <w:delText>xx</w:delText>
        </w:r>
        <w:r w:rsidRPr="0054434D" w:rsidDel="00653835">
          <w:delText xml:space="preserve"> </w:delText>
        </w:r>
      </w:del>
      <w:ins w:id="404" w:author="Graham, Gabriel J." w:date="2026-08-07T15:54:00Z" w16du:dateUtc="2026-08-07T19:54:00Z">
        <w:r w:rsidR="00653835">
          <w:t>6</w:t>
        </w:r>
        <w:r w:rsidR="00653835" w:rsidRPr="0054434D">
          <w:t xml:space="preserve"> </w:t>
        </w:r>
      </w:ins>
      <w:r w:rsidRPr="0054434D">
        <w:t xml:space="preserve">exhibited early changes, </w:t>
      </w:r>
      <w:del w:id="405" w:author="Graham, Gabriel J." w:date="2026-08-07T15:54:00Z" w16du:dateUtc="2026-08-07T19:54:00Z">
        <w:r w:rsidR="00EA408F" w:rsidRPr="00EA408F" w:rsidDel="00653835">
          <w:rPr>
            <w:highlight w:val="yellow"/>
          </w:rPr>
          <w:delText>xx</w:delText>
        </w:r>
        <w:r w:rsidRPr="0054434D" w:rsidDel="00653835">
          <w:delText xml:space="preserve"> </w:delText>
        </w:r>
      </w:del>
      <w:ins w:id="406" w:author="Graham, Gabriel J." w:date="2026-08-07T15:54:00Z" w16du:dateUtc="2026-08-07T19:54:00Z">
        <w:r w:rsidR="00653835">
          <w:t>22</w:t>
        </w:r>
        <w:r w:rsidR="00653835" w:rsidRPr="0054434D">
          <w:t xml:space="preserve"> </w:t>
        </w:r>
      </w:ins>
      <w:r w:rsidRPr="0054434D">
        <w:t xml:space="preserve">late changes, </w:t>
      </w:r>
      <w:del w:id="407" w:author="Graham, Gabriel J." w:date="2026-08-07T15:54:00Z" w16du:dateUtc="2026-08-07T19:54:00Z">
        <w:r w:rsidR="00EA408F" w:rsidRPr="00EA408F" w:rsidDel="00653835">
          <w:rPr>
            <w:highlight w:val="yellow"/>
          </w:rPr>
          <w:delText>xx</w:delText>
        </w:r>
        <w:r w:rsidRPr="0054434D" w:rsidDel="00653835">
          <w:delText xml:space="preserve"> </w:delText>
        </w:r>
      </w:del>
      <w:ins w:id="408" w:author="Graham, Gabriel J." w:date="2026-08-07T15:54:00Z" w16du:dateUtc="2026-08-07T19:54:00Z">
        <w:r w:rsidR="00653835">
          <w:t>25</w:t>
        </w:r>
        <w:r w:rsidR="00653835" w:rsidRPr="0054434D">
          <w:t xml:space="preserve"> </w:t>
        </w:r>
      </w:ins>
      <w:r w:rsidRPr="0054434D">
        <w:t xml:space="preserve">progressive changes, and </w:t>
      </w:r>
      <w:del w:id="409" w:author="Graham, Gabriel J." w:date="2026-08-07T15:54:00Z" w16du:dateUtc="2026-08-07T19:54:00Z">
        <w:r w:rsidR="00EA408F" w:rsidRPr="00EA408F" w:rsidDel="00653835">
          <w:rPr>
            <w:highlight w:val="yellow"/>
          </w:rPr>
          <w:delText>xx</w:delText>
        </w:r>
        <w:r w:rsidRPr="0054434D" w:rsidDel="00653835">
          <w:delText xml:space="preserve"> </w:delText>
        </w:r>
      </w:del>
      <w:ins w:id="410" w:author="Graham, Gabriel J." w:date="2026-08-07T15:54:00Z" w16du:dateUtc="2026-08-07T19:54:00Z">
        <w:r w:rsidR="00653835">
          <w:t>none exhibited</w:t>
        </w:r>
        <w:r w:rsidR="00653835" w:rsidRPr="0054434D">
          <w:t xml:space="preserve"> </w:t>
        </w:r>
      </w:ins>
      <w:r w:rsidRPr="0054434D">
        <w:t xml:space="preserve">transient changes. </w:t>
      </w:r>
      <w:ins w:id="411" w:author="Graham, Gabriel J." w:date="2026-08-07T15:54:00Z" w16du:dateUtc="2026-08-07T19:54:00Z">
        <w:r w:rsidR="00653835">
          <w:t>O</w:t>
        </w:r>
      </w:ins>
      <w:ins w:id="412" w:author="Graham, Gabriel J." w:date="2026-08-07T15:55:00Z" w16du:dateUtc="2026-08-07T19:55:00Z">
        <w:r w:rsidR="00653835">
          <w:t xml:space="preserve">verall, 28 DARs decreased in accessibility and 25 increased in accessibility. </w:t>
        </w:r>
      </w:ins>
      <w:commentRangeStart w:id="413"/>
      <w:r w:rsidRPr="0054434D">
        <w:t xml:space="preserve">Similar to the transcriptomic analysis, the predominance of late DARs indicates that the greatest amount of epigenomic remodeling occurs during the later stages of sex change. </w:t>
      </w:r>
      <w:commentRangeEnd w:id="413"/>
      <w:r w:rsidR="00653835" w:rsidRPr="0054434D">
        <w:rPr>
          <w:rStyle w:val="CommentReference"/>
          <w:sz w:val="24"/>
          <w:szCs w:val="30"/>
        </w:rPr>
        <w:commentReference w:id="413"/>
      </w:r>
      <w:r w:rsidRPr="0054434D">
        <w:t xml:space="preserve">Unlike gene expression, however, chromatin accessibility was characterized by progressive changes and an absence of transient remodeling, suggesting a more </w:t>
      </w:r>
      <w:commentRangeStart w:id="414"/>
      <w:r w:rsidRPr="0054434D">
        <w:t xml:space="preserve">gradual </w:t>
      </w:r>
      <w:commentRangeEnd w:id="414"/>
      <w:r w:rsidR="005779D6" w:rsidRPr="0054434D">
        <w:rPr>
          <w:rStyle w:val="CommentReference"/>
          <w:sz w:val="24"/>
          <w:szCs w:val="30"/>
        </w:rPr>
        <w:commentReference w:id="414"/>
      </w:r>
      <w:r w:rsidRPr="0054434D">
        <w:t xml:space="preserve">trajectory of epigenomic </w:t>
      </w:r>
      <w:commentRangeEnd w:id="398"/>
      <w:r w:rsidR="00CF7C9C" w:rsidRPr="0054434D">
        <w:rPr>
          <w:rStyle w:val="CommentReference"/>
          <w:sz w:val="24"/>
          <w:szCs w:val="30"/>
        </w:rPr>
        <w:commentReference w:id="398"/>
      </w:r>
      <w:r w:rsidRPr="0054434D">
        <w:t xml:space="preserve">reorganization. </w:t>
      </w:r>
      <w:commentRangeStart w:id="415"/>
      <w:r w:rsidRPr="0054434D">
        <w:t xml:space="preserve">We next asked whether </w:t>
      </w:r>
      <w:del w:id="416" w:author="Graham, Gabriel J." w:date="2026-08-04T13:44:00Z" w16du:dateUtc="2026-08-04T17:44:00Z">
        <w:r w:rsidRPr="0054434D" w:rsidDel="005779D6">
          <w:delText xml:space="preserve">particular </w:delText>
        </w:r>
      </w:del>
      <w:ins w:id="417" w:author="Graham, Gabriel J." w:date="2026-08-04T13:44:00Z" w16du:dateUtc="2026-08-04T17:44:00Z">
        <w:r w:rsidR="005779D6">
          <w:t>specific</w:t>
        </w:r>
        <w:r w:rsidR="005779D6" w:rsidRPr="0054434D">
          <w:t xml:space="preserve"> </w:t>
        </w:r>
      </w:ins>
      <w:r w:rsidRPr="0054434D">
        <w:t xml:space="preserve">cell populations underwent greater epigenomic remodeling than expected by chance by testing whether clusters contained more DARs than expected based on the total number of accessible regions analyzed within each cluster. This analysis identified significant enrichment of DARs in 1_RGC, 0_Spall_Mixed, and 2_OL </w:t>
      </w:r>
      <w:r w:rsidRPr="0054434D">
        <w:rPr>
          <w:highlight w:val="yellow"/>
        </w:rPr>
        <w:t>(Fig. 3D</w:t>
      </w:r>
      <w:r w:rsidRPr="0054434D">
        <w:t>), indicating that these cell populations undergo disproportionately extensive epigenomic remodeling during sex change.</w:t>
      </w:r>
      <w:commentRangeEnd w:id="415"/>
      <w:r w:rsidR="005779D6">
        <w:rPr>
          <w:rStyle w:val="CommentReference"/>
          <w:sz w:val="24"/>
          <w:szCs w:val="30"/>
        </w:rPr>
        <w:commentReference w:id="415"/>
      </w:r>
    </w:p>
    <w:p w14:paraId="6ACC3CB4" w14:textId="10D240FB" w:rsidR="00E074EF" w:rsidRPr="00175C20" w:rsidDel="00175C20" w:rsidRDefault="00175C20" w:rsidP="004816FA">
      <w:pPr>
        <w:rPr>
          <w:del w:id="418" w:author="Graham, Gabriel J." w:date="2026-08-06T11:53:00Z" w16du:dateUtc="2026-08-06T15:53:00Z"/>
          <w:u w:val="single"/>
          <w:rPrChange w:id="419" w:author="Graham, Gabriel J." w:date="2026-08-06T11:53:00Z" w16du:dateUtc="2026-08-06T15:53:00Z">
            <w:rPr>
              <w:del w:id="420" w:author="Graham, Gabriel J." w:date="2026-08-06T11:53:00Z" w16du:dateUtc="2026-08-06T15:53:00Z"/>
            </w:rPr>
          </w:rPrChange>
        </w:rPr>
      </w:pPr>
      <w:ins w:id="421" w:author="Graham, Gabriel J." w:date="2026-08-06T11:53:00Z" w16du:dateUtc="2026-08-06T15:53:00Z">
        <w:r>
          <w:rPr>
            <w:u w:val="single"/>
          </w:rPr>
          <w:t>Relationship Between DEGs and DARs</w:t>
        </w:r>
      </w:ins>
    </w:p>
    <w:p w14:paraId="0EDADD6E" w14:textId="77777777" w:rsidR="00E074EF" w:rsidDel="00555C7B" w:rsidRDefault="00E074EF" w:rsidP="004816FA">
      <w:pPr>
        <w:rPr>
          <w:del w:id="422" w:author="Graham, Gabriel J." w:date="2026-08-07T16:12:00Z" w16du:dateUtc="2026-08-07T20:12:00Z"/>
        </w:rPr>
      </w:pPr>
    </w:p>
    <w:p w14:paraId="6444C983" w14:textId="6F8D2965" w:rsidR="006C603E" w:rsidRPr="006C603E" w:rsidDel="00175C20" w:rsidRDefault="006C603E" w:rsidP="006C603E">
      <w:pPr>
        <w:rPr>
          <w:del w:id="423" w:author="Graham, Gabriel J." w:date="2026-08-06T11:53:00Z" w16du:dateUtc="2026-08-06T15:53:00Z"/>
          <w:u w:val="single"/>
        </w:rPr>
      </w:pPr>
      <w:del w:id="424" w:author="Graham, Gabriel J." w:date="2026-08-06T11:53:00Z" w16du:dateUtc="2026-08-06T15:53:00Z">
        <w:r w:rsidRPr="006C603E" w:rsidDel="00175C20">
          <w:rPr>
            <w:u w:val="single"/>
          </w:rPr>
          <w:delText>Relationship of transcriptome to chromatin accessibility</w:delText>
        </w:r>
      </w:del>
    </w:p>
    <w:p w14:paraId="3DF3993B" w14:textId="157A0127" w:rsidR="006C603E" w:rsidRPr="006C603E" w:rsidDel="00175C20" w:rsidRDefault="006C603E" w:rsidP="006C603E">
      <w:pPr>
        <w:rPr>
          <w:del w:id="425" w:author="Graham, Gabriel J." w:date="2026-08-06T11:53:00Z" w16du:dateUtc="2026-08-06T15:53:00Z"/>
          <w:u w:val="single"/>
        </w:rPr>
      </w:pPr>
      <w:commentRangeStart w:id="426"/>
    </w:p>
    <w:p w14:paraId="454A42D3" w14:textId="5C122A80" w:rsidR="006C603E" w:rsidRPr="006C603E" w:rsidDel="00175C20" w:rsidRDefault="006C603E" w:rsidP="006C603E">
      <w:pPr>
        <w:rPr>
          <w:del w:id="427" w:author="Graham, Gabriel J." w:date="2026-08-06T11:53:00Z" w16du:dateUtc="2026-08-06T15:53:00Z"/>
        </w:rPr>
      </w:pPr>
      <w:del w:id="428" w:author="Graham, Gabriel J." w:date="2026-08-06T11:53:00Z" w16du:dateUtc="2026-08-06T15:53:00Z">
        <w:r w:rsidRPr="006C603E" w:rsidDel="00175C20">
          <w:delText xml:space="preserve">To </w:delText>
        </w:r>
      </w:del>
      <w:del w:id="429" w:author="Graham, Gabriel J." w:date="2026-08-04T13:45:00Z" w16du:dateUtc="2026-08-04T17:45:00Z">
        <w:r w:rsidRPr="006C603E" w:rsidDel="005779D6">
          <w:delText xml:space="preserve">first </w:delText>
        </w:r>
      </w:del>
      <w:del w:id="430" w:author="Graham, Gabriel J." w:date="2026-08-06T11:53:00Z" w16du:dateUtc="2026-08-06T15:53:00Z">
        <w:r w:rsidRPr="006C603E" w:rsidDel="00175C20">
          <w:delText>examine the relationship between chromatin accessibility and transcriptional identity, we compared cell type-specific marker gene expression with the accessibility of linked ATAC peaks</w:delText>
        </w:r>
        <w:commentRangeEnd w:id="426"/>
        <w:r w:rsidR="005779D6" w:rsidRPr="006C603E" w:rsidDel="00175C20">
          <w:rPr>
            <w:rStyle w:val="CommentReference"/>
            <w:sz w:val="24"/>
            <w:szCs w:val="30"/>
          </w:rPr>
          <w:commentReference w:id="426"/>
        </w:r>
        <w:r w:rsidRPr="006C603E" w:rsidDel="00175C20">
          <w:delText xml:space="preserve">. </w:delText>
        </w:r>
        <w:commentRangeStart w:id="431"/>
        <w:r w:rsidRPr="006C603E" w:rsidDel="00175C20">
          <w:delText>Genes that defined individual cell populations were generally associated with increased accessibility of nearby linked regulatory regions within the same cell type (</w:delText>
        </w:r>
        <w:r w:rsidRPr="006C603E" w:rsidDel="00175C20">
          <w:rPr>
            <w:highlight w:val="yellow"/>
          </w:rPr>
          <w:delText>Fig. S</w:delText>
        </w:r>
        <w:r w:rsidR="00EA408F" w:rsidRPr="00EA408F" w:rsidDel="00175C20">
          <w:rPr>
            <w:highlight w:val="yellow"/>
          </w:rPr>
          <w:delText>XX</w:delText>
        </w:r>
        <w:r w:rsidRPr="006C603E" w:rsidDel="00175C20">
          <w:delText>). Thus, chromatin accessibility broadly recapitulated the transcriptional programs that distinguish the major cell populations, demonstrating close correspondence between cell identity and local chromatin state.</w:delText>
        </w:r>
        <w:commentRangeEnd w:id="431"/>
        <w:r w:rsidR="005779D6" w:rsidRPr="006C603E" w:rsidDel="00175C20">
          <w:rPr>
            <w:rStyle w:val="CommentReference"/>
            <w:sz w:val="24"/>
            <w:szCs w:val="30"/>
          </w:rPr>
          <w:commentReference w:id="431"/>
        </w:r>
      </w:del>
    </w:p>
    <w:p w14:paraId="4CF2830D" w14:textId="77777777" w:rsidR="006C603E" w:rsidRPr="006C603E" w:rsidRDefault="006C603E" w:rsidP="006C603E"/>
    <w:p w14:paraId="5F1724DF" w14:textId="2E1B9BEF" w:rsidR="006C603E" w:rsidDel="00AC4828" w:rsidRDefault="006C603E" w:rsidP="00AC4828">
      <w:pPr>
        <w:ind w:firstLine="720"/>
        <w:rPr>
          <w:del w:id="432" w:author="Graham, Gabriel J." w:date="2026-08-07T16:40:00Z" w16du:dateUtc="2026-08-07T20:40:00Z"/>
        </w:rPr>
      </w:pPr>
      <w:r w:rsidRPr="006C603E">
        <w:t xml:space="preserve">We next asked </w:t>
      </w:r>
      <w:commentRangeStart w:id="433"/>
      <w:del w:id="434" w:author="Graham, Gabriel J." w:date="2026-08-07T16:14:00Z" w16du:dateUtc="2026-08-07T20:14:00Z">
        <w:r w:rsidRPr="006C603E" w:rsidDel="00555C7B">
          <w:delText xml:space="preserve">whether chromatin accessibility </w:delText>
        </w:r>
      </w:del>
      <w:del w:id="435" w:author="Graham, Gabriel J." w:date="2026-08-06T11:53:00Z" w16du:dateUtc="2026-08-06T15:53:00Z">
        <w:r w:rsidRPr="006C603E" w:rsidDel="00175C20">
          <w:delText xml:space="preserve">similarly </w:delText>
        </w:r>
      </w:del>
      <w:del w:id="436" w:author="Graham, Gabriel J." w:date="2026-08-07T16:14:00Z" w16du:dateUtc="2026-08-07T20:14:00Z">
        <w:r w:rsidRPr="006C603E" w:rsidDel="00555C7B">
          <w:delText>accompanied transcriptional remodeling during the transition from male</w:delText>
        </w:r>
      </w:del>
      <w:del w:id="437" w:author="Graham, Gabriel J." w:date="2026-08-06T11:53:00Z" w16du:dateUtc="2026-08-06T15:53:00Z">
        <w:r w:rsidRPr="006C603E" w:rsidDel="00175C20">
          <w:delText>s</w:delText>
        </w:r>
      </w:del>
      <w:del w:id="438" w:author="Graham, Gabriel J." w:date="2026-08-07T16:14:00Z" w16du:dateUtc="2026-08-07T20:14:00Z">
        <w:r w:rsidRPr="006C603E" w:rsidDel="00555C7B">
          <w:delText xml:space="preserve"> to intermediate</w:delText>
        </w:r>
      </w:del>
      <w:del w:id="439" w:author="Graham, Gabriel J." w:date="2026-08-06T11:53:00Z" w16du:dateUtc="2026-08-06T15:53:00Z">
        <w:r w:rsidRPr="006C603E" w:rsidDel="00175C20">
          <w:delText>s</w:delText>
        </w:r>
      </w:del>
      <w:del w:id="440" w:author="Graham, Gabriel J." w:date="2026-08-07T16:14:00Z" w16du:dateUtc="2026-08-07T20:14:00Z">
        <w:r w:rsidRPr="006C603E" w:rsidDel="00555C7B">
          <w:delText xml:space="preserve"> </w:delText>
        </w:r>
      </w:del>
      <w:del w:id="441" w:author="Graham, Gabriel J." w:date="2026-08-06T11:53:00Z" w16du:dateUtc="2026-08-06T15:53:00Z">
        <w:r w:rsidRPr="006C603E" w:rsidDel="00175C20">
          <w:delText xml:space="preserve">and </w:delText>
        </w:r>
      </w:del>
      <w:del w:id="442" w:author="Graham, Gabriel J." w:date="2026-08-07T16:14:00Z" w16du:dateUtc="2026-08-07T20:14:00Z">
        <w:r w:rsidRPr="006C603E" w:rsidDel="00555C7B">
          <w:delText>female</w:delText>
        </w:r>
      </w:del>
      <w:ins w:id="443" w:author="Graham, Gabriel J." w:date="2026-08-07T16:14:00Z" w16du:dateUtc="2026-08-07T20:14:00Z">
        <w:r w:rsidR="00555C7B">
          <w:t>which changes in gene expression could be explained by changes in the epigenome</w:t>
        </w:r>
      </w:ins>
      <w:ins w:id="444" w:author="Graham, Gabriel J." w:date="2026-08-07T16:49:00Z" w16du:dateUtc="2026-08-07T20:49:00Z">
        <w:r w:rsidR="00C551F6">
          <w:t>, or whether epigenomic changes could explain changes in gene expression</w:t>
        </w:r>
      </w:ins>
      <w:del w:id="445" w:author="Graham, Gabriel J." w:date="2026-08-06T11:54:00Z" w16du:dateUtc="2026-08-06T15:54:00Z">
        <w:r w:rsidRPr="006C603E" w:rsidDel="00175C20">
          <w:delText>s</w:delText>
        </w:r>
      </w:del>
      <w:r w:rsidRPr="006C603E">
        <w:t>.</w:t>
      </w:r>
      <w:r w:rsidR="00646584" w:rsidRPr="00646584">
        <w:t xml:space="preserve"> </w:t>
      </w:r>
      <w:commentRangeEnd w:id="433"/>
      <w:r w:rsidR="00AC4828">
        <w:rPr>
          <w:rStyle w:val="CommentReference"/>
          <w:sz w:val="24"/>
          <w:szCs w:val="30"/>
        </w:rPr>
        <w:commentReference w:id="433"/>
      </w:r>
      <w:r w:rsidR="00646584">
        <w:t>A d</w:t>
      </w:r>
      <w:r w:rsidR="00646584" w:rsidRPr="00646584">
        <w:t xml:space="preserve">irect comparison of differential gene expression and differential chromatin accessibility identified only a single overlapping gene </w:t>
      </w:r>
      <w:r w:rsidRPr="006C603E">
        <w:t>(</w:t>
      </w:r>
      <w:r w:rsidRPr="006C603E">
        <w:rPr>
          <w:i/>
          <w:iCs/>
        </w:rPr>
        <w:t>igf2bp1</w:t>
      </w:r>
      <w:r>
        <w:t xml:space="preserve"> in cluster 0</w:t>
      </w:r>
      <w:ins w:id="446" w:author="Graham, Gabriel J." w:date="2026-08-04T13:47:00Z" w16du:dateUtc="2026-08-04T17:47:00Z">
        <w:r w:rsidR="005779D6">
          <w:t>_Spall_Mixed</w:t>
        </w:r>
      </w:ins>
      <w:del w:id="447" w:author="Graham, Gabriel J." w:date="2026-08-07T16:14:00Z" w16du:dateUtc="2026-08-07T20:14:00Z">
        <w:r w:rsidDel="00555C7B">
          <w:delText xml:space="preserve">; </w:delText>
        </w:r>
        <w:r w:rsidRPr="006C603E" w:rsidDel="00555C7B">
          <w:rPr>
            <w:highlight w:val="yellow"/>
          </w:rPr>
          <w:delText>Supplementary Table S</w:delText>
        </w:r>
        <w:r w:rsidR="00EA408F" w:rsidRPr="00EA408F" w:rsidDel="00555C7B">
          <w:rPr>
            <w:highlight w:val="yellow"/>
          </w:rPr>
          <w:delText>XX</w:delText>
        </w:r>
      </w:del>
      <w:r w:rsidRPr="006C603E">
        <w:t xml:space="preserve">). </w:t>
      </w:r>
      <w:r w:rsidR="00646584" w:rsidRPr="00646584">
        <w:t xml:space="preserve">Because this comparison requires both transcriptional and accessibility changes to independently satisfy </w:t>
      </w:r>
      <w:ins w:id="448" w:author="Graham, Gabriel J." w:date="2026-08-07T16:14:00Z" w16du:dateUtc="2026-08-07T20:14:00Z">
        <w:r w:rsidR="00555C7B">
          <w:t xml:space="preserve">strict </w:t>
        </w:r>
      </w:ins>
      <w:r w:rsidR="00646584" w:rsidRPr="00646584">
        <w:t>significance thresholds, we next as</w:t>
      </w:r>
      <w:ins w:id="449" w:author="Graham, Gabriel J." w:date="2026-08-07T16:15:00Z" w16du:dateUtc="2026-08-07T20:15:00Z">
        <w:r w:rsidR="00555C7B">
          <w:t xml:space="preserve">ked </w:t>
        </w:r>
      </w:ins>
      <w:ins w:id="450" w:author="Graham, Gabriel J." w:date="2026-08-07T16:16:00Z" w16du:dateUtc="2026-08-07T20:16:00Z">
        <w:r w:rsidR="00555C7B">
          <w:t xml:space="preserve">which DEGs and DARs </w:t>
        </w:r>
      </w:ins>
      <w:ins w:id="451" w:author="Graham, Gabriel J." w:date="2026-08-07T16:39:00Z" w16du:dateUtc="2026-08-07T20:39:00Z">
        <w:r w:rsidR="00AC4828">
          <w:t>had a</w:t>
        </w:r>
      </w:ins>
      <w:ins w:id="452" w:author="Graham, Gabriel J." w:date="2026-08-07T16:16:00Z" w16du:dateUtc="2026-08-07T20:16:00Z">
        <w:r w:rsidR="00555C7B">
          <w:t xml:space="preserve"> significant correlation between the alternate modality (i.e., whether the expression of a DE</w:t>
        </w:r>
      </w:ins>
      <w:ins w:id="453" w:author="Graham, Gabriel J." w:date="2026-08-07T16:17:00Z" w16du:dateUtc="2026-08-07T20:17:00Z">
        <w:r w:rsidR="00555C7B">
          <w:t xml:space="preserve">G is </w:t>
        </w:r>
      </w:ins>
      <w:ins w:id="454" w:author="Graham, Gabriel J." w:date="2026-08-07T16:39:00Z" w16du:dateUtc="2026-08-07T20:39:00Z">
        <w:r w:rsidR="00AC4828">
          <w:t>correlated</w:t>
        </w:r>
      </w:ins>
      <w:ins w:id="455" w:author="Graham, Gabriel J." w:date="2026-08-07T16:17:00Z" w16du:dateUtc="2026-08-07T20:17:00Z">
        <w:r w:rsidR="00555C7B">
          <w:t xml:space="preserve"> with </w:t>
        </w:r>
      </w:ins>
      <w:ins w:id="456" w:author="Graham, Gabriel J." w:date="2026-08-07T16:39:00Z" w16du:dateUtc="2026-08-07T20:39:00Z">
        <w:r w:rsidR="00AC4828">
          <w:t>its</w:t>
        </w:r>
      </w:ins>
      <w:ins w:id="457" w:author="Graham, Gabriel J." w:date="2026-08-07T16:17:00Z" w16du:dateUtc="2026-08-07T20:17:00Z">
        <w:r w:rsidR="00555C7B">
          <w:t xml:space="preserve"> chromatin accessibility </w:t>
        </w:r>
      </w:ins>
      <w:ins w:id="458" w:author="Graham, Gabriel J." w:date="2026-08-07T16:39:00Z" w16du:dateUtc="2026-08-07T20:39:00Z">
        <w:r w:rsidR="00AC4828">
          <w:t>and</w:t>
        </w:r>
      </w:ins>
      <w:ins w:id="459" w:author="Graham, Gabriel J." w:date="2026-08-07T16:17:00Z" w16du:dateUtc="2026-08-07T20:17:00Z">
        <w:r w:rsidR="00555C7B">
          <w:t xml:space="preserve"> vice versa)</w:t>
        </w:r>
      </w:ins>
      <w:del w:id="460" w:author="Graham, Gabriel J." w:date="2026-08-07T16:15:00Z" w16du:dateUtc="2026-08-07T20:15:00Z">
        <w:r w:rsidR="00646584" w:rsidRPr="00646584" w:rsidDel="00555C7B">
          <w:delText>sessed their</w:delText>
        </w:r>
      </w:del>
      <w:del w:id="461" w:author="Graham, Gabriel J." w:date="2026-08-07T16:17:00Z" w16du:dateUtc="2026-08-07T20:17:00Z">
        <w:r w:rsidR="00646584" w:rsidRPr="00646584" w:rsidDel="00555C7B">
          <w:delText xml:space="preserve"> </w:delText>
        </w:r>
      </w:del>
      <w:del w:id="462" w:author="Graham, Gabriel J." w:date="2026-08-06T11:54:00Z" w16du:dateUtc="2026-08-06T15:54:00Z">
        <w:r w:rsidR="00646584" w:rsidRPr="00646584" w:rsidDel="00175C20">
          <w:delText xml:space="preserve">quantitative </w:delText>
        </w:r>
      </w:del>
      <w:del w:id="463" w:author="Graham, Gabriel J." w:date="2026-08-07T16:15:00Z" w16du:dateUtc="2026-08-07T20:15:00Z">
        <w:r w:rsidR="00646584" w:rsidRPr="00646584" w:rsidDel="00555C7B">
          <w:delText>relationship across individuals</w:delText>
        </w:r>
      </w:del>
      <w:r w:rsidR="00646584">
        <w:t xml:space="preserve">. </w:t>
      </w:r>
      <w:del w:id="464" w:author="Graham, Gabriel J." w:date="2026-08-06T11:56:00Z" w16du:dateUtc="2026-08-06T15:56:00Z">
        <w:r w:rsidR="00646584" w:rsidDel="00175C20">
          <w:delText>Specifically</w:delText>
        </w:r>
      </w:del>
      <w:ins w:id="465" w:author="Graham, Gabriel J." w:date="2026-08-06T11:56:00Z" w16du:dateUtc="2026-08-06T15:56:00Z">
        <w:r w:rsidR="00175C20">
          <w:t>To do this</w:t>
        </w:r>
      </w:ins>
      <w:r w:rsidRPr="006C603E">
        <w:t>, we correlated pseudobulk</w:t>
      </w:r>
      <w:ins w:id="466" w:author="Graham, Gabriel J." w:date="2026-08-07T16:17:00Z" w16du:dateUtc="2026-08-07T20:17:00Z">
        <w:r w:rsidR="00555C7B">
          <w:t>ed</w:t>
        </w:r>
      </w:ins>
      <w:r w:rsidRPr="006C603E">
        <w:t xml:space="preserve"> </w:t>
      </w:r>
      <w:del w:id="467" w:author="Graham, Gabriel J." w:date="2026-08-07T16:17:00Z" w16du:dateUtc="2026-08-07T20:17:00Z">
        <w:r w:rsidRPr="006C603E" w:rsidDel="00555C7B">
          <w:delText xml:space="preserve">log-normalized </w:delText>
        </w:r>
      </w:del>
      <w:r w:rsidRPr="006C603E">
        <w:t xml:space="preserve">gene expression with </w:t>
      </w:r>
      <w:ins w:id="468" w:author="Graham, Gabriel J." w:date="2026-08-07T16:17:00Z" w16du:dateUtc="2026-08-07T20:17:00Z">
        <w:r w:rsidR="00555C7B">
          <w:t xml:space="preserve">pseudobulked </w:t>
        </w:r>
      </w:ins>
      <w:r w:rsidRPr="006C603E">
        <w:t>chromatin accessibility scores for ATAC peaks</w:t>
      </w:r>
      <w:ins w:id="469" w:author="Graham, Gabriel J." w:date="2026-08-07T16:18:00Z" w16du:dateUtc="2026-08-07T20:18:00Z">
        <w:r w:rsidR="00555C7B">
          <w:t xml:space="preserve"> </w:t>
        </w:r>
      </w:ins>
      <w:del w:id="470" w:author="Graham, Gabriel J." w:date="2026-08-07T16:18:00Z" w16du:dateUtc="2026-08-07T20:18:00Z">
        <w:r w:rsidRPr="006C603E" w:rsidDel="00555C7B">
          <w:delText xml:space="preserve"> </w:delText>
        </w:r>
      </w:del>
      <w:r w:rsidRPr="006C603E">
        <w:t>located within promoter and gene-body regions of each gene across individuals (</w:t>
      </w:r>
      <w:r w:rsidRPr="006C603E">
        <w:rPr>
          <w:highlight w:val="yellow"/>
        </w:rPr>
        <w:t>Methods</w:t>
      </w:r>
      <w:r w:rsidRPr="006C603E">
        <w:t xml:space="preserve">). Following quality control </w:t>
      </w:r>
      <w:del w:id="471" w:author="Graham, Gabriel J." w:date="2026-08-07T16:50:00Z" w16du:dateUtc="2026-08-07T20:50:00Z">
        <w:r w:rsidRPr="006C603E" w:rsidDel="00C551F6">
          <w:delText>to exclude</w:delText>
        </w:r>
      </w:del>
      <w:ins w:id="472" w:author="Graham, Gabriel J." w:date="2026-08-07T16:50:00Z" w16du:dateUtc="2026-08-07T20:50:00Z">
        <w:r w:rsidR="00C551F6">
          <w:t>(</w:t>
        </w:r>
        <w:r w:rsidR="00C551F6" w:rsidRPr="00C551F6">
          <w:rPr>
            <w:highlight w:val="yellow"/>
            <w:rPrChange w:id="473" w:author="Graham, Gabriel J." w:date="2026-08-07T16:50:00Z" w16du:dateUtc="2026-08-07T20:50:00Z">
              <w:rPr/>
            </w:rPrChange>
          </w:rPr>
          <w:t>Methods</w:t>
        </w:r>
        <w:r w:rsidR="00C551F6">
          <w:t>)</w:t>
        </w:r>
      </w:ins>
      <w:r w:rsidRPr="006C603E">
        <w:t xml:space="preserve"> </w:t>
      </w:r>
      <w:del w:id="474" w:author="Graham, Gabriel J." w:date="2026-08-07T16:50:00Z" w16du:dateUtc="2026-08-07T20:50:00Z">
        <w:r w:rsidRPr="006C603E" w:rsidDel="00C551F6">
          <w:delText xml:space="preserve">genes lacking sufficient expression or accessibility for reliable analysis, </w:delText>
        </w:r>
      </w:del>
      <w:r w:rsidRPr="006C603E">
        <w:t>226 of the 290 DEG</w:t>
      </w:r>
      <w:ins w:id="475" w:author="Graham, Gabriel J." w:date="2026-08-07T16:41:00Z" w16du:dateUtc="2026-08-07T20:41:00Z">
        <w:r w:rsidR="00AC4828">
          <w:t>s</w:t>
        </w:r>
      </w:ins>
      <w:del w:id="476" w:author="Graham, Gabriel J." w:date="2026-08-07T16:41:00Z" w16du:dateUtc="2026-08-07T20:41:00Z">
        <w:r w:rsidRPr="006C603E" w:rsidDel="00AC4828">
          <w:delText>s (78%)</w:delText>
        </w:r>
      </w:del>
      <w:r w:rsidRPr="006C603E">
        <w:t xml:space="preserve"> were suitable for correlation analysis</w:t>
      </w:r>
      <w:ins w:id="477" w:author="Graham, Gabriel J." w:date="2026-08-07T16:40:00Z" w16du:dateUtc="2026-08-07T20:40:00Z">
        <w:r w:rsidR="00AC4828">
          <w:t xml:space="preserve"> (</w:t>
        </w:r>
        <w:r w:rsidR="00AC4828" w:rsidRPr="00AC4828">
          <w:rPr>
            <w:highlight w:val="yellow"/>
            <w:rPrChange w:id="478" w:author="Graham, Gabriel J." w:date="2026-08-07T16:40:00Z" w16du:dateUtc="2026-08-07T20:40:00Z">
              <w:rPr/>
            </w:rPrChange>
          </w:rPr>
          <w:t>Appendix SXX, SXX</w:t>
        </w:r>
        <w:r w:rsidR="00AC4828">
          <w:t>)</w:t>
        </w:r>
      </w:ins>
      <w:r w:rsidRPr="006C603E">
        <w:t>.</w:t>
      </w:r>
      <w:del w:id="479" w:author="Graham, Gabriel J." w:date="2026-08-07T16:39:00Z" w16du:dateUtc="2026-08-07T20:39:00Z">
        <w:r w:rsidRPr="006C603E" w:rsidDel="00AC4828">
          <w:delText xml:space="preserve"> Correlation analyses included all 22 individuals, including late intermediates and new females. For genes associated with multiple nearby ATAC peaks, the strongest correlation was retained.</w:delText>
        </w:r>
      </w:del>
      <w:r w:rsidRPr="006C603E">
        <w:t xml:space="preserve"> </w:t>
      </w:r>
      <w:del w:id="480" w:author="Graham, Gabriel J." w:date="2026-08-07T16:40:00Z" w16du:dateUtc="2026-08-07T20:40:00Z">
        <w:r w:rsidRPr="006C603E" w:rsidDel="00AC4828">
          <w:delText xml:space="preserve">Complete correlation results for all local peak-gene pairs are provided in </w:delText>
        </w:r>
        <w:r w:rsidRPr="006C603E" w:rsidDel="00AC4828">
          <w:rPr>
            <w:highlight w:val="yellow"/>
          </w:rPr>
          <w:delText>Supplementary Table S</w:delText>
        </w:r>
        <w:r w:rsidR="00EA408F" w:rsidRPr="00EA408F" w:rsidDel="00AC4828">
          <w:rPr>
            <w:highlight w:val="yellow"/>
          </w:rPr>
          <w:delText>XX</w:delText>
        </w:r>
        <w:r w:rsidRPr="006C603E" w:rsidDel="00AC4828">
          <w:delText xml:space="preserve">, </w:delText>
        </w:r>
        <w:r w:rsidDel="00AC4828">
          <w:delText xml:space="preserve">along with a </w:delText>
        </w:r>
        <w:r w:rsidRPr="006C603E" w:rsidDel="00AC4828">
          <w:delText xml:space="preserve">summary by cell cluster </w:delText>
        </w:r>
        <w:r w:rsidRPr="006C603E" w:rsidDel="00AC4828">
          <w:rPr>
            <w:highlight w:val="yellow"/>
          </w:rPr>
          <w:delText>Supplementary Tables S</w:delText>
        </w:r>
        <w:r w:rsidR="00EA408F" w:rsidRPr="00EA408F" w:rsidDel="00AC4828">
          <w:rPr>
            <w:highlight w:val="yellow"/>
          </w:rPr>
          <w:delText>XX</w:delText>
        </w:r>
        <w:r w:rsidRPr="006C603E" w:rsidDel="00AC4828">
          <w:delText>, respectively.</w:delText>
        </w:r>
      </w:del>
    </w:p>
    <w:p w14:paraId="6464A6F8" w14:textId="77777777" w:rsidR="00AC4828" w:rsidRPr="006C603E" w:rsidRDefault="00AC4828">
      <w:pPr>
        <w:ind w:firstLine="720"/>
        <w:rPr>
          <w:ins w:id="481" w:author="Graham, Gabriel J." w:date="2026-08-07T16:40:00Z" w16du:dateUtc="2026-08-07T20:40:00Z"/>
        </w:rPr>
        <w:pPrChange w:id="482" w:author="Graham, Gabriel J." w:date="2026-08-07T16:13:00Z" w16du:dateUtc="2026-08-07T20:13:00Z">
          <w:pPr/>
        </w:pPrChange>
      </w:pPr>
    </w:p>
    <w:p w14:paraId="15EE661E" w14:textId="77777777" w:rsidR="006C603E" w:rsidRPr="006C603E" w:rsidRDefault="006C603E">
      <w:pPr>
        <w:ind w:firstLine="720"/>
        <w:pPrChange w:id="483" w:author="Graham, Gabriel J." w:date="2026-08-07T16:40:00Z" w16du:dateUtc="2026-08-07T20:40:00Z">
          <w:pPr/>
        </w:pPrChange>
      </w:pPr>
    </w:p>
    <w:p w14:paraId="75D03DF9" w14:textId="4F05400C" w:rsidR="006C603E" w:rsidRPr="006C603E" w:rsidRDefault="006C603E" w:rsidP="006C603E">
      <w:del w:id="484" w:author="Graham, Gabriel J." w:date="2026-08-07T16:41:00Z" w16du:dateUtc="2026-08-07T20:41:00Z">
        <w:r w:rsidRPr="006C603E" w:rsidDel="00AC4828">
          <w:delText xml:space="preserve">Of the genes </w:delText>
        </w:r>
      </w:del>
      <w:del w:id="485" w:author="Graham, Gabriel J." w:date="2026-08-06T11:58:00Z" w16du:dateUtc="2026-08-06T15:58:00Z">
        <w:r w:rsidRPr="006C603E" w:rsidDel="00175C20">
          <w:delText>suitable for analysis</w:delText>
        </w:r>
      </w:del>
      <w:del w:id="486" w:author="Graham, Gabriel J." w:date="2026-08-07T16:41:00Z" w16du:dateUtc="2026-08-07T20:41:00Z">
        <w:r w:rsidRPr="006C603E" w:rsidDel="00AC4828">
          <w:delText>, 30% (67 of 226)</w:delText>
        </w:r>
      </w:del>
      <w:ins w:id="487" w:author="Graham, Gabriel J." w:date="2026-08-07T16:47:00Z" w16du:dateUtc="2026-08-07T20:47:00Z">
        <w:r w:rsidR="00AC4828">
          <w:t>O</w:t>
        </w:r>
      </w:ins>
      <w:ins w:id="488" w:author="Graham, Gabriel J." w:date="2026-08-07T16:41:00Z" w16du:dateUtc="2026-08-07T20:41:00Z">
        <w:r w:rsidR="00AC4828">
          <w:t>f the 226 genes we analyzed</w:t>
        </w:r>
      </w:ins>
      <w:ins w:id="489" w:author="Graham, Gabriel J." w:date="2026-08-07T16:47:00Z" w16du:dateUtc="2026-08-07T20:47:00Z">
        <w:r w:rsidR="00AC4828">
          <w:t>, 67</w:t>
        </w:r>
      </w:ins>
      <w:r w:rsidRPr="006C603E">
        <w:t xml:space="preserve"> exhibited a significant correlation between gene expression and the accessibility of their best local ATAC peak (</w:t>
      </w:r>
      <w:commentRangeStart w:id="490"/>
      <w:r w:rsidRPr="006C603E">
        <w:t>Pearson's P &lt; 0.05</w:t>
      </w:r>
      <w:commentRangeEnd w:id="490"/>
      <w:r w:rsidR="00175C20" w:rsidRPr="006C603E">
        <w:rPr>
          <w:rStyle w:val="CommentReference"/>
          <w:sz w:val="24"/>
          <w:szCs w:val="30"/>
        </w:rPr>
        <w:commentReference w:id="490"/>
      </w:r>
      <w:r w:rsidRPr="006C603E">
        <w:t xml:space="preserve">). The prevalence of accessibility-associated DEGs </w:t>
      </w:r>
      <w:commentRangeStart w:id="491"/>
      <w:r w:rsidRPr="006C603E">
        <w:t>did not differ significantly among cell clusters (likelihood-ratio test, χ²₁₉ = 15.57, P = 0.686), indicating that the contribution of local chromatin accessibility to transcriptional remodeling was broadly similar across cell populations.</w:t>
      </w:r>
      <w:commentRangeEnd w:id="491"/>
      <w:r w:rsidR="00F17056" w:rsidRPr="006C603E">
        <w:rPr>
          <w:rStyle w:val="CommentReference"/>
          <w:sz w:val="24"/>
          <w:szCs w:val="30"/>
        </w:rPr>
        <w:commentReference w:id="491"/>
      </w:r>
    </w:p>
    <w:p w14:paraId="50E678AF" w14:textId="77777777" w:rsidR="006C603E" w:rsidRPr="006C603E" w:rsidRDefault="006C603E" w:rsidP="006C603E"/>
    <w:p w14:paraId="34B0BBE6" w14:textId="57074F9C" w:rsidR="006C603E" w:rsidRPr="006C603E" w:rsidRDefault="006C603E" w:rsidP="006C603E">
      <w:r w:rsidRPr="006C603E">
        <w:t xml:space="preserve">As a complementary analysis, we next examined whether </w:t>
      </w:r>
      <w:del w:id="492" w:author="Graham, Gabriel J." w:date="2026-08-07T16:49:00Z" w16du:dateUtc="2026-08-07T20:49:00Z">
        <w:r w:rsidRPr="006C603E" w:rsidDel="00C551F6">
          <w:delText>differentially accessible chromatin regions</w:delText>
        </w:r>
      </w:del>
      <w:ins w:id="493" w:author="Graham, Gabriel J." w:date="2026-08-07T16:49:00Z" w16du:dateUtc="2026-08-07T20:49:00Z">
        <w:r w:rsidR="00C551F6">
          <w:t>DARs</w:t>
        </w:r>
      </w:ins>
      <w:r w:rsidRPr="006C603E">
        <w:t xml:space="preserve"> were associated with expression of their nearest expressed gene. Following </w:t>
      </w:r>
      <w:del w:id="494" w:author="Graham, Gabriel J." w:date="2026-08-07T16:51:00Z" w16du:dateUtc="2026-08-07T20:51:00Z">
        <w:r w:rsidRPr="006C603E" w:rsidDel="00C551F6">
          <w:delText xml:space="preserve">identical </w:delText>
        </w:r>
      </w:del>
      <w:r w:rsidRPr="006C603E">
        <w:t>quality-control</w:t>
      </w:r>
      <w:del w:id="495" w:author="Graham, Gabriel J." w:date="2026-08-07T16:51:00Z" w16du:dateUtc="2026-08-07T20:51:00Z">
        <w:r w:rsidRPr="006C603E" w:rsidDel="00C551F6">
          <w:delText xml:space="preserve"> criteria,</w:delText>
        </w:r>
      </w:del>
      <w:r w:rsidRPr="006C603E">
        <w:t xml:space="preserve"> 23 of </w:t>
      </w:r>
      <w:ins w:id="496" w:author="Graham, Gabriel J." w:date="2026-08-07T16:51:00Z" w16du:dateUtc="2026-08-07T20:51:00Z">
        <w:r w:rsidR="00C551F6">
          <w:t xml:space="preserve">the </w:t>
        </w:r>
      </w:ins>
      <w:r w:rsidRPr="006C603E">
        <w:t xml:space="preserve">53 DARs </w:t>
      </w:r>
      <w:del w:id="497" w:author="Graham, Gabriel J." w:date="2026-08-07T16:51:00Z" w16du:dateUtc="2026-08-07T20:51:00Z">
        <w:r w:rsidRPr="006C603E" w:rsidDel="00C551F6">
          <w:delText xml:space="preserve">(43%) </w:delText>
        </w:r>
      </w:del>
      <w:r w:rsidRPr="006C603E">
        <w:t xml:space="preserve">were suitable for analysis. </w:t>
      </w:r>
      <w:commentRangeStart w:id="498"/>
      <w:r w:rsidRPr="006C603E">
        <w:t xml:space="preserve">Of these, </w:t>
      </w:r>
      <w:del w:id="499" w:author="Graham, Gabriel J." w:date="2026-08-07T16:51:00Z" w16du:dateUtc="2026-08-07T20:51:00Z">
        <w:r w:rsidRPr="006C603E" w:rsidDel="00C551F6">
          <w:delText xml:space="preserve">five </w:delText>
        </w:r>
      </w:del>
      <w:ins w:id="500" w:author="Graham, Gabriel J." w:date="2026-08-07T16:51:00Z" w16du:dateUtc="2026-08-07T20:51:00Z">
        <w:r w:rsidR="00C551F6">
          <w:t>four</w:t>
        </w:r>
        <w:r w:rsidR="00C551F6" w:rsidRPr="006C603E">
          <w:t xml:space="preserve"> </w:t>
        </w:r>
      </w:ins>
      <w:del w:id="501" w:author="Graham, Gabriel J." w:date="2026-08-07T16:51:00Z" w16du:dateUtc="2026-08-07T20:51:00Z">
        <w:r w:rsidRPr="006C603E" w:rsidDel="00C551F6">
          <w:delText xml:space="preserve">(22%) </w:delText>
        </w:r>
      </w:del>
      <w:r w:rsidRPr="006C603E">
        <w:t>exhibited significant correlations between chromatin accessibility and gene expression (Pearson's P &lt; 0.05)</w:t>
      </w:r>
      <w:del w:id="502" w:author="Graham, Gabriel J." w:date="2026-08-07T16:51:00Z" w16du:dateUtc="2026-08-07T20:51:00Z">
        <w:r w:rsidRPr="006C603E" w:rsidDel="00C551F6">
          <w:delText>, with four remaining significant following correction for multiple testing</w:delText>
        </w:r>
      </w:del>
      <w:r w:rsidRPr="006C603E">
        <w:t xml:space="preserve"> </w:t>
      </w:r>
      <w:commentRangeEnd w:id="498"/>
      <w:r w:rsidR="00C551F6" w:rsidRPr="006C603E">
        <w:rPr>
          <w:rStyle w:val="CommentReference"/>
          <w:sz w:val="24"/>
          <w:szCs w:val="30"/>
        </w:rPr>
        <w:commentReference w:id="498"/>
      </w:r>
      <w:r w:rsidRPr="006C603E">
        <w:t>(</w:t>
      </w:r>
      <w:ins w:id="503" w:author="Graham, Gabriel J." w:date="2026-08-07T16:52:00Z" w16du:dateUtc="2026-08-07T20:52:00Z">
        <w:r w:rsidR="00C551F6" w:rsidRPr="00CB1E76">
          <w:rPr>
            <w:highlight w:val="yellow"/>
          </w:rPr>
          <w:t xml:space="preserve">Appendix </w:t>
        </w:r>
      </w:ins>
      <w:commentRangeStart w:id="504"/>
      <w:del w:id="505" w:author="Graham, Gabriel J." w:date="2026-08-07T16:52:00Z" w16du:dateUtc="2026-08-07T20:52:00Z">
        <w:r w:rsidRPr="006C603E" w:rsidDel="00C551F6">
          <w:rPr>
            <w:highlight w:val="yellow"/>
          </w:rPr>
          <w:delText xml:space="preserve">Supplementary Table </w:delText>
        </w:r>
      </w:del>
      <w:r w:rsidRPr="006C603E">
        <w:rPr>
          <w:highlight w:val="yellow"/>
        </w:rPr>
        <w:t>S</w:t>
      </w:r>
      <w:r w:rsidR="00EA408F" w:rsidRPr="00EA408F">
        <w:rPr>
          <w:highlight w:val="yellow"/>
        </w:rPr>
        <w:t>XX</w:t>
      </w:r>
      <w:commentRangeEnd w:id="504"/>
      <w:r w:rsidR="00C551F6">
        <w:rPr>
          <w:rStyle w:val="CommentReference"/>
          <w:sz w:val="24"/>
          <w:szCs w:val="30"/>
        </w:rPr>
        <w:commentReference w:id="504"/>
      </w:r>
      <w:ins w:id="506" w:author="Graham, Gabriel J." w:date="2026-08-07T16:52:00Z" w16du:dateUtc="2026-08-07T20:52:00Z">
        <w:r w:rsidR="00C551F6">
          <w:t>, SXX)</w:t>
        </w:r>
      </w:ins>
      <w:del w:id="507" w:author="Graham, Gabriel J." w:date="2026-08-06T12:03:00Z" w16du:dateUtc="2026-08-06T16:03:00Z">
        <w:r w:rsidRPr="006C603E" w:rsidDel="00F17056">
          <w:delText>). Because relatively few DARs were testable within individual cell populations, we did not compare correlation frequencies among clusters</w:delText>
        </w:r>
      </w:del>
      <w:r w:rsidRPr="006C603E">
        <w:t xml:space="preserve">. </w:t>
      </w:r>
      <w:del w:id="508" w:author="Graham, Gabriel J." w:date="2026-08-07T16:52:00Z" w16du:dateUtc="2026-08-07T20:52:00Z">
        <w:r w:rsidRPr="006C603E" w:rsidDel="00C551F6">
          <w:delText xml:space="preserve">Summary statistics for the DAR-centered analysis are provided in </w:delText>
        </w:r>
        <w:r w:rsidRPr="006C603E" w:rsidDel="00C551F6">
          <w:rPr>
            <w:highlight w:val="yellow"/>
          </w:rPr>
          <w:delText>Supplementary Table S</w:delText>
        </w:r>
        <w:r w:rsidR="00EA408F" w:rsidRPr="00EA408F" w:rsidDel="00C551F6">
          <w:rPr>
            <w:highlight w:val="yellow"/>
          </w:rPr>
          <w:delText>XX</w:delText>
        </w:r>
        <w:r w:rsidRPr="006C603E" w:rsidDel="00C551F6">
          <w:delText>.</w:delText>
        </w:r>
      </w:del>
    </w:p>
    <w:p w14:paraId="7B2536BA" w14:textId="77777777" w:rsidR="006C603E" w:rsidRPr="006C603E" w:rsidRDefault="006C603E" w:rsidP="006C603E"/>
    <w:p w14:paraId="046684EE" w14:textId="67CCEBE9" w:rsidR="006C603E" w:rsidRPr="006C603E" w:rsidRDefault="006C603E" w:rsidP="006C603E">
      <w:r w:rsidRPr="006C603E">
        <w:t xml:space="preserve">Together, these analyses indicate that although relatively few genes simultaneously met stringent criteria for both differential expression and differential accessibility during sex change, local chromatin accessibility </w:t>
      </w:r>
      <w:del w:id="509" w:author="Graham, Gabriel J." w:date="2026-08-07T16:54:00Z" w16du:dateUtc="2026-08-07T20:54:00Z">
        <w:r w:rsidRPr="006C603E" w:rsidDel="00C551F6">
          <w:delText xml:space="preserve">was </w:delText>
        </w:r>
      </w:del>
      <w:del w:id="510" w:author="Graham, Gabriel J." w:date="2026-08-07T16:53:00Z" w16du:dateUtc="2026-08-07T20:53:00Z">
        <w:r w:rsidRPr="006C603E" w:rsidDel="00C551F6">
          <w:delText xml:space="preserve">nevertheless </w:delText>
        </w:r>
      </w:del>
      <w:del w:id="511" w:author="Graham, Gabriel J." w:date="2026-08-07T16:54:00Z" w16du:dateUtc="2026-08-07T20:54:00Z">
        <w:r w:rsidRPr="006C603E" w:rsidDel="00C551F6">
          <w:delText>significantly associated with</w:delText>
        </w:r>
      </w:del>
      <w:ins w:id="512" w:author="Graham, Gabriel J." w:date="2026-08-07T16:54:00Z" w16du:dateUtc="2026-08-07T20:54:00Z">
        <w:r w:rsidR="00C551F6">
          <w:t>markedly predicted</w:t>
        </w:r>
      </w:ins>
      <w:r w:rsidRPr="006C603E">
        <w:t xml:space="preserve"> transcriptional remodeling</w:t>
      </w:r>
      <w:ins w:id="513" w:author="Graham, Gabriel J." w:date="2026-08-07T16:55:00Z" w16du:dateUtc="2026-08-07T20:55:00Z">
        <w:r w:rsidR="00C551F6">
          <w:t xml:space="preserve"> (DEGs were predicted by chromatin)</w:t>
        </w:r>
      </w:ins>
      <w:ins w:id="514" w:author="Graham, Gabriel J." w:date="2026-08-07T16:53:00Z" w16du:dateUtc="2026-08-07T20:53:00Z">
        <w:r w:rsidR="00C551F6">
          <w:t>, while</w:t>
        </w:r>
      </w:ins>
      <w:ins w:id="515" w:author="Graham, Gabriel J." w:date="2026-08-07T16:54:00Z" w16du:dateUtc="2026-08-07T20:54:00Z">
        <w:r w:rsidR="00C551F6">
          <w:t xml:space="preserve"> transcriptional remodeling did no</w:t>
        </w:r>
      </w:ins>
      <w:ins w:id="516" w:author="Graham, Gabriel J." w:date="2026-08-07T16:55:00Z" w16du:dateUtc="2026-08-07T20:55:00Z">
        <w:r w:rsidR="00C551F6">
          <w:t>t predict chromatin accessibility (DARs were not predicted by transcription)</w:t>
        </w:r>
      </w:ins>
      <w:del w:id="517" w:author="Graham, Gabriel J." w:date="2026-08-07T16:53:00Z" w16du:dateUtc="2026-08-07T20:53:00Z">
        <w:r w:rsidRPr="006C603E" w:rsidDel="00C551F6">
          <w:delText xml:space="preserve"> when variation across individuals was considered</w:delText>
        </w:r>
      </w:del>
      <w:r w:rsidRPr="006C603E">
        <w:t xml:space="preserve">. These findings support a substantial contribution of chromatin </w:t>
      </w:r>
      <w:r w:rsidRPr="006C603E">
        <w:lastRenderedPageBreak/>
        <w:t>accessibility to transcriptional remodeling while also indicating that additional regulatory mechanisms influence the expression of many genes.</w:t>
      </w:r>
    </w:p>
    <w:p w14:paraId="4806C6EE" w14:textId="77777777" w:rsidR="006C603E" w:rsidRDefault="006C603E" w:rsidP="00294947">
      <w:pPr>
        <w:rPr>
          <w:u w:val="single"/>
        </w:rPr>
      </w:pPr>
    </w:p>
    <w:p w14:paraId="30DC6B12" w14:textId="77777777" w:rsidR="00395F94" w:rsidRDefault="00395F94" w:rsidP="004816FA"/>
    <w:p w14:paraId="7B5EE792" w14:textId="103D2776" w:rsidR="0031506B" w:rsidRPr="00695D81" w:rsidRDefault="0031506B" w:rsidP="0031506B">
      <w:pPr>
        <w:rPr>
          <w:u w:val="single"/>
        </w:rPr>
      </w:pPr>
      <w:del w:id="518" w:author="Graham, Gabriel J." w:date="2026-08-04T13:52:00Z" w16du:dateUtc="2026-08-04T17:52:00Z">
        <w:r w:rsidRPr="00695D81" w:rsidDel="00695D81">
          <w:rPr>
            <w:u w:val="single"/>
          </w:rPr>
          <w:delText>Machine learning predictions of sex based on multiome dat</w:delText>
        </w:r>
      </w:del>
      <w:del w:id="519" w:author="Graham, Gabriel J." w:date="2026-08-04T13:53:00Z" w16du:dateUtc="2026-08-04T17:53:00Z">
        <w:r w:rsidRPr="00695D81" w:rsidDel="00695D81">
          <w:rPr>
            <w:u w:val="single"/>
          </w:rPr>
          <w:delText>a</w:delText>
        </w:r>
      </w:del>
      <w:ins w:id="520" w:author="Graham, Gabriel J." w:date="2026-08-07T11:24:00Z" w16du:dateUtc="2026-08-07T15:24:00Z">
        <w:r w:rsidR="00681942">
          <w:rPr>
            <w:u w:val="single"/>
          </w:rPr>
          <w:t>Sex Change Occurs Asynchronously Across Cell Types</w:t>
        </w:r>
      </w:ins>
    </w:p>
    <w:p w14:paraId="6007913C" w14:textId="77777777" w:rsidR="00F00CD3" w:rsidRPr="00013D8B" w:rsidRDefault="0031506B" w:rsidP="00F00CD3">
      <w:pPr>
        <w:ind w:firstLine="720"/>
      </w:pPr>
      <w:r>
        <w:tab/>
      </w:r>
    </w:p>
    <w:p w14:paraId="14C02645" w14:textId="77777777" w:rsidR="00F00CD3" w:rsidRPr="00013D8B" w:rsidRDefault="00F00CD3" w:rsidP="00F00CD3">
      <w:pPr>
        <w:ind w:firstLine="720"/>
      </w:pPr>
      <w:r w:rsidRPr="00013D8B">
        <w:t>To determine a temporal order for when sex change occurred in each cluster, we next trained machine learning models to predict the sex of each cluster for each intermediate based on the expression of DEGs and accessibility of DARs that differed between males and females (</w:t>
      </w:r>
      <w:r w:rsidRPr="00013D8B">
        <w:rPr>
          <w:highlight w:val="yellow"/>
        </w:rPr>
        <w:t>methods</w:t>
      </w:r>
      <w:r w:rsidRPr="00013D8B">
        <w:t xml:space="preserve">). Because intermediates were all sampled at the same time, the mean prediction of the intermediates’ sex in a given cluster reflects the temporal order of when the cluster changes during sex change. A prediction of male (closer to 0) indicates the cluster has not changed sex by </w:t>
      </w:r>
      <w:r>
        <w:t xml:space="preserve">six </w:t>
      </w:r>
      <w:r w:rsidRPr="00013D8B">
        <w:t>months, while a prediction of female (closer to 1) indicates it has. Of the 27 clusters, 16 passed quality control metrics and were analyzed (</w:t>
      </w:r>
      <w:r w:rsidRPr="00013D8B">
        <w:rPr>
          <w:highlight w:val="yellow"/>
        </w:rPr>
        <w:t>methods</w:t>
      </w:r>
      <w:r w:rsidRPr="00013D8B">
        <w:t xml:space="preserve">). The mean score of analyzed clusters was 0.340 ± 0.063 SE </w:t>
      </w:r>
      <w:r>
        <w:t>(</w:t>
      </w:r>
      <w:r w:rsidRPr="00CF496A">
        <w:rPr>
          <w:highlight w:val="yellow"/>
        </w:rPr>
        <w:t>Appendix SX</w:t>
      </w:r>
      <w:r w:rsidRPr="00013D8B">
        <w:t xml:space="preserve">) implying that sex change is approximately 1/3 complete at </w:t>
      </w:r>
      <w:r>
        <w:t xml:space="preserve">six </w:t>
      </w:r>
      <w:r w:rsidRPr="00013D8B">
        <w:t>months. Broadly, GABA and glutamatergic neurons tended to change sex before mixed neurons and glia. The final clusters to change sex in our analysis (i.e. the most male-like in intermediates) were 1_RGC, 6_POA_Mixed, 3_Spall_GABA (</w:t>
      </w:r>
      <w:r w:rsidRPr="00013D8B">
        <w:rPr>
          <w:highlight w:val="yellow"/>
        </w:rPr>
        <w:t>Fig.</w:t>
      </w:r>
      <w:r w:rsidRPr="003D6751">
        <w:rPr>
          <w:highlight w:val="yellow"/>
        </w:rPr>
        <w:t xml:space="preserve"> 3E</w:t>
      </w:r>
      <w:r w:rsidRPr="00013D8B">
        <w:t xml:space="preserve">). Taken together, these data support the idea that sex change occurs asynchronously across cell types. Further, they suggest that the clusters that undergo the greatest change during sex change (1_RGC, 6_POA_Mixed, 0_Spall_Mixed, and 11_MG) remain in a largely male-like state until after gonadal sex change occurs. </w:t>
      </w:r>
    </w:p>
    <w:p w14:paraId="02E6B3D2" w14:textId="2A88E009" w:rsidR="0031506B" w:rsidDel="00F00CD3" w:rsidRDefault="0031506B" w:rsidP="0031506B">
      <w:pPr>
        <w:rPr>
          <w:del w:id="521" w:author="Graham, Gabriel J." w:date="2026-08-06T12:59:00Z" w16du:dateUtc="2026-08-06T16:59:00Z"/>
        </w:rPr>
      </w:pPr>
      <w:del w:id="522" w:author="Graham, Gabriel J." w:date="2026-08-06T12:59:00Z" w16du:dateUtc="2026-08-06T16:59:00Z">
        <w:r w:rsidRPr="0054434D" w:rsidDel="00F00CD3">
          <w:delText>To determine the temporal order of sex change across cell types, we next trained machine learning models to predict the sex of each cluster for each intermediate based on the expression of DEGs and accessibility of DARs that differed between males and females (</w:delText>
        </w:r>
        <w:r w:rsidRPr="0054434D" w:rsidDel="00F00CD3">
          <w:rPr>
            <w:highlight w:val="yellow"/>
          </w:rPr>
          <w:delText>Methods</w:delText>
        </w:r>
        <w:r w:rsidRPr="0054434D" w:rsidDel="00F00CD3">
          <w:delText>). Because all intermediates were sampled at the same time, the mean predicted sex of each cluster reflects its relative progression through sex change. Predictions closer to 0 indicate that a cluster remains largely male-like after six months, whereas predictions closer to 1 indicate that it has largely transitioned to a female-like state. Of the 27 clusters, 16 passed quality control metrics and were included in the analysis (</w:delText>
        </w:r>
        <w:r w:rsidRPr="0054434D" w:rsidDel="00F00CD3">
          <w:rPr>
            <w:highlight w:val="yellow"/>
          </w:rPr>
          <w:delText>Methods</w:delText>
        </w:r>
        <w:r w:rsidRPr="0054434D" w:rsidDel="00F00CD3">
          <w:delText>). The mean prediction score across these clusters was 0.340 ± 0.063 SE (</w:delText>
        </w:r>
        <w:r w:rsidRPr="0054434D" w:rsidDel="00F00CD3">
          <w:rPr>
            <w:highlight w:val="yellow"/>
          </w:rPr>
          <w:delText>Appendix SX</w:delText>
        </w:r>
        <w:r w:rsidRPr="0054434D" w:rsidDel="00F00CD3">
          <w:delText xml:space="preserve">), implying that, on average, cellular sex change is approximately one-third complete at six months. Broadly, GABAergic and glutamatergic neurons tended to transition earlier than mixed neuronal populations and glia. The last clusters to transition (i.e., those remaining most male-like in intermediates) were 1_RGC, 6_POA_Mixed, and 3_Spall_GABA </w:delText>
        </w:r>
        <w:r w:rsidRPr="0054434D" w:rsidDel="00F00CD3">
          <w:rPr>
            <w:highlight w:val="yellow"/>
          </w:rPr>
          <w:delText>(Fig. 3E</w:delText>
        </w:r>
        <w:r w:rsidRPr="0054434D" w:rsidDel="00F00CD3">
          <w:delText>). Taken together, these findings demonstrate that sex change occurs asynchronously across cell types. Moreover, they suggest that the cell populations undergoing the most extensive molecular remodeling (1_RGC, 6_POA_Mixed, 0_Spall_Mixed, and 11_MG) remain largely male-like until after gonadal sex change has occurred.</w:delText>
        </w:r>
      </w:del>
    </w:p>
    <w:p w14:paraId="3C11365A" w14:textId="799CF06B" w:rsidR="0031506B" w:rsidDel="00F00CD3" w:rsidRDefault="0031506B" w:rsidP="004816FA">
      <w:pPr>
        <w:rPr>
          <w:del w:id="523" w:author="Graham, Gabriel J." w:date="2026-08-06T12:59:00Z" w16du:dateUtc="2026-08-06T16:59:00Z"/>
        </w:rPr>
      </w:pPr>
    </w:p>
    <w:p w14:paraId="1E470E54" w14:textId="77777777" w:rsidR="0054434D" w:rsidRPr="00013D8B" w:rsidRDefault="0054434D" w:rsidP="004816FA"/>
    <w:p w14:paraId="1BF4A2E3" w14:textId="37199DC8" w:rsidR="004816FA" w:rsidRPr="00013D8B" w:rsidRDefault="004816FA" w:rsidP="00753C87">
      <w:pPr>
        <w:rPr>
          <w:b/>
          <w:bCs/>
        </w:rPr>
      </w:pPr>
      <w:r w:rsidRPr="00013D8B">
        <w:rPr>
          <w:b/>
          <w:bCs/>
        </w:rPr>
        <w:t>The Intermediate State is Characterized by a Decrease in Estrogenic Signaling from Radial Glia</w:t>
      </w:r>
    </w:p>
    <w:p w14:paraId="13198D13" w14:textId="0D21D1CD" w:rsidR="004816FA" w:rsidDel="00F00CD3" w:rsidRDefault="004816FA" w:rsidP="004816FA">
      <w:pPr>
        <w:rPr>
          <w:del w:id="524" w:author="Graham, Gabriel J." w:date="2026-08-06T13:00:00Z" w16du:dateUtc="2026-08-06T17:00:00Z"/>
        </w:rPr>
      </w:pPr>
      <w:r w:rsidRPr="00013D8B">
        <w:rPr>
          <w:b/>
          <w:bCs/>
        </w:rPr>
        <w:tab/>
      </w:r>
      <w:r w:rsidR="0078035B" w:rsidRPr="0078035B">
        <w:t>Among all identified cell populations, cluster 1_RGC exhibited the second-highest number</w:t>
      </w:r>
      <w:commentRangeStart w:id="525"/>
      <w:r w:rsidR="0078035B" w:rsidRPr="0078035B">
        <w:t xml:space="preserve"> of DEGs and the greatest number of DARs. </w:t>
      </w:r>
      <w:r w:rsidR="00F00CD3">
        <w:t>Further, s</w:t>
      </w:r>
      <w:r w:rsidR="00F00CD3" w:rsidRPr="00013D8B">
        <w:t xml:space="preserve">ex change is associated with extensive changes in cell population and steroid hormone signaling in the brain </w:t>
      </w:r>
      <w:r w:rsidR="00F00CD3" w:rsidRPr="00013D8B">
        <w:fldChar w:fldCharType="begin"/>
      </w:r>
      <w:r w:rsidR="00933230">
        <w:instrText xml:space="preserve"> ADDIN ZOTERO_ITEM CSL_CITATION {"citationID":"E8iErH0X","properties":{"unsorted":false,"formattedCitation":"(2, 5, 17\\uc0\\u8211{}22)","plainCitation":"(2, 5, 17–22)","noteIndex":0},"citationItems":[{"id":518,"uris":["http://zotero.org/users/11313215/items/U7SJXVK7","http://zotero.org/users/11313215/items/BJWDPF4G"],"itemData":{"id":518,"type":"article-journal","abstract":"Sequential hermaphroditism is a unique reproductive strategy among teleosts that is displayed mainly in fish species living in the coral reef environment. The reproductive biology of hermaphrodites has long been intriguing; however, very little is known about the molecular pathways underlying their sex change. Here, we provide the first de novo transcriptome analyses of a hermaphrodite teleost´s undergoing sex change in its natural environment. Our study has examined relative gene expression across multiple groups—rather than just two contrasting conditions— and has allowed us to explore the differential expression patterns throughout the whole process. Our analysis has highlighted the rapid and complex genomic response of the brain associated with sex change, which is subsequently transmitted to the gonads, identifying a large number of candidate genes, some well-known and some novel, involved in the process. The present study provides strong evidence of the importance of the sex steroidogenic machinery during sex change in clownfish, with the aromatase gene playing a central role, both in the brain and the gonad. This work constitutes the first genome-wide study in a social sex-changing species and provides insights into the genetic mechanism governing social sex change and gonadal restructuring in protandrous hermaphrodites.","container-title":"Scientific Reports","DOI":"10.1038/srep35461","ISSN":"2045-2322","issue":"1","journalAbbreviation":"Sci Rep","language":"en","license":"2016 The Author(s)","page":"35461","publisher":"Nature Publishing Group","source":"www.nature.com","title":"Sex Change in Clownfish: Molecular Insights from Transcriptome Analysis","title-short":"Sex Change in Clownfish","volume":"6","author":[{"family":"Casas","given":"Laura"},{"family":"Saborido-Rey","given":"Fran"},{"family":"Ryu","given":"Taewoo"},{"family":"Michell","given":"Craig"},{"family":"Ravasi","given":"Timothy"},{"family":"Irigoien","given":"Xabier"}],"issued":{"date-parts":[["2016",10,17]]}}},{"id":2275,"uris":["http://zotero.org/users/11313215/items/WTRLAKYJ"],"itemData":{"id":2275,"type":"article-journal","abstract":"Estrogenic signaling is an important focus in studies of gonadal and brain sexual differentiation in fishes and vertebrates generally. This study examined variation in estrogenic signaling (1) across three sexual phenotypes (female, female-mimic initial phase [IP] male, and terminal phase [TP] male), (2) during socially-controlled female-to-male sex change, and (3) during tidally-driven spawning cycles in the protogynous bluehead wrasse (Thalassoma bifasciatum). We analyzed relative abundances of messenger RNAs (mRNAs) for the brain form of aromatase (cyp19a1b) and the three nuclear estrogen receptors (ER) (ERα, ERβa, and ERβb) by qPCR. Consistent with previous reports, forebrain/midbrain cyp19a1b was highest in females, significantly lower in TP males, and lowest in IP males. By contrast, ERα and ERβb mRNA abundances were highest in TP males and increased during sex change. ERβa mRNA did not vary significantly. Across the tidally-driven spawning cycle, cyp19a1b abundances were higher in females than TP males. Interestingly, cyp19a1b levels were higher in TP males close ( 1 h) to the daily spawning period when sexual and aggressive behaviors rise than males far from spawning ( 10–12 h). Together with earlier findings, our results suggest alterations in neural estrogen signaling are key regulators of socially-controlled sex change and sexual phenotype differences. Additionally, these patterns suggest TP male-typical sociosexual behaviors may depend on intermediate rather than low estrogenic signaling. We discuss these results and the possibility that an inverted-U shaped relationship between neural estrogen and male-typical behaviors is more common than presently appreciated.","container-title":"Journal of Experimental Zoology Part A: Ecological and Integrative Physiology","DOI":"10.1002/jez.2558","ISSN":"2471-5646","issue":"1","language":"en","note":"_eprint: https://onlinelibrary.wiley.com/doi/pdf/10.1002/jez.2558","page":"24-34","source":"Wiley Online Library","title":"Estrogenic signaling and sociosexual behavior in wild sex-changing bluehead wrasses, Thalassoma bifasciatum","volume":"337","author":[{"family":"Prim","given":"Julianna H."},{"family":"Phillips","given":"Marshall C."},{"family":"Lamm","given":"Melissa S."},{"family":"Brady","given":"Jeannie"},{"family":"Cabral","given":"Itze"},{"family":"Durden","given":"Shelby"},{"family":"Dustin","given":"Elizabeth"},{"family":"Hazellief","given":"Allison"},{"family":"Klapheke","given":"Brandon"},{"family":"Lamb","given":"April D."},{"family":"Lukowsky","given":"Alison"},{"family":"May","given":"Dianna"},{"family":"Sanchez","given":"Sidney G."},{"family":"Thompson","given":"Kelly C."},{"family":"Tyler","given":"William A."},{"family":"Godwin","given":"John"}],"issued":{"date-parts":[["2022"]]}}},{"id":2136,"uris":["http://zotero.org/users/11313215/items/IKVUZYVY"],"itemData":{"id":2136,"type":"article-journal","abstract":"Phenotypic plasticity represents an elegant adaptive response of individuals to a change in their environment. Bluehead wrasses (Thalassoma bifasciatum) exhibit astonishing sexual plasticity, including female-to-male sex change and discrete male morphs that differ strikingly in behavior, morphology, and gonadal investment. Using RNA-seq transcriptome profiling, we examined the genes and physiological pathways underlying flexible behavioral and gonadal differences among female, dominant (bourgeois) male, and female-mimic (sneaker) male blueheads. For the first time in any organism, we find that female mimicry by sneaker males has a transcriptional signature in both the brain and the gonad. Sneaker males shared striking similarity in neural gene expression with females, supporting the idea that males with alternative reproductive phenotypes have “female-like brains.” Sneaker males also overexpressed neuroplasticity genes, suggesting that their opportunistic reproductive strategy requires a heightened capacity for neuroplasticity. Bourgeois males overexpressed genes associated with socio-sexual behaviors (e.g., isotocin), but also neuroprotective genes and biomarkers of oxidative stress and aging, indicating a hitherto unexplored cost to these males of attaining the reproductively privileged position at the top of the social hierarchy. Our novel comparison of testicular transcriptomes in a fish with male sexual polymorphism associates greater gonadal investment by sneaker males with overexpression of genes involved in cell proliferation and sperm quality control. We propose that morphological female-mimicry by sneaker male teleosts entails pervasive downregulation of androgenesis genes, consistent with low androgen production in males lacking well-developed secondary sexual characters.","container-title":"Molecular Biology and Evolution","DOI":"10.1093/molbev/msx293","ISSN":"0737-4038","issue":"1","journalAbbreviation":"Molecular Biology and Evolution","page":"225-241","source":"Silverchair","title":"Female Mimicry by Sneaker Males Has a Transcriptomic Signature in Both the Brain and the Gonad in a Sex-Changing Fish","volume":"35","author":[{"family":"Todd","given":"Erica V"},{"family":"Liu","given":"Hui"},{"family":"Lamm","given":"Melissa S"},{"family":"Thomas","given":"Jodi T"},{"family":"Rutherford","given":"Kim"},{"family":"Thompson","given":"Kelly C"},{"family":"Godwin","given":"John R"},{"family":"Gemmell","given":"Neil J"}],"issued":{"date-parts":[["2018",1,1]]}}},{"id":2135,"uris":["http://zotero.org/users/11313215/items/P4TMRGZK"],"itemData":{"id":2135,"type":"article-journal","abstract":"Teleost fishes exhibit remarkably diverse and plastic sexual developmental patterns. One of the most astonishing is the rapid socially controlled female-to-male (protogynous) sex change observed in bluehead wrasses (Thalassoma bifasciatum). Such functional sex change is widespread in marine fishes, including species of commercial importance, yet its underlying molecular basis remains poorly explored.","container-title":"Biology of Sex Differences","DOI":"10.1186/s13293-015-0044-8","ISSN":"2042-6410","issue":"1","journalAbbreviation":"Biology of Sex Differences","page":"26","source":"BioMed Central","title":"Large-scale transcriptome sequencing reveals novel expression patterns for key sex-related genes in a sex-changing fish","volume":"6","author":[{"family":"Liu","given":"Hui"},{"family":"Lamm","given":"Melissa S."},{"family":"Rutherford","given":"Kim"},{"family":"Black","given":"Michael A."},{"family":"Godwin","given":"John R."},{"family":"Gemmell","given":"Neil J."}],"issued":{"date-parts":[["2015",11,25]]}}},{"id":4563,"uris":["http://zotero.org/users/11313215/items/8RMJ4EHJ"],"itemData":{"id":4563,"type":"article-journal","abstract":"Sex determination in coral reef fish is highly plastic, with many species displaying socially controlled sequential hermaphroditism. In these species, social hierarchy cues trigger sex change, initiating transformations in neuroanatomy, physiology, morphology, and behavior. The process begins in the brain, where shifts in dominance status alter cortisol release and neuromodulator signaling, including dopamine and arginine vasotocin. Radial glia detect these changes and modulate local estradiol synthesis via brain aromatase production that in turn influences neurogenesis and gene expression in multiple types of glia and neurons involved in pituitary-gonadotroph regulation. The altered gonadotroph control directs the gonadal transformation. Mechanistically, protogyny (female-to-male) typically occurs faster than protandry (male-to-female), with differences in the order of behavioral, gonadal, and morphological changes. Understanding these processes in sex-changing fish provides valuable insights into the neural and endocrine mechanisms underlying reproductive plasticity, with broader implications for neuroendocrinology and the evolution of sex differences in vertebrates.","container-title":"Current Opinion in Neurobiology","DOI":"10.1016/j.conb.2025.103094","ISSN":"0959-4388","journalAbbreviation":"Current Opinion in Neurobiology","license":"All rights reserved","page":"103094","source":"ScienceDirect","title":"Plasticity of brain sexual dimorphism as revealed by sex changing fish","volume":"94","author":[{"family":"Graham","given":"Gabriel J."},{"family":"Rhodes","given":"Justin S."}],"issued":{"date-parts":[["2025",10,1]]}}},{"id":3227,"uris":["http://zotero.org/users/11313215/items/RWMZ9QFA"],"itemData":{"id":3227,"type":"article-journal","abstract":"BACKGROUND: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V."}],"issued":{"date-parts":[["2024",7,23]]}}},{"id":2309,"uris":["http://zotero.org/users/11313215/items/33G33VBP"],"itemData":{"id":2309,"type":"article-journal","abstract":"Sex steroids can both modulate and be modulated by behavior, and their actions are mediated by complex interactions among multiple hormone sources and targets. While gonadal steroids delivered via circulation can affect behavior, changes in local brain steroid synthesis also can modulate behavior. The relative steroid load across different tissues and the association of these levels with rates of behavior have not been well studied. The bluebanded goby (Lythrypnus dalli) is a sex changing fish in which social status determines sexual phenotype. We examined changes in steroid levels in brain, gonad and body muscle at either 24 hours or 6 days after social induction of protogynous sex change, and from individuals in stable social groups not undergoing sex change. For each tissue, we measured levels of estradiol (E2), testosterone (T) and 11-ketotestosterone (KT). Females had more T than males in the gonads, and more E2 in all tissues but there was no sex difference in KT. For both sexes, E2 was higher in the gonad than in other tissues while androgens were higher in the brain. During sex change, brain T levels dropped while brain KT increased, and brain E2 levels did not change. We found a positive relationship between androgens and aggression in the most dominant females but only when the male was removed from the social group. The results demonstrate that steroid levels are responsive to changes in the social environment, and that their concentrations vary in different tissues. Also, we suggest that rapid changes in brain androgen levels might be important in inducing behavioral and/or morphological changes associated with protogynous sex change.","container-title":"PLOS ONE","DOI":"10.1371/journal.pone.0051158","ISSN":"1932-6203","issue":"12","journalAbbreviation":"PLOS ONE","language":"en","page":"e51158","publisher":"Public Library of Science","source":"PLoS Journals","title":"Differential Responses of Brain, Gonad and Muscle Steroid Levels to Changes in Social Status and Sex in a Sequential and Bidirectional Hermaphroditic Fish","volume":"7","author":[{"family":"Lorenzi","given":"Varenka"},{"family":"Earley","given":"Ryan L."},{"family":"Grober","given":"Matthew S."}],"issued":{"date-parts":[["2012",12,10]]}}},{"id":2120,"uris":["http://zotero.org/users/11313215/items/8XPZETYK"],"itemData":{"id":2120,"type":"article-journal","abstract":"For vertebrates living in social hierarchies, the neuroendocrine system regulates temporal aspects of aggressive interactions during status establishment. In teleost fishes, the sex steroids 17β-estradiol (E2) and 11-ketotestosterone (KT), and the glucocorticoid, cortisol (CORT) are associated with aggression in distinct phases of their life history. Bluebanded gobies, Lythrypnus dalli, exhibit bidirectional sexual plasticity by responding to changes in their social structure by escalating aggression associated with neural changes that precede gonadal reorganization to the opposite sex. Here, we used a novel experimental design to investigate systemic (waterborne) and neural steroids associated with the earliest behavioral changes associated with feminization and masculinization during protandrous and protogynous sex change respectively. In stable social groups of wild-caught L. dalli comprising of one male and two females, we disrupted hierarchy by adding or removing a male, providing a social context for intrasexual aggression. Within only 30 min, males exhibited high rates of physical aggression inside the nest to maintain their territory, while females exhibited high rates of chases outside the nest to reestablish social status. During this period of instability, while waterborne steroids were not affected, brain E2 was higher in all fish and CORT was lower in male brains. Brain KT was higher in males who emerged as dominant compared to dominant females. Overall, a combination of differences in brain E2, CORT, and KT were important in the regulation of hierarchy re-establishment and maintenance. Rapid responses during conspecific aggressive encounters are likely mediated by neural steroid synthesis that precede changes in systemic steroids.","container-title":"Hormones and Behavior","DOI":"10.1016/j.yhbeh.2023.105373","ISSN":"0018-506X","journalAbbreviation":"Hormones and Behavior","page":"105373","source":"ScienceDirect","title":"Sex differences in aggressive intensities and brain steroids during status resolution in a sex changing fish, &lt;i&gt;Lythrypnus dalli&lt;/i&gt;","volume":"153","author":[{"family":"White","given":"Katrina J."},{"family":"Rivas","given":"Melissa G."},{"family":"Pradhan","given":"Devaleena S."}],"issued":{"date-parts":[["2023",7,1]]}}}],"schema":"https://github.com/citation-style-language/schema/raw/master/csl-citation.json"} </w:instrText>
      </w:r>
      <w:r w:rsidR="00F00CD3" w:rsidRPr="00013D8B">
        <w:fldChar w:fldCharType="separate"/>
      </w:r>
      <w:r w:rsidR="00933230" w:rsidRPr="00933230">
        <w:rPr>
          <w:rFonts w:cs="Times New Roman"/>
          <w:color w:val="000000"/>
          <w:kern w:val="0"/>
          <w:szCs w:val="24"/>
        </w:rPr>
        <w:t>(2, 5, 17–22)</w:t>
      </w:r>
      <w:r w:rsidR="00F00CD3" w:rsidRPr="00013D8B">
        <w:fldChar w:fldCharType="end"/>
      </w:r>
      <w:r w:rsidR="00F00CD3" w:rsidRPr="00013D8B">
        <w:t xml:space="preserve">. Since radial glial cells (RGCs) are the neural progenitors responsible for neurogenesis, as well as the primary cell type responsible for steroid hormone synthesis in the teleost brain </w:t>
      </w:r>
      <w:r w:rsidR="00F00CD3" w:rsidRPr="00013D8B">
        <w:fldChar w:fldCharType="begin"/>
      </w:r>
      <w:r w:rsidR="00933230">
        <w:instrText xml:space="preserve"> ADDIN ZOTERO_ITEM CSL_CITATION {"citationID":"HiKP1KCv","properties":{"unsorted":false,"formattedCitation":"(23)","plainCitation":"(23)","noteIndex":0},"citationItems":[{"id":4149,"uris":["http://zotero.org/users/11313215/items/XBVTYWAC"],"itemData":{"id":4149,"type":"article-journal","abstract":"Sex steroid hormones are synthesized from cholesterol and exert pleiotropic effects notably in the central nervous system. Pioneering studies from Baulieu and colleagues have suggested that steroids are also locally-synthesized in the brain. Such steroids, called neurosteroids, can rapidly modulate neuronal excitability and functions, brain plasticity, and behavior. Accumulating data obtained on a wide variety of species demonstrate that neurosteroidogenesis is an evolutionary conserved feature across fish, birds, and mammals. In this review, we will first document neurosteroidogenesis and steroid signaling for estrogens, progestagens, and androgens in the brain of teleost fish, birds, and mammals. We will next consider the effects of sex steroids in homeostatic and regenerative neurogenesis, in neuroprotection, and in sexual behaviors. In a last part, we will discuss the transport of steroids and lipoproteins from the periphery within the brain (and vice-versa) and document their effects on the blood-brain barrier (BBB) permeability and on neuroprotection. We will emphasize the potential interaction between lipoproteins and sex steroids, addressing the beneficial effects of steroids and lipoproteins, particularly HDL-cholesterol, against the breakdown of the BBB reported to occur during brain ischemic stroke. We will consequently highlight the potential anti-inflammatory, anti-oxidant, and neuroprotective properties of sex steroid and lipoproteins, these latest improving cholesterol and steroid ester transport within the brain after insults.","container-title":"Frontiers in Neuroscience","DOI":"10.3389/fnins.2018.00084","ISSN":"1662-4548","journalAbbreviation":"Front Neurosci","page":"84","PMID":"29515356","PMCID":"PMC5826223","source":"PubMed Central","title":"Steroid Transport, Local Synthesis, and Signaling within the Brain: Roles in Neurogenesis, Neuroprotection, and Sexual Behaviors","title-short":"Steroid Transport, Local Synthesis, and Signaling within the Brain","volume":"12","author":[{"family":"Diotel","given":"Nicolas"},{"family":"Charlier","given":"Thierry D."},{"family":"Lefebvre d'Hellencourt","given":"Christian"},{"family":"Couret","given":"David"},{"family":"Trudeau","given":"Vance L."},{"family":"Nicolau","given":"Joel C."},{"family":"Meilhac","given":"Olivier"},{"family":"Kah","given":"Olivier"},{"family":"Pellegrini","given":"Elisabeth"}],"issued":{"date-parts":[["2018",2,20]]}}}],"schema":"https://github.com/citation-style-language/schema/raw/master/csl-citation.json"} </w:instrText>
      </w:r>
      <w:r w:rsidR="00F00CD3" w:rsidRPr="00013D8B">
        <w:fldChar w:fldCharType="separate"/>
      </w:r>
      <w:r w:rsidR="00933230">
        <w:rPr>
          <w:rFonts w:cs="Times New Roman"/>
        </w:rPr>
        <w:t>(23)</w:t>
      </w:r>
      <w:r w:rsidR="00F00CD3" w:rsidRPr="00013D8B">
        <w:fldChar w:fldCharType="end"/>
      </w:r>
      <w:r w:rsidR="00F00CD3" w:rsidRPr="00013D8B">
        <w:t>, we next focused</w:t>
      </w:r>
      <w:commentRangeEnd w:id="525"/>
      <w:r w:rsidR="00F00CD3" w:rsidRPr="00013D8B">
        <w:rPr>
          <w:rStyle w:val="CommentReference"/>
          <w:sz w:val="24"/>
          <w:szCs w:val="30"/>
        </w:rPr>
        <w:commentReference w:id="525"/>
      </w:r>
      <w:r w:rsidR="00F00CD3" w:rsidRPr="00013D8B">
        <w:t xml:space="preserve"> our analysis on cluster 1_RGC.</w:t>
      </w:r>
      <w:del w:id="526" w:author="Graham, Gabriel J." w:date="2026-08-06T13:00:00Z" w16du:dateUtc="2026-08-06T17:00:00Z">
        <w:r w:rsidR="00112078" w:rsidDel="00F00CD3">
          <w:delText>B</w:delText>
        </w:r>
        <w:r w:rsidR="0078035B" w:rsidRPr="0078035B" w:rsidDel="00F00CD3">
          <w:delText xml:space="preserve">ecause radial glial cells are the neural progenitors responsible for adult neurogenesis and the </w:delText>
        </w:r>
      </w:del>
      <w:del w:id="527" w:author="Graham, Gabriel J." w:date="2026-08-04T14:00:00Z" w16du:dateUtc="2026-08-04T18:00:00Z">
        <w:r w:rsidR="0078035B" w:rsidRPr="0078035B" w:rsidDel="00695D81">
          <w:delText>principal site of</w:delText>
        </w:r>
      </w:del>
      <w:del w:id="528" w:author="Graham, Gabriel J." w:date="2026-08-06T13:00:00Z" w16du:dateUtc="2026-08-06T17:00:00Z">
        <w:r w:rsidR="0078035B" w:rsidRPr="0078035B" w:rsidDel="00F00CD3">
          <w:delText xml:space="preserve"> steroid hormone synthesis</w:delText>
        </w:r>
      </w:del>
      <w:del w:id="529" w:author="Graham, Gabriel J." w:date="2026-08-04T14:01:00Z" w16du:dateUtc="2026-08-04T18:01:00Z">
        <w:r w:rsidR="0078035B" w:rsidRPr="0078035B" w:rsidDel="00695D81">
          <w:delText xml:space="preserve">, including aromatase expression, in the teleost brain </w:delText>
        </w:r>
      </w:del>
      <w:del w:id="530" w:author="Graham, Gabriel J." w:date="2026-08-06T13:00:00Z" w16du:dateUtc="2026-08-06T17:00:00Z">
        <w:r w:rsidR="0078035B" w:rsidRPr="00013D8B" w:rsidDel="00F00CD3">
          <w:fldChar w:fldCharType="begin"/>
        </w:r>
        <w:r w:rsidR="0078035B" w:rsidDel="00F00CD3">
          <w:delInstrText xml:space="preserve"> ADDIN ZOTERO_ITEM CSL_CITATION {"citationID":"HiKP1KCv","properties":{"unsorted":false,"formattedCitation":"(23)","plainCitation":"(23)","noteIndex":0},"citationItems":[{"id":4147,"uris":["http://zotero.org/users/11313215/items/XBVTYWAC"],"itemData":{"id":4147,"type":"article-journal","abstract":"Sex steroid hormones are synthesized from cholesterol and exert pleiotropic effects notably in the central nervous system. Pioneering studies from Baulieu and colleagues have suggested that steroids are also locally-synthesized in the brain. Such steroids, called neurosteroids, can rapidly modulate neuronal excitability and functions, brain plasticity, and behavior. Accumulating data obtained on a wide variety of species demonstrate that neurosteroidogenesis is an evolutionary conserved feature across fish, birds, and mammals. In this review, we will first document neurosteroidogenesis and steroid signaling for estrogens, progestagens, and androgens in the brain of teleost fish, birds, and mammals. We will next consider the effects of sex steroids in homeostatic and regenerative neurogenesis, in neuroprotection, and in sexual behaviors. In a last part, we will discuss the transport of steroids and lipoproteins from the periphery within the brain (and vice-versa) and document their effects on the blood-brain barrier (BBB) permeability and on neuroprotection. We will emphasize the potential interaction between lipoproteins and sex steroids, addressing the beneficial effects of steroids and lipoproteins, particularly HDL-cholesterol, against the breakdown of the BBB reported to occur during brain ischemic stroke. We will consequently highlight the potential anti-inflammatory, anti-oxidant, and neuroprotective properties of sex steroid and lipoproteins, these latest improving cholesterol and steroid ester transport within the brain after insults.","container-title":"Frontiers in Neuroscience","DOI":"10.3389/fnins.2018.00084","ISSN":"1662-4548","journalAbbreviation":"Front Neurosci","page":"84","PMID":"29515356","PMCID":"PMC5826223","source":"PubMed Central","title":"Steroid Transport, Local Synthesis, and Signaling within the Brain: Roles in Neurogenesis, Neuroprotection, and Sexual Behaviors","title-short":"Steroid Transport, Local Synthesis, and Signaling within the Brain","volume":"12","author":[{"family":"Diotel","given":"Nicolas"},{"family":"Charlier","given":"Thierry D."},{"family":"Lefebvre d'Hellencourt","given":"Christian"},{"family":"Couret","given":"David"},{"family":"Trudeau","given":"Vance L."},{"family":"Nicolau","given":"Joel C."},{"family":"Meilhac","given":"Olivier"},{"family":"Kah","given":"Olivier"},{"family":"Pellegrini","given":"Elisabeth"}],"issued":{"date-parts":[["2018",2,20]]}}}],"schema":"https://github.com/citation-style-language/schema/raw/master/csl-citation.json"} </w:delInstrText>
        </w:r>
        <w:r w:rsidR="0078035B" w:rsidRPr="00013D8B" w:rsidDel="00F00CD3">
          <w:fldChar w:fldCharType="separate"/>
        </w:r>
        <w:r w:rsidR="0078035B" w:rsidRPr="00536D5D" w:rsidDel="00F00CD3">
          <w:rPr>
            <w:rFonts w:cs="Times New Roman"/>
          </w:rPr>
          <w:delText>(23)</w:delText>
        </w:r>
        <w:r w:rsidR="0078035B" w:rsidRPr="00013D8B" w:rsidDel="00F00CD3">
          <w:fldChar w:fldCharType="end"/>
        </w:r>
        <w:r w:rsidR="00CF4436" w:rsidDel="00F00CD3">
          <w:delText xml:space="preserve">, we </w:delText>
        </w:r>
      </w:del>
      <w:del w:id="531" w:author="Graham, Gabriel J." w:date="2026-08-04T14:00:00Z" w16du:dateUtc="2026-08-04T18:00:00Z">
        <w:r w:rsidR="00CF4436" w:rsidDel="00695D81">
          <w:delText xml:space="preserve">next performed a </w:delText>
        </w:r>
      </w:del>
      <w:del w:id="532" w:author="Graham, Gabriel J." w:date="2026-08-06T13:00:00Z" w16du:dateUtc="2026-08-06T17:00:00Z">
        <w:r w:rsidR="00CF4436" w:rsidDel="00F00CD3">
          <w:delText xml:space="preserve">focused analysis </w:delText>
        </w:r>
      </w:del>
      <w:del w:id="533" w:author="Graham, Gabriel J." w:date="2026-08-04T14:00:00Z" w16du:dateUtc="2026-08-04T18:00:00Z">
        <w:r w:rsidR="00CF4436" w:rsidDel="00695D81">
          <w:delText xml:space="preserve">of </w:delText>
        </w:r>
      </w:del>
      <w:del w:id="534" w:author="Graham, Gabriel J." w:date="2026-08-06T13:00:00Z" w16du:dateUtc="2026-08-06T17:00:00Z">
        <w:r w:rsidR="00CF4436" w:rsidDel="00F00CD3">
          <w:delText>this cluster</w:delText>
        </w:r>
        <w:r w:rsidR="0078035B" w:rsidRPr="0078035B" w:rsidDel="00F00CD3">
          <w:delText xml:space="preserve">. </w:delText>
        </w:r>
      </w:del>
    </w:p>
    <w:p w14:paraId="0F6CAD5B" w14:textId="77777777" w:rsidR="00F00CD3" w:rsidRDefault="00112078" w:rsidP="004816FA">
      <w:pPr>
        <w:rPr>
          <w:ins w:id="535" w:author="Graham, Gabriel J." w:date="2026-08-06T13:01:00Z" w16du:dateUtc="2026-08-06T17:01:00Z"/>
        </w:rPr>
      </w:pPr>
      <w:r>
        <w:tab/>
      </w:r>
    </w:p>
    <w:p w14:paraId="5645C4A1" w14:textId="14C1D5F0" w:rsidR="004816FA" w:rsidRPr="00013D8B" w:rsidRDefault="00112078">
      <w:pPr>
        <w:ind w:firstLine="720"/>
        <w:pPrChange w:id="536" w:author="Graham, Gabriel J." w:date="2026-08-06T13:01:00Z" w16du:dateUtc="2026-08-06T17:01:00Z">
          <w:pPr/>
        </w:pPrChange>
      </w:pPr>
      <w:r w:rsidRPr="00112078">
        <w:t>Among the most prominent changes in 1_RGC was transient downregulation of brain aromatase (</w:t>
      </w:r>
      <w:r w:rsidRPr="00021BBD">
        <w:rPr>
          <w:i/>
          <w:iCs/>
        </w:rPr>
        <w:t>cyp19a1b</w:t>
      </w:r>
      <w:r w:rsidRPr="00112078">
        <w:t xml:space="preserve">), the enzyme responsible for converting androgens to estrogens in the teleost brain </w:t>
      </w:r>
      <w:r w:rsidRPr="00013D8B">
        <w:fldChar w:fldCharType="begin"/>
      </w:r>
      <w:r w:rsidR="00933230">
        <w:instrText xml:space="preserve"> ADDIN ZOTERO_ITEM CSL_CITATION {"citationID":"dttOgGbo","properties":{"unsorted":false,"formattedCitation":"(23)","plainCitation":"(23)","noteIndex":0},"citationItems":[{"id":4149,"uris":["http://zotero.org/users/11313215/items/XBVTYWAC"],"itemData":{"id":4149,"type":"article-journal","abstract":"Sex steroid hormones are synthesized from cholesterol and exert pleiotropic effects notably in the central nervous system. Pioneering studies from Baulieu and colleagues have suggested that steroids are also locally-synthesized in the brain. Such steroids, called neurosteroids, can rapidly modulate neuronal excitability and functions, brain plasticity, and behavior. Accumulating data obtained on a wide variety of species demonstrate that neurosteroidogenesis is an evolutionary conserved feature across fish, birds, and mammals. In this review, we will first document neurosteroidogenesis and steroid signaling for estrogens, progestagens, and androgens in the brain of teleost fish, birds, and mammals. We will next consider the effects of sex steroids in homeostatic and regenerative neurogenesis, in neuroprotection, and in sexual behaviors. In a last part, we will discuss the transport of steroids and lipoproteins from the periphery within the brain (and vice-versa) and document their effects on the blood-brain barrier (BBB) permeability and on neuroprotection. We will emphasize the potential interaction between lipoproteins and sex steroids, addressing the beneficial effects of steroids and lipoproteins, particularly HDL-cholesterol, against the breakdown of the BBB reported to occur during brain ischemic stroke. We will consequently highlight the potential anti-inflammatory, anti-oxidant, and neuroprotective properties of sex steroid and lipoproteins, these latest improving cholesterol and steroid ester transport within the brain after insults.","container-title":"Frontiers in Neuroscience","DOI":"10.3389/fnins.2018.00084","ISSN":"1662-4548","journalAbbreviation":"Front Neurosci","page":"84","PMID":"29515356","PMCID":"PMC5826223","source":"PubMed Central","title":"Steroid Transport, Local Synthesis, and Signaling within the Brain: Roles in Neurogenesis, Neuroprotection, and Sexual Behaviors","title-short":"Steroid Transport, Local Synthesis, and Signaling within the Brain","volume":"12","author":[{"family":"Diotel","given":"Nicolas"},{"family":"Charlier","given":"Thierry D."},{"family":"Lefebvre d'Hellencourt","given":"Christian"},{"family":"Couret","given":"David"},{"family":"Trudeau","given":"Vance L."},{"family":"Nicolau","given":"Joel C."},{"family":"Meilhac","given":"Olivier"},{"family":"Kah","given":"Olivier"},{"family":"Pellegrini","given":"Elisabeth"}],"issued":{"date-parts":[["2018",2,20]]}}}],"schema":"https://github.com/citation-style-language/schema/raw/master/csl-citation.json"} </w:instrText>
      </w:r>
      <w:r w:rsidRPr="00013D8B">
        <w:fldChar w:fldCharType="separate"/>
      </w:r>
      <w:r w:rsidR="00933230">
        <w:rPr>
          <w:rFonts w:cs="Times New Roman"/>
        </w:rPr>
        <w:t>(23)</w:t>
      </w:r>
      <w:r w:rsidRPr="00013D8B">
        <w:fldChar w:fldCharType="end"/>
      </w:r>
      <w:r>
        <w:t>.</w:t>
      </w:r>
      <w:r w:rsidRPr="00112078">
        <w:t xml:space="preserve"> </w:t>
      </w:r>
      <w:r w:rsidRPr="00021BBD">
        <w:rPr>
          <w:i/>
          <w:iCs/>
        </w:rPr>
        <w:t>cyp19a1b</w:t>
      </w:r>
      <w:r w:rsidRPr="00112078">
        <w:t xml:space="preserve"> expression was significantly reduced in intermediates relative to both males and females, whereas males and females did not differ (</w:t>
      </w:r>
      <w:r w:rsidRPr="00112078">
        <w:rPr>
          <w:highlight w:val="yellow"/>
        </w:rPr>
        <w:t>Fig. 4A</w:t>
      </w:r>
      <w:r w:rsidRPr="00112078">
        <w:t>).</w:t>
      </w:r>
      <w:r>
        <w:t xml:space="preserve"> </w:t>
      </w:r>
      <w:r w:rsidR="004816FA" w:rsidRPr="00013D8B">
        <w:t xml:space="preserve">This is in contrast to previous findings which have shown that across sex change, aromatase increases gradually along the process </w:t>
      </w:r>
      <w:r w:rsidR="004816FA" w:rsidRPr="00013D8B">
        <w:fldChar w:fldCharType="begin"/>
      </w:r>
      <w:r w:rsidR="00933230">
        <w:instrText xml:space="preserve"> ADDIN ZOTERO_ITEM CSL_CITATION {"citationID":"mMzLR23e","properties":{"formattedCitation":"(17)","plainCitation":"(17)","noteIndex":0},"citationItems":[{"id":518,"uris":["http://zotero.org/users/11313215/items/U7SJXVK7","http://zotero.org/users/11313215/items/BJWDPF4G"],"itemData":{"id":518,"type":"article-journal","abstract":"Sequential hermaphroditism is a unique reproductive strategy among teleosts that is displayed mainly in fish species living in the coral reef environment. The reproductive biology of hermaphrodites has long been intriguing; however, very little is known about the molecular pathways underlying their sex change. Here, we provide the first de novo transcriptome analyses of a hermaphrodite teleost´s undergoing sex change in its natural environment. Our study has examined relative gene expression across multiple groups—rather than just two contrasting conditions— and has allowed us to explore the differential expression patterns throughout the whole process. Our analysis has highlighted the rapid and complex genomic response of the brain associated with sex change, which is subsequently transmitted to the gonads, identifying a large number of candidate genes, some well-known and some novel, involved in the process. The present study provides strong evidence of the importance of the sex steroidogenic machinery during sex change in clownfish, with the aromatase gene playing a central role, both in the brain and the gonad. This work constitutes the first genome-wide study in a social sex-changing species and provides insights into the genetic mechanism governing social sex change and gonadal restructuring in protandrous hermaphrodites.","container-title":"Scientific Reports","DOI":"10.1038/srep35461","ISSN":"2045-2322","issue":"1","journalAbbreviation":"Sci Rep","language":"en","license":"2016 The Author(s)","page":"35461","publisher":"Nature Publishing Group","source":"www.nature.com","title":"Sex Change in Clownfish: Molecular Insights from Transcriptome Analysis","title-short":"Sex Change in Clownfish","volume":"6","author":[{"family":"Casas","given":"Laura"},{"family":"Saborido-Rey","given":"Fran"},{"family":"Ryu","given":"Taewoo"},{"family":"Michell","given":"Craig"},{"family":"Ravasi","given":"Timothy"},{"family":"Irigoien","given":"Xabier"}],"issued":{"date-parts":[["2016",10,17]]}}}],"schema":"https://github.com/citation-style-language/schema/raw/master/csl-citation.json"} </w:instrText>
      </w:r>
      <w:r w:rsidR="004816FA" w:rsidRPr="00013D8B">
        <w:fldChar w:fldCharType="separate"/>
      </w:r>
      <w:r w:rsidR="00933230">
        <w:rPr>
          <w:rFonts w:cs="Times New Roman"/>
        </w:rPr>
        <w:t>(17)</w:t>
      </w:r>
      <w:r w:rsidR="004816FA" w:rsidRPr="00013D8B">
        <w:fldChar w:fldCharType="end"/>
      </w:r>
      <w:r w:rsidR="004816FA" w:rsidRPr="00013D8B">
        <w:t xml:space="preserve">, suggesting that a reduction in E2 production may be specific to the </w:t>
      </w:r>
      <w:r w:rsidR="00F40EEE" w:rsidRPr="00013D8B">
        <w:t>ve</w:t>
      </w:r>
      <w:r w:rsidR="0097327E" w:rsidRPr="00013D8B">
        <w:t>ntrocaudal telencephala</w:t>
      </w:r>
      <w:r w:rsidR="004816FA" w:rsidRPr="00013D8B">
        <w:t xml:space="preserve">, while E2 production increases linearly when the whole brain is analyzed. </w:t>
      </w:r>
    </w:p>
    <w:p w14:paraId="4D952D34" w14:textId="77777777" w:rsidR="004816FA" w:rsidRPr="00013D8B" w:rsidRDefault="004816FA" w:rsidP="004816FA"/>
    <w:p w14:paraId="18BC8A24" w14:textId="35573DF0" w:rsidR="00F00CD3" w:rsidRPr="00013D8B" w:rsidRDefault="00112078" w:rsidP="00F00CD3">
      <w:pPr>
        <w:rPr>
          <w:b/>
          <w:bCs/>
        </w:rPr>
      </w:pPr>
      <w:del w:id="537" w:author="Graham, Gabriel J." w:date="2026-08-04T14:02:00Z" w16du:dateUtc="2026-08-04T18:02:00Z">
        <w:r w:rsidRPr="00112078" w:rsidDel="00695D81">
          <w:rPr>
            <w:b/>
            <w:bCs/>
          </w:rPr>
          <w:delText xml:space="preserve">Radial Glial </w:delText>
        </w:r>
        <w:r w:rsidDel="00695D81">
          <w:rPr>
            <w:b/>
            <w:bCs/>
          </w:rPr>
          <w:delText>Transcriptome</w:delText>
        </w:r>
        <w:r w:rsidRPr="00112078" w:rsidDel="00695D81">
          <w:rPr>
            <w:b/>
            <w:bCs/>
          </w:rPr>
          <w:delText xml:space="preserve"> Suggests Increased Neurogenesis During the Intermediate Phase</w:delText>
        </w:r>
      </w:del>
      <w:r w:rsidR="00F00CD3" w:rsidRPr="00F00CD3" w:rsidDel="00F00CD3">
        <w:rPr>
          <w:b/>
          <w:bCs/>
        </w:rPr>
        <w:t xml:space="preserve"> </w:t>
      </w:r>
      <w:del w:id="538" w:author="Graham, Gabriel J." w:date="2026-08-06T13:02:00Z" w16du:dateUtc="2026-08-06T17:02:00Z">
        <w:r w:rsidR="00F00CD3" w:rsidRPr="00013D8B" w:rsidDel="00F00CD3">
          <w:rPr>
            <w:b/>
            <w:bCs/>
          </w:rPr>
          <w:delText>The Intermediate State is Characterized by a Decrease in Estrogenic Signaling from Radial Glia</w:delText>
        </w:r>
      </w:del>
      <w:ins w:id="539" w:author="Graham, Gabriel J." w:date="2026-08-06T13:02:00Z" w16du:dateUtc="2026-08-06T17:02:00Z">
        <w:r w:rsidR="00F00CD3">
          <w:rPr>
            <w:b/>
            <w:bCs/>
          </w:rPr>
          <w:t>Evidence for Increased Neurogenesis During the Intermediate Phase</w:t>
        </w:r>
      </w:ins>
    </w:p>
    <w:p w14:paraId="09E38C2F" w14:textId="140C4246" w:rsidR="00112078" w:rsidRDefault="004816FA" w:rsidP="004816FA">
      <w:r w:rsidRPr="00013D8B">
        <w:tab/>
      </w:r>
    </w:p>
    <w:p w14:paraId="27C2623B" w14:textId="261B81EF" w:rsidR="00F00CD3" w:rsidRPr="00013D8B" w:rsidRDefault="00112078" w:rsidP="00F00CD3">
      <w:r>
        <w:tab/>
      </w:r>
      <w:r w:rsidR="00F00CD3" w:rsidRPr="00013D8B">
        <w:t xml:space="preserve">E2 signaling is known to inhibit stem cell differentiation and neurogenesis in zebrafish, </w:t>
      </w:r>
      <w:r w:rsidR="00F00CD3" w:rsidRPr="00013D8B">
        <w:fldChar w:fldCharType="begin"/>
      </w:r>
      <w:r w:rsidR="00933230">
        <w:instrText xml:space="preserve"> ADDIN ZOTERO_ITEM CSL_CITATION {"citationID":"TRCJ2GcC","properties":{"formattedCitation":"(24, 25)","plainCitation":"(24, 25)","noteIndex":0},"citationItems":[{"id":5843,"uris":["http://zotero.org/users/11313215/items/FI8565AV"],"itemData":{"id":5843,"type":"article-journal","abstract":"This article is part of a Special Issue \"Hormones &amp; Neurotrauma\". The brain of the adult teleost fish exhibits intense neurogenic activity and an outstanding capability for brain repair. Remarkably, the brain estrogen-synthesizing enzyme, aromatase B, is strongly expressed, particularly in adult fishes, in radial glial cells, which act as progenitors. Using zebrafish, we tested the hypothesis that estrogens affect adult neurogenesis and brain regeneration by modulating the neurogenic activity of radial glial cells. To investigate this, the estrogenic environment was modified through inhibition of aromatase activity, blockade of nuclear estrogen receptors, or estrogenic treatments. Estrogens significantly decreased cell proliferation and migration at the olfactory bulbs/telencephalon junction and in the mediobasal hypothalamus. It also appears that cell survival is reduced at the olfactory bulbs/telencephalon junction. We also developed a model of telencephalic lesion to assess the role of aromatase and estrogens in brain repair. Proliferation increased rapidly immediately after the lesion in the parenchyma of the injured telencephalon, while proliferation at the ventricular surface appeared after 48h and peaked at 7days. At this time, most proliferative cells express Sox2, however, none of these Sox2 positive cells correspond to aromatase B-positive radial glial cells. Interestingly, aromatase B expression was significantly reduced 48h and 7days after the injury, but surprisingly, at 72h after lesion, aromatase B expression appeared de novo expressed in parenchyma cells, suggesting a role for this ectopic expression of aromatase in brain repair mechanisms. Altogether these data suggest that estrogens modulate adult, but not reparative neurogenesis, in zebrafish.","collection-title":"Hormones &amp; Neurotrauma: Protection, Degeneration and Plasticity","container-title":"Hormones and Behavior","DOI":"10.1016/j.yhbeh.2012.04.003","ISSN":"0018-506X","issue":"2","journalAbbreviation":"Hormones and Behavior","page":"193-207","source":"ScienceDirect","title":"Effects of estradiol in adult neurogenesis and brain repair in zebrafish","volume":"63","author":[{"family":"Diotel","given":"Nicolas"},{"family":"Vaillant","given":"Colette"},{"family":"Gabbero","given":"Cyril"},{"family":"Mironov","given":"Svetlana"},{"family":"Fostier","given":"Alexis"},{"family":"Gueguen","given":"Marie-Madeleine"},{"family":"Anglade","given":"Isabelle"},{"family":"Kah","given":"Olivier"},{"family":"Pellegrini","given":"Elisabeth"}],"issued":{"date-parts":[["2013",2,1]]}}},{"id":5842,"uris":["http://zotero.org/users/11313215/items/5QIXBX3Y"],"itemData":{"id":5842,"type":"article-journal","abstract":"Estrogens are known as steroid hormones affecting the brain in many different ways and a wealth of data now document effects on neurogenesis. Estrogens are provided by the periphery but can also be locally produced within the brain itself due to local aromatization of circulating androgens. Adult neurogenesis is described in all vertebrate species examined so far, but comparative investigations have brought to light differences between vertebrate groups. In teleost fishes, the neurogenic activity is spectacular and adult stem cells maintain their mitogenic activity in many proliferative areas within the brain. Fish are also quite unique because brain aromatase expression is limited to radial glia cells, the progenitor cells of adult fish brain. The zebrafish has emerged as an interesting vertebrate model to elucidate the cellular and molecular mechanisms of adult neurogenesis, and notably its modulation by steroids. The main objective of this review is to summarize data related to the functional link between estrogens production in the brain and neurogenesis in fish. First, we will demonstrate that the brain of zebrafish is an endogenous source of steroids and is directly targeted by local and/or peripheral steroids. Then, we will present data demonstrating the progenitor nature of radial glial cells in the brain of adult fish. Next, we will emphasize the role of estrogens in constitutive neurogenesis and its potential contribution to the regenerative neurogenesis. Finally, the negative impacts on neurogenesis of synthetic hormones used in contraceptive pills production and released in the aquatic environment will be discussed.","collection-title":"SI:Steroids &amp; Nervous System","container-title":"The Journal of Steroid Biochemistry and Molecular Biology","DOI":"10.1016/j.jsbmb.2015.06.011","ISSN":"0960-0760","journalAbbreviation":"The Journal of Steroid Biochemistry and Molecular Biology","page":"27-36","source":"ScienceDirect","title":"Steroid modulation of neurogenesis: Focus on radial glial cells in zebrafish","title-short":"Steroid modulation of neurogenesis","volume":"160","author":[{"family":"Pellegrini","given":"Elisabeth"},{"family":"Diotel","given":"Nicolas"},{"family":"Vaillant-Capitaine","given":"Colette"},{"family":"Pérez Maria","given":"Rita"},{"family":"Gueguen","given":"Marie-Madeleine"},{"family":"Nasri","given":"Ahmed"},{"family":"Cano Nicolau","given":"Joel"},{"family":"Kah","given":"Olivier"}],"issued":{"date-parts":[["2016",6,1]]}}}],"schema":"https://github.com/citation-style-language/schema/raw/master/csl-citation.json"} </w:instrText>
      </w:r>
      <w:r w:rsidR="00F00CD3" w:rsidRPr="00013D8B">
        <w:fldChar w:fldCharType="separate"/>
      </w:r>
      <w:r w:rsidR="00933230">
        <w:rPr>
          <w:rFonts w:cs="Times New Roman"/>
        </w:rPr>
        <w:t>(24, 25)</w:t>
      </w:r>
      <w:r w:rsidR="00F00CD3" w:rsidRPr="00013D8B">
        <w:fldChar w:fldCharType="end"/>
      </w:r>
      <w:r w:rsidR="00F00CD3" w:rsidRPr="00013D8B">
        <w:t xml:space="preserve"> and in mammals is known to promote brain masculinization during development </w:t>
      </w:r>
      <w:r w:rsidR="00F00CD3" w:rsidRPr="00013D8B">
        <w:fldChar w:fldCharType="begin"/>
      </w:r>
      <w:r w:rsidR="00933230">
        <w:instrText xml:space="preserve"> ADDIN ZOTERO_ITEM CSL_CITATION {"citationID":"ZfoWW8RG","properties":{"formattedCitation":"(26, 27)","plainCitation":"(26, 27)","noteIndex":0},"citationItems":[{"id":5367,"uris":["http://zotero.org/users/11313215/items/4WYTLM78"],"itemData":{"id":5367,"type":"article-journal","abstract":"The brain synthesizes a variety of neurosteroids, including neuroestradiol. Inhibition of neuroestradiol synthesis results in alterations in basic neurodevelopmental processes, such as neurogenesis, neuroblast migration, neuritogenesis and synaptogenesis. Although the neurodevelopmental actions of neuroestradiol are exerted in both sexes, some of them are sex-specific, such as the well characterized effects of neuroestradiol derived from the metabolism of testicular testosterone during critical periods of male brain development. In addition, recent findings have shown sex-specific actions of neuroestradiol on neuroblast migration, neuritic growth and synaptogenesis in females. Among other factors, the epigenetic regulation exerted by X linked genes, such as Kdm6a/Utx, may determine sex-specific actions of neuroestradiol in the female brain. This review evidences the impact of neuroestradiol on brain formation in both sexes and highlights the interaction of neural steriodogenesis, hormones and sex chromosomes in sex-specific brain development.","container-title":"Frontiers in Neuroendocrinology","DOI":"10.1016/j.yfrne.2023.101102","ISSN":"0091-3022","journalAbbreviation":"Frontiers in Neuroendocrinology","page":"101102","source":"ScienceDirect","title":"Neuroestradiol and neuronal development: Not an exclusive male tale anymore","title-short":"Neuroestradiol and neuronal development","volume":"71","author":[{"family":"Garcia-Segura","given":"Luis M."},{"family":"Méndez","given":"Pablo"},{"family":"Arevalo","given":"M. Angeles"},{"family":"Azcoitia","given":"Iñigo"}],"issued":{"date-parts":[["2023",10,1]]}}},{"id":3809,"uris":["http://zotero.org/users/11313215/items/ASVUWB88"],"itemData":{"id":3809,"type":"article-journal","abstract":"Many sex differences in the rodent brain are established during a sensitive period in early life.Gonadal steroid hormones determine sex differences, but there is also a contribution of sex chromosome complement.Epigenetic modifications in key brain regions both establish and maintain sex differences.Neuroimmune and inflammatory signalling pathways are essential contributors to the masculinization of brain and behaviour.Higher male vulnerability to neurodevelopmental disorders may have its origins in naturally occurring higher levels of inflammatory signalling molecules early in life.","container-title":"Nature Reviews Neuroscience","DOI":"10.1038/nrn.2017.61","ISSN":"1471-0048","issue":"8","journalAbbreviation":"Nat Rev Neurosci","language":"en","license":"2017 Springer Nature Limited","page":"471-484","publisher":"Nature Publishing Group","source":"www.nature.com","title":"Neuroimmunology and neuroepigenetics in the establishment of sex differences in the brain","volume":"18","author":[{"family":"McCarthy","given":"Margaret M."},{"family":"Nugent","given":"Bridget M."},{"family":"Lenz","given":"Kathryn M."}],"issued":{"date-parts":[["2017",8]]}}}],"schema":"https://github.com/citation-style-language/schema/raw/master/csl-citation.json"} </w:instrText>
      </w:r>
      <w:r w:rsidR="00F00CD3" w:rsidRPr="00013D8B">
        <w:fldChar w:fldCharType="separate"/>
      </w:r>
      <w:r w:rsidR="00933230">
        <w:rPr>
          <w:rFonts w:cs="Times New Roman"/>
        </w:rPr>
        <w:t>(26, 27)</w:t>
      </w:r>
      <w:r w:rsidR="00F00CD3" w:rsidRPr="00013D8B">
        <w:fldChar w:fldCharType="end"/>
      </w:r>
      <w:r w:rsidR="00F00CD3" w:rsidRPr="00013D8B">
        <w:t xml:space="preserve">. In our DEG analysis, the largest single group of DEGs in 1_RGC were transcription factors  known to play roles in neuro- and gliogenesis or genes related to the epigenome </w:t>
      </w:r>
      <w:r w:rsidR="00F00CD3" w:rsidRPr="00013D8B">
        <w:rPr>
          <w:i/>
          <w:iCs/>
        </w:rPr>
        <w:fldChar w:fldCharType="begin"/>
      </w:r>
      <w:r w:rsidR="00933230">
        <w:rPr>
          <w:i/>
          <w:iCs/>
        </w:rPr>
        <w:instrText xml:space="preserve"> ADDIN ZOTERO_ITEM CSL_CITATION {"citationID":"tvoAI9YG","properties":{"unsorted":false,"formattedCitation":"(28\\uc0\\u8211{}38)","plainCitation":"(28–38)","noteIndex":0},"citationItems":[{"id":5354,"uris":["http://zotero.org/users/11313215/items/M97TK2BY"],"itemData":{"id":5354,"type":"article-journal","abstract":"During vertebrate development, the specification of distinct cell types is thought to be controlled by inductive signals acting at different concentration thresholds1. The degree of receptor activation in response to these signals is a known determinant of cell fate2, but the later steps at which graded signals are converted into all-or-none distinctions in cell identity remain poorly resolved. In the ventral neural tube, motor neuron and interneuron generation depends on the graded activity of the signalling protein Sonic hedgehog (Shh)3,4,5. These neuronal subtypes derive from distinct progenitor cell populations that express the homeodomain proteins Nkx2.2 or Pax6 in response to graded Shh signalling6,7. In mice lacking Pax6, progenitor cells generate neurons characteristic of exposure to greater Shh activity6,7. However, Nkx2.2 expression expands dosally in Pax6 mutants6, raising the possibility that Pax6 controls neuronal pattern indirectly. Here we provide evidence that Nkx2.2 has a primary role in ventral neuronal patterning. In Nkx2.2 mutants, Pax6 expression is unchanged but cells undergo a ventral-to-dorsal transformation in fate and generate motor neurons rather than interneurons. Thus, Nkx2.2 has an essential role in interpreting graded Shh signals and selecting neuronal identity.","container-title":"Nature","DOI":"10.1038/19315","ISSN":"1476-4687","issue":"6728","language":"en","license":"1999 Macmillan Magazines Ltd.","page":"622-627","publisher":"Nature Publishing Group","source":"www.nature.com","title":"Homeobox gene Nkx2.2 and specification of neuronal identity by graded Sonic hedgehog signalling","volume":"398","author":[{"family":"Briscoe","given":"J."},{"family":"Sussel","given":"L."},{"family":"Serup","given":"P."},{"family":"Hartigan-O'Connor","given":"D."},{"family":"Jessell","given":"T. M."},{"family":"Rubenstein","given":"J. L. R."},{"family":"Ericson","given":"J."}],"issued":{"date-parts":[["1999",4]]}}},{"id":5791,"uris":["http://zotero.org/users/11313215/items/K7XWW822"],"itemData":{"id":5791,"type":"article-journal","abstract":"Dbx homeodomain proteins are important for spinal cord dorsal/ventral patterning and the production of multiple spinal cord cell types. We have examined the regulation and function of Dbx genes in the zebrafish. We report that Hedgehog signaling is not required for the induction or maintenance of these genes; in the absence of Hedgehog signaling, dbx1a/1b/2 are expanded ventrally with concomitant increases in postmitotic neurons that differentiate from this domain. Also, we find that retinoic acid signaling is not required for the induction of Dbx expression. Furthermore, we are the first to report that knockdown of Dbx1 function causes a dorsal expansion of nkx6.2, which is thought to be the cross-repressive partner of Dbx1 in mouse. Our data confirm that the dbx1a/1b/2 domain in zebrafish spinal cord development behaves similarly to amniotes, while extending knowledge of Dbx1 function in spinal cord patterning. Developmental Dynamics 236:3472–3483, 2007. © 2007 Wiley-Liss, Inc.","container-title":"Developmental Dynamics","DOI":"10.1002/dvdy.21367","ISSN":"1097-0177","issue":"12","language":"en","license":"Copyright © 2007 Wiley-Liss, Inc.","note":"_eprint: https://anatomypubs.onlinelibrary.wiley.com/doi/pdf/10.1002/dvdy.21367","page":"3472-3483","source":"Wiley Online Library","title":"Regulation and function of Dbx genes in the zebrafish spinal cord","volume":"236","author":[{"family":"Gribble","given":"Suzanna L."},{"family":"Nikolaus","given":"O. Brant"},{"family":"Dorsky","given":"Richard I."}],"issued":{"date-parts":[["2007"]]}}},{"id":5794,"uris":["http://zotero.org/users/11313215/items/AH7JICHY"],"itemData":{"id":5794,"type":"article-journal","container-title":"Neuron","DOI":"10.1016/S0896-6273(01)00212-4","ISSN":"0896-6273","issue":"2","journalAbbreviation":"Neuron","language":"English","page":"367-384","PMID":"11239429","publisher":"Elsevier","source":"www.cell.com","title":"Control of Interneuron Fate in the Developing Spinal Cord by the Progenitor Homeodomain Protein Dbx1","volume":"29","author":[{"family":"Pierani","given":"A."},{"family":"Moran-Rivard","given":"L."},{"family":"Sunshine","given":"M. J."},{"family":"Littman","given":"D. R."},{"family":"Goulding","given":"M."},{"family":"Jessell","given":"T. M."}],"issued":{"date-parts":[["2001",2,1]]}}},{"id":5388,"uris":["http://zotero.org/users/11313215/items/ZZD8N5VK"],"itemData":{"id":5388,"type":"article-journal","abstract":"Background\nThe conserved habenular nuclei function as a relay system connecting the forebrain with the brain stem. They play crucial roles in various cognitive behaviors by modulating cholinergic, dopaminergic and serotonergic activities. Despite the renewed interest in this conserved forebrain region because of its importance in regulating aversion and reward behaviors, the formation of the habenular nuclei during embryogenesis is poorly understood due to their small size and deep location in the brain, as well as the lack of known markers for habenular progenitors. In zebrafish, the bilateral habenular nuclei are subdivided into dorsal and ventral compartments, are particularly large and found on the dorsal surface of the brain, which facilitates the study of their development.\n\nResults\nHere we examine the expression of a homeodomain transcription factor, dbx1b, and its potential to serve as an early molecular marker of dorsal habenular progenitors. Detailed spatiotemporal expression profiles demonstrate that the expression domain of dbx1b correlates with the presumptive habenular region, and dbx1b-expressing cells are proliferative along the ventricle. A lineage-tracing experiment using the Cre-lox system confirms that all or almost all dorsal habenular neurons are derived from dbx1b-expressing cells. In addition, mutant analysis and pharmacological treatments demonstrate that both initiation and maintenance of dbx1b expression requires precise regulation by fibroblast growth factor (FGF) signaling.\n\nConclusions\nWe provide clear evidence in support of dbx1b marking the progenitor populations that give rise to the dorsal habenulae. In addition, the expression of dbx1b in the dorsal diencephalon is tightly controlled by FGF signaling.","container-title":"Neural Development","DOI":"10.1186/1749-8104-9-20","ISSN":"1749-8104","journalAbbreviation":"Neural Dev","page":"20","PMID":"25212830","PMCID":"PMC4164515","source":"PubMed Central","title":"Dbx1b defines the dorsal habenular progenitor domain in the zebrafish epithalamus","volume":"9","author":[{"family":"Dean","given":"Benjamin J"},{"family":"Erdogan","given":"Begum"},{"family":"Gamse","given":"Joshua T"},{"family":"Wu","given":"Shu-Yu"}],"issued":{"date-parts":[["2014",9,12]]}}},{"id":5797,"uris":["http://zotero.org/users/11313215/items/3D6C9GTQ"],"itemData":{"id":5797,"type":"article-journal","abstract":"Gli zinc-finger proteins are transcription factors involved in the intracellular signal transduction controlled by the Hedgehog family of secreted molecules. They are frequently mutated in human congenital malformations, and their abnormal regulation leads to tumorigenesis. Genetic studies in several model systems indicate that their activity is tightly regulated by Hedgehog signaling through various posttranslational modifications, including phosphorylation, ubiquitin-mediated degradation, and proteolytic processing, as well as through nucleocytoplasmic shuttling. In vertebrate cells, primary cilia are required for the sensing of Hedgehog pathway activity and involved in the processing and activation of Gli proteins. Two evolutionarily conserved Hedgehog pathway components, Suppressor of fused and Kif7, are core intracellular regulators of mammalian Gli proteins. Recent studies revealed that Gli proteins are also regulated transcriptionally and posttranslationally through noncanonical mechanisms independent of Hedgehog signaling. In this review, we describe the regulation of Gli proteins during development and discuss possible mechanisms for their abnormal activation during tumorigenesis.","container-title":"Annual Review of Cell and Developmental Biology","DOI":"10.1146/annurev-cellbio-092910-154048","ISSN":"1081-0706, 1530-8995","issue":"Volume 27, 2011","language":"en","page":"513-537","publisher":"Annual Reviews","source":"www.annualreviews.org","title":"Gli Proteins in Development and Disease","volume":"27","author":[{"family":"Hui","given":"Chi-chung"},{"family":"Angers","given":"Stephane"}],"issued":{"date-parts":[["2011",11,10]]}}},{"id":5385,"uris":["http://zotero.org/users/11313215/items/8UHCEWPU"],"itemData":{"id":5385,"type":"article-journal","abstract":"Chicken ovalbumin upstream promoter transcription factors (COUP-TFs) are nuclear receptors belonging to the superfamily of the steroid/thyroid hormone receptors. Members of this family are internalized to the nucleus both in a ligand-dependent or -independent manner and act as strong transcriptional regulators by binding to the DNA of their target genes. COUP-TFs are defined as orphan receptors, since ligands regulating their activity have not so far been identified. From the very beginning of metazoan evolution, these molecules have been involved in various key events during embryonic development and organogenesis. In this review, we will mainly focus on their function during development and maturation of the central nervous system, which has been well characterized in various animal classes ranging from ctenophores to mammals. We will start by introducing the current knowledge on COUP-TF mechanisms of action and then focus our discussion on the crucial processes underlying forebrain ontogenesis, with special emphasis on mammalian development. Finally, the conserved roles of COUP-TFs along phylogenesis will be highlighted, and some hypotheses, worth exploring in future years to gain more insight into the mechanisms controlled by these factors, will be proposed.","container-title":"Cellular and Molecular Life Sciences: CMLS","DOI":"10.1007/s00018-013-1320-6","ISSN":"1420-682X","issue":"1","journalAbbreviation":"Cell Mol Life Sci","page":"43-62","PMID":"23525662","PMCID":"PMC11114017","source":"PubMed Central","title":"The nuclear receptors COUP-TF: a long-lasting experience in forebrain assembly","title-short":"The nuclear receptors COUP-TF","volume":"71","author":[{"family":"Alfano","given":"Christian"},{"family":"Magrinelli","given":"Elia"},{"family":"Harb","given":"Kawssar"},{"family":"Studer","given":"Michèle"}],"issued":{"date-parts":[["2013",3,23]]}}},{"id":5800,"uris":["http://zotero.org/users/11313215/items/632PT6KR"],"itemData":{"id":5800,"type":"article-journal","abstract":"In human telencephalon at 8–12 postconceptional weeks, ribonucleic acid quantitative sequencing and immunohistochemistry revealed cortical chicken ovalbumin upstream promotor-transcription factor 1 (COUP-TFI) expression in a high ventro-posterior to low anterior gradient except for raised immunoreactivity in the anterior ventral pallium. Unlike in mouse, COUP-TFI and SP8 were extensively co-expressed in dorsal sensory neocortex and dorsal hippocampus whereas COUPTFI/COUPTFII co-expression defined ventral temporal cortex and ventral hippocampus. In the ganglionic eminences (GEs) COUP-TFI immunoreactivity demarcated the proliferative zones of caudal GE (CGE), dorsal medial GE (MGE), MGE/lateral GE (LGE) boundary, and ventral LGE whereas COUP-TFII was limited to ventral CGE and the MGE/LGE boundary. Co-labeling with gamma amino butyric acidergic interneuron markers revealed that COUP-TFI was expressed in subpopulations of either MGE-derived (SOX6+) or CGE-derived (calretinin+/SP8+) interneurons. COUP-TFII was mainly confined to CGE-derived interneurons. Twice as many GAD67+ cortical cells co-labeled for COUP-TFI than for COUP-TFII. A fifth of COUP-TFI cells also co-expressed COUP-TFII, and cells expressing either transcription factor followed posterior or anterio-lateral pathways into the cortex, therefore, a segregation of migration pathways according to COUP-TF expression as proposed in mouse was not observed. In cultures differentiated from isolated human cortical progenitors, many cells expressed either COUP-TF and 30% also co-expressed GABA, however no cells expressed NKX2.1. This suggests interneurons could be generated intracortically from progenitors expressing either COUP-TF.","container-title":"Cerebral Cortex","DOI":"10.1093/cercor/bhx185","ISSN":"1047-3211","issue":"10","journalAbbreviation":"Cereb Cortex","page":"4971-4987","source":"Silverchair","title":"The Transcription Factors COUP-TFI and COUP-TFII have Distinct Roles in Arealisation and GABAergic Interneuron Specification in the Early Human Fetal Telencephalon","volume":"27","author":[{"family":"Alzu'bi","given":"Ayman"},{"family":"Lindsay","given":"Susan J"},{"family":"Harkin","given":"Lauren F"},{"family":"McIntyre","given":"Jack"},{"family":"Lisgo","given":"Steven N"},{"family":"Clowry","given":"Gavin J"}],"issued":{"date-parts":[["2017",10,1]]}}},{"id":5799,"uris":["http://zotero.org/users/11313215/items/I2ZJNVVR"],"itemData":{"id":5799,"type":"article-journal","abstract":"The preoptic area (POa) of the rostral diencephalon supplies the neocortex and the amygdala with GABAergic neurons in the developing mouse brain. However, the molecular mechanisms that determine the pathway and destinations of POa-derived neurons have not yet been identified. Here we show that Chicken ovalbumin upstream promoter transcription factor II (COUP-TFII)–induced expression of Neuropilin-2 (Nrp2) and its down-regulation control the destination of POa-derived GABAergic neurons. Initially, a majority of the POa-derived migrating neurons express COUP-TFII and form a caudal migratory stream toward the caudal subpallium. When a subpopulation of cells steers toward the neocortex, they exhibit decreased expression of COUP-TFII and Nrp2. The present findings show that suppression of COUP-TFII/Nrp2 changed the destination of the cells into the neocortex, whereas overexpression of COUP-TFII/Nrp2 caused cells to end up in the medial part of the amygdala. Taken together, these results reveal that COUP-TFII/Nrp2 is a molecular switch determining the pathway and destination of migrating GABAergic neurons born in the POa.","container-title":"Proceedings of the National Academy of Sciences","DOI":"10.1073/pnas.1420701112","issue":"36","page":"E4985-E4994","publisher":"Proceedings of the National Academy of Sciences","source":"pnas.org (Atypon)","title":"The COUP-TFII/Neuropilin-2 is a molecular switch steering diencephalon-derived GABAergic neurons in the developing mouse brain","volume":"112","author":[{"family":"Kanatani","given":"Shigeaki"},{"family":"Honda","given":"Takao"},{"family":"Aramaki","given":"Michihiko"},{"family":"Hayashi","given":"Kanehiro"},{"family":"Kubo","given":"Ken-ichiro"},{"family":"Ishida","given":"Mami"},{"family":"Tanaka","given":"Daisuke H."},{"family":"Kawauchi","given":"Takeshi"},{"family":"Sekine","given":"Katsutoshi"},{"family":"Kusuzawa","given":"Sayaka"},{"family":"Kawasaki","given":"Takahiko"},{"family":"Hirata","given":"Tatsumi"},{"family":"Tabata","given":"Hidenori"},{"family":"Uhlén","given":"Per"},{"family":"Nakajima","given":"Kazunori"}],"issued":{"date-parts":[["2015",9,8]]}}},{"id":5378,"uris":["http://zotero.org/users/11313215/items/Y52KQI6M"],"itemData":{"id":5378,"type":"article-journal","abstract":"FOXP2 was the first gene shown to cause a Mendelian form of speech and language disorder. Although developmentally expressed in many organs, loss of a single copy of FOXP2 leads to a phenotype that is largely restricted to orofacial impairment during articulation and linguistic processing deficits. Why perturbed FOXP2 function affects specific aspects of the developing brain remains elusive. We investigated the role of FOXP2 in neuronal differentiation and found that FOXP2 drives molecular changes consistent with neuronal differentiation in a human model system. We identified a network of FOXP2 regulated genes related to retinoic acid signaling and neuronal differentiation. FOXP2 also produced phenotypic changes associated with neuronal differentiation including increased neurite outgrowth and reduced migration. Crucially, cells expressing FOXP2 displayed increased sensitivity to retinoic acid exposure. This suggests a mechanism by which FOXP2 may be able to increase the cellular differentiation response to environmental retinoic acid cues for specific subsets of neurons in the brain. These data demonstrate that FOXP2 promotes neuronal differentiation by interacting with the retinoic acid signaling pathway and regulates key processes required for normal circuit formation such as neuronal migration and neurite outgrowth. In this way, FOXP2, which is found only in specific subpopulations of neurons in the brain, may drive precise neuronal differentiation patterns and/or control localization and connectivity of these FOXP2 positive cells.","container-title":"Frontiers in Cellular Neuroscience","DOI":"10.3389/fncel.2014.00305","ISSN":"1662-5102","journalAbbreviation":"Front Cell Neurosci","page":"305","PMID":"25309332","PMCID":"PMC4176457","source":"PubMed Central","title":"FOXP2 drives neuronal differentiation by interacting with retinoic acid signaling pathways","volume":"8","author":[{"family":"Devanna","given":"Paolo"},{"family":"Middelbeek","given":"Jeroen"},{"family":"Vernes","given":"Sonja C."}],"issued":{"date-parts":[["2014",9,26]]}}},{"id":5347,"uris":["http://zotero.org/users/11313215/items/DI5V26B3"],"itemData":{"id":5347,"type":"article-journal","abstract":"FOXP transcription factors are an evolutionarily ancient protein subfamily coordinating the development of several organ systems in the vertebrate body. Association of their genes with neurodevelopmental disorders has sparked particular interest in their expression patterns and functions in the brain. Here, FOXP1, FOXP2, and FOXP4 are expressed in distinct cell type-specific spatiotemporal patterns in multiple regions, including the cortex, hippocampus, amygdala, basal ganglia, thalamus, and cerebellum. These varied sites and timepoints of expression have complicated efforts to link FOXP1 and FOXP2 mutations to their respective developmental disorders, the former affecting global neural functions and the latter specifically affecting speech and language. However, the use of animal models, particularly those with brain region- and cell type-specific manipulations, has greatly advanced our understanding of how FOXP expression patterns could underlie disorder-related phenotypes. While many questions remain regarding FOXP expression and function in the brain, studies to date have illuminated the roles of these transcription factors in vertebrate brain development and have greatly informed our understanding of human development and disorders. This article is categorized under: Nervous System Development &gt; Vertebrates: General Principles Gene Expression and Transcriptional Hierarchies &gt; Gene Networks and Genomics Nervous System Development &gt; Vertebrates: Regional Development","container-title":"WIREs Developmental Biology","DOI":"10.1002/wdev.375","ISSN":"1759-7692","issue":"5","language":"en","license":"© 2020 Wiley Periodicals, Inc.","note":"_eprint: https://wires.onlinelibrary.wiley.com/doi/pdf/10.1002/wdev.375","page":"e375","source":"Wiley Online Library","title":"FOXP transcription factors in vertebrate brain development, function, and disorders","volume":"9","author":[{"family":"Co","given":"Marissa"},{"family":"Anderson","given":"Ashley G."},{"family":"Konopka","given":"Genevieve"}],"issued":{"date-parts":[["2020"]]}}},{"id":5345,"uris":["http://zotero.org/users/11313215/items/BJTS2HEJ"],"itemData":{"id":5345,"type":"article-journal","abstract":"Neuroepithelial precursor cells of the vertebrate central nervous system either self-renew or differentiate into neurons, oligodendrocytes or astrocytes under the influence of a gene regulatory network that consists in transcription factors, epigenetic modifiers and microRNAs. Sox transcription factors are central to this regulatory network, especially members of the SoxB, SoxC, SoxD, SoxE and SoxF groups. These Sox proteins are widely expressed in neuroepithelial precursor cells and in newly specified, differentiating and mature neurons, oligodendrocytes and astrocytes and influence their identity, survival and development. They exert their effect predominantly at the transcriptional level but also have substantial impact on expression at the epigenetic and posttranscriptional levels with some Sox proteins acting as pioneer factors, recruiting chromatin-modifying and -remodelling complexes or influencing microRNA expression. They interact with a large variety of other transcription factors and influence the expression of regulatory molecules and effector genes in a cell-type-specific and temporally controlled manner. As versatile regulators with context-dependent functions, they are not only indispensable for central nervous system development but might also be instrumental for the development of reprogramming and cell conversion strategies for replacement therapies and for assisted regeneration after injury or degeneration-induced cell loss in the central nervous system.","container-title":"Cell and Tissue Research","DOI":"10.1007/s00441-014-1909-6","ISSN":"1432-0878","issue":"1","journalAbbreviation":"Cell Tissue Res","language":"en","page":"111-124","source":"Springer Link","title":"From CNS stem cells to neurons and glia: Sox for everyone","title-short":"From CNS stem cells to neurons and glia","volume":"359","author":[{"family":"Reiprich","given":"Simone"},{"family":"Wegner","given":"Michael"}],"issued":{"date-parts":[["2015",1,1]]}}}],"schema":"https://github.com/citation-style-language/schema/raw/master/csl-citation.json"} </w:instrText>
      </w:r>
      <w:r w:rsidR="00F00CD3" w:rsidRPr="00013D8B">
        <w:rPr>
          <w:i/>
          <w:iCs/>
        </w:rPr>
        <w:fldChar w:fldCharType="separate"/>
      </w:r>
      <w:r w:rsidR="00933230" w:rsidRPr="00933230">
        <w:rPr>
          <w:rFonts w:cs="Times New Roman"/>
          <w:color w:val="000000"/>
          <w:kern w:val="0"/>
          <w:szCs w:val="24"/>
        </w:rPr>
        <w:t>(28–38)</w:t>
      </w:r>
      <w:r w:rsidR="00F00CD3" w:rsidRPr="00013D8B">
        <w:rPr>
          <w:i/>
          <w:iCs/>
        </w:rPr>
        <w:fldChar w:fldCharType="end"/>
      </w:r>
      <w:r w:rsidR="00F00CD3" w:rsidRPr="00013D8B">
        <w:rPr>
          <w:i/>
          <w:iCs/>
        </w:rPr>
        <w:t xml:space="preserve"> </w:t>
      </w:r>
      <w:r w:rsidR="00F00CD3" w:rsidRPr="00013D8B">
        <w:t>(</w:t>
      </w:r>
      <w:r w:rsidR="00F00CD3" w:rsidRPr="00013D8B">
        <w:rPr>
          <w:highlight w:val="yellow"/>
        </w:rPr>
        <w:t xml:space="preserve">Fig. </w:t>
      </w:r>
      <w:r w:rsidR="00F00CD3" w:rsidRPr="00013D8B">
        <w:rPr>
          <w:highlight w:val="yellow"/>
        </w:rPr>
        <w:lastRenderedPageBreak/>
        <w:t>4</w:t>
      </w:r>
      <w:r w:rsidR="00F00CD3" w:rsidRPr="00D75AD5">
        <w:rPr>
          <w:highlight w:val="yellow"/>
        </w:rPr>
        <w:t>B</w:t>
      </w:r>
      <w:r w:rsidR="00F00CD3" w:rsidRPr="00013D8B">
        <w:t>). Additionally, our DAR analysis in 1_RGC detected differences in several transcription factors and cell adhesion proteins (</w:t>
      </w:r>
      <w:r w:rsidR="00F00CD3" w:rsidRPr="00013D8B">
        <w:rPr>
          <w:highlight w:val="yellow"/>
        </w:rPr>
        <w:t>Fig. S</w:t>
      </w:r>
      <w:r w:rsidR="00F00CD3" w:rsidRPr="00D75AD5">
        <w:rPr>
          <w:highlight w:val="yellow"/>
        </w:rPr>
        <w:t>4</w:t>
      </w:r>
      <w:r w:rsidR="00F00CD3" w:rsidRPr="00013D8B">
        <w:t xml:space="preserve">). Given these observations along with the downregulation of </w:t>
      </w:r>
      <w:r w:rsidR="00F00CD3" w:rsidRPr="00013D8B">
        <w:rPr>
          <w:i/>
          <w:iCs/>
        </w:rPr>
        <w:t>cyp19a1b</w:t>
      </w:r>
      <w:r w:rsidR="00F00CD3" w:rsidRPr="00013D8B">
        <w:t xml:space="preserve"> and changes in neuronal cell populations, we next examined how neurogenesis changed over the course of sex change. Because RGCs are a heterogenous cell type, we subclustered 1_RGC into 4 subclusters (</w:t>
      </w:r>
      <w:r w:rsidR="00F00CD3" w:rsidRPr="00013D8B">
        <w:rPr>
          <w:highlight w:val="yellow"/>
        </w:rPr>
        <w:t>Fig. 4</w:t>
      </w:r>
      <w:r w:rsidR="00F00CD3" w:rsidRPr="00970814">
        <w:rPr>
          <w:highlight w:val="yellow"/>
        </w:rPr>
        <w:t>C</w:t>
      </w:r>
      <w:r w:rsidR="00F00CD3" w:rsidRPr="00013D8B">
        <w:t>). Analysis of marker genes paired with CytoTRACE, a tool that infers cellular immaturity</w:t>
      </w:r>
      <w:r w:rsidR="00F00CD3" w:rsidRPr="00013D8B">
        <w:fldChar w:fldCharType="begin"/>
      </w:r>
      <w:r w:rsidR="00933230">
        <w:instrText xml:space="preserve"> ADDIN ZOTERO_ITEM CSL_CITATION {"citationID":"OTJvsLJ2","properties":{"unsorted":false,"formattedCitation":"(39)","plainCitation":"(39)","noteIndex":0},"citationItems":[{"id":5714,"uris":["http://zotero.org/users/11313215/items/MEV7TCRJ"],"itemData":{"id":5714,"type":"article-journal","abstract":"Single-cell RNA sequencing (scRNA-seq) is a powerful approach for reconstructing cellular differentiation trajectories. However, inferring both the state and direction of differentiation is challenging. Here, we demonstrate a simple, yet robust, determinant of developmental potential—the number of expressed genes per cell—and leverage this measure of transcriptional diversity to develop a computational framework (CytoTRACE) for predicting differentiation states from scRNA-seq data. When applied to diverse tissue types and organisms, CytoTRACE outperformed previous methods and nearly 19,000 annotated gene sets for resolving 52 experimentally determined developmental trajectories. Additionally, it facilitated the identification of quiescent stem cells and revealed genes that contribute to breast tumorigenesis. This study thus establishes a key RNA-based feature of developmental potential and a platform for delineation of cellular hierarchies.","container-title":"Science","DOI":"10.1126/science.aax0249","issue":"6476","page":"405-411","publisher":"American Association for the Advancement of Science","source":"science.org (Atypon)","title":"Single-cell transcriptional diversity is a hallmark of developmental potential","volume":"367","author":[{"family":"Gulati","given":"Gunsagar S."},{"family":"Sikandar","given":"Shaheen S."},{"family":"Wesche","given":"Daniel J."},{"family":"Manjunath","given":"Anoop"},{"family":"Bharadwaj","given":"Anjan"},{"family":"Berger","given":"Mark J."},{"family":"Ilagan","given":"Francisco"},{"family":"Kuo","given":"Angera H."},{"family":"Hsieh","given":"Robert W."},{"family":"Cai","given":"Shang"},{"family":"Zabala","given":"Maider"},{"family":"Scheeren","given":"Ferenc A."},{"family":"Lobo","given":"Neethan A."},{"family":"Qian","given":"Dalong"},{"family":"Yu","given":"Feiqiao B."},{"family":"Dirbas","given":"Frederick M."},{"family":"Clarke","given":"Michael F."},{"family":"Newman","given":"Aaron M."}],"issued":{"date-parts":[["2020",1,24]]}}}],"schema":"https://github.com/citation-style-language/schema/raw/master/csl-citation.json"} </w:instrText>
      </w:r>
      <w:r w:rsidR="00F00CD3" w:rsidRPr="00013D8B">
        <w:fldChar w:fldCharType="separate"/>
      </w:r>
      <w:r w:rsidR="00933230">
        <w:rPr>
          <w:rFonts w:cs="Times New Roman"/>
        </w:rPr>
        <w:t>(39)</w:t>
      </w:r>
      <w:r w:rsidR="00F00CD3" w:rsidRPr="00013D8B">
        <w:fldChar w:fldCharType="end"/>
      </w:r>
      <w:r w:rsidR="00F00CD3" w:rsidRPr="00013D8B">
        <w:t xml:space="preserve"> revealed a neural stem cell (NSC) population (1_NSC), a neural progenitor (NP) population (1_NP), as well as </w:t>
      </w:r>
      <w:r w:rsidR="00F00CD3" w:rsidRPr="00013D8B">
        <w:rPr>
          <w:i/>
          <w:iCs/>
        </w:rPr>
        <w:t>shha</w:t>
      </w:r>
      <w:r w:rsidR="00F00CD3" w:rsidRPr="00013D8B">
        <w:t xml:space="preserve"> and </w:t>
      </w:r>
      <w:r w:rsidR="00F00CD3" w:rsidRPr="00013D8B">
        <w:rPr>
          <w:i/>
          <w:iCs/>
        </w:rPr>
        <w:t>gfap</w:t>
      </w:r>
      <w:r w:rsidR="00F00CD3" w:rsidRPr="00013D8B">
        <w:t xml:space="preserve"> expressing populations (1_shha and 1_gfap respectively) (</w:t>
      </w:r>
      <w:r w:rsidR="00F00CD3" w:rsidRPr="00013D8B">
        <w:rPr>
          <w:highlight w:val="yellow"/>
        </w:rPr>
        <w:t>Figs. 4D</w:t>
      </w:r>
      <w:r w:rsidR="00F00CD3">
        <w:rPr>
          <w:highlight w:val="yellow"/>
        </w:rPr>
        <w:t>,</w:t>
      </w:r>
      <w:r w:rsidR="00F00CD3" w:rsidRPr="00013D8B">
        <w:rPr>
          <w:highlight w:val="yellow"/>
        </w:rPr>
        <w:t>E,  S</w:t>
      </w:r>
      <w:r w:rsidR="00F00CD3">
        <w:rPr>
          <w:highlight w:val="yellow"/>
        </w:rPr>
        <w:t>5</w:t>
      </w:r>
      <w:r w:rsidR="00F00CD3" w:rsidRPr="00013D8B">
        <w:rPr>
          <w:highlight w:val="yellow"/>
        </w:rPr>
        <w:t>A</w:t>
      </w:r>
      <w:r w:rsidR="00F00CD3" w:rsidRPr="00970814">
        <w:rPr>
          <w:highlight w:val="yellow"/>
        </w:rPr>
        <w:t>-D</w:t>
      </w:r>
      <w:r w:rsidR="00F00CD3" w:rsidRPr="00013D8B">
        <w:t>).</w:t>
      </w:r>
    </w:p>
    <w:p w14:paraId="673F2C2D" w14:textId="77777777" w:rsidR="00F00CD3" w:rsidRPr="00013D8B" w:rsidRDefault="00F00CD3" w:rsidP="00F00CD3">
      <w:r w:rsidRPr="00013D8B">
        <w:tab/>
        <w:t>There were significant changes in the populations of 1_NSC and 1_NP by phase. In intermediates, the population of 1_NSC was significantly depleted relative to males and females (</w:t>
      </w:r>
      <w:r w:rsidRPr="00013D8B">
        <w:rPr>
          <w:highlight w:val="yellow"/>
        </w:rPr>
        <w:t>Fig</w:t>
      </w:r>
      <w:r w:rsidRPr="00970814">
        <w:rPr>
          <w:highlight w:val="yellow"/>
        </w:rPr>
        <w:t>. 4F</w:t>
      </w:r>
      <w:r w:rsidRPr="00013D8B">
        <w:t>). Conversely, intermediates had the largest population of 1_NP, while females had the smallest (</w:t>
      </w:r>
      <w:r w:rsidRPr="00013D8B">
        <w:rPr>
          <w:highlight w:val="yellow"/>
        </w:rPr>
        <w:t>Fig</w:t>
      </w:r>
      <w:r w:rsidRPr="00970814">
        <w:rPr>
          <w:highlight w:val="yellow"/>
        </w:rPr>
        <w:t>. 4G</w:t>
      </w:r>
      <w:r w:rsidRPr="00013D8B">
        <w:t>). To assess the neurogenic state of 1_NP in each phase, we created a “neuron differentiation” gene expression module consisting of genes annotated with that GO term (GO: 0030182</w:t>
      </w:r>
      <w:r>
        <w:t xml:space="preserve">, </w:t>
      </w:r>
      <w:r w:rsidRPr="00013D8B">
        <w:rPr>
          <w:highlight w:val="yellow"/>
        </w:rPr>
        <w:t>methods</w:t>
      </w:r>
      <w:r w:rsidRPr="00013D8B">
        <w:t>). Males and intermediates expressed this module at similar levels, while females expressed this module significantly less (</w:t>
      </w:r>
      <w:r w:rsidRPr="00013D8B">
        <w:rPr>
          <w:highlight w:val="yellow"/>
        </w:rPr>
        <w:t xml:space="preserve">Fig. </w:t>
      </w:r>
      <w:r w:rsidRPr="00970814">
        <w:rPr>
          <w:highlight w:val="yellow"/>
        </w:rPr>
        <w:t>4H</w:t>
      </w:r>
      <w:r w:rsidRPr="00013D8B">
        <w:t xml:space="preserve">). This arrangement supports a model where the NSC population is depleted in intermediates at a higher rate than it is replenished and these NSCs become NPs. In intermediates, this expanded NP population undergoes neurogenesis at a similar rate as it did in </w:t>
      </w:r>
      <w:commentRangeStart w:id="540"/>
      <w:r w:rsidRPr="00013D8B">
        <w:t xml:space="preserve">males leading to an overall increase in neurogenesis in the intermediate phase. During the intermediate-to-female transition, the rate of neurogenesis decreases as does the population of 1_NP.  </w:t>
      </w:r>
      <w:commentRangeEnd w:id="540"/>
      <w:r w:rsidRPr="00013D8B">
        <w:rPr>
          <w:rStyle w:val="CommentReference"/>
          <w:sz w:val="24"/>
          <w:szCs w:val="30"/>
        </w:rPr>
        <w:commentReference w:id="540"/>
      </w:r>
    </w:p>
    <w:p w14:paraId="242640B8" w14:textId="7D8EA3C5" w:rsidR="00267A9B" w:rsidRDefault="00267A9B" w:rsidP="00F00CD3"/>
    <w:p w14:paraId="55AB43D3" w14:textId="77777777" w:rsidR="00267A9B" w:rsidRDefault="00267A9B" w:rsidP="00267A9B">
      <w:pPr>
        <w:rPr>
          <w:b/>
          <w:bCs/>
        </w:rPr>
      </w:pPr>
      <w:r w:rsidRPr="00267A9B">
        <w:rPr>
          <w:b/>
          <w:bCs/>
        </w:rPr>
        <w:t>Evidence for Neurogenesis and Neuronal Maturation in 6_POA_</w:t>
      </w:r>
      <w:commentRangeStart w:id="541"/>
      <w:r w:rsidRPr="00267A9B">
        <w:rPr>
          <w:b/>
          <w:bCs/>
        </w:rPr>
        <w:t>Mixed</w:t>
      </w:r>
      <w:commentRangeEnd w:id="541"/>
      <w:r w:rsidR="00F00CD3">
        <w:rPr>
          <w:rStyle w:val="CommentReference"/>
          <w:b/>
          <w:bCs/>
          <w:sz w:val="24"/>
          <w:szCs w:val="30"/>
        </w:rPr>
        <w:commentReference w:id="541"/>
      </w:r>
    </w:p>
    <w:p w14:paraId="467C1979" w14:textId="0D490D70" w:rsidR="00F00CD3" w:rsidRPr="00013D8B" w:rsidRDefault="00267A9B" w:rsidP="00F00CD3">
      <w:pPr>
        <w:ind w:firstLine="720"/>
      </w:pPr>
      <w:r>
        <w:rPr>
          <w:b/>
          <w:bCs/>
        </w:rPr>
        <w:tab/>
      </w:r>
      <w:r w:rsidR="00F00CD3" w:rsidRPr="00013D8B">
        <w:t>Given the changes in cell population (</w:t>
      </w:r>
      <w:r w:rsidR="00F00CD3" w:rsidRPr="00013D8B">
        <w:rPr>
          <w:highlight w:val="yellow"/>
        </w:rPr>
        <w:t>Fig.</w:t>
      </w:r>
      <w:r w:rsidR="00F00CD3" w:rsidRPr="00491F69">
        <w:rPr>
          <w:highlight w:val="yellow"/>
        </w:rPr>
        <w:t>3B</w:t>
      </w:r>
      <w:r w:rsidR="00F00CD3" w:rsidRPr="00013D8B">
        <w:t>), late sex change prediction (</w:t>
      </w:r>
      <w:r w:rsidR="00F00CD3" w:rsidRPr="00013D8B">
        <w:rPr>
          <w:highlight w:val="yellow"/>
        </w:rPr>
        <w:t>Fig</w:t>
      </w:r>
      <w:r w:rsidR="00F00CD3" w:rsidRPr="00491F69">
        <w:rPr>
          <w:highlight w:val="yellow"/>
        </w:rPr>
        <w:t>.3E</w:t>
      </w:r>
      <w:r w:rsidR="00F00CD3" w:rsidRPr="00013D8B">
        <w:t>), and large number of DEGs (</w:t>
      </w:r>
      <w:r w:rsidR="00F00CD3" w:rsidRPr="00013D8B">
        <w:rPr>
          <w:highlight w:val="yellow"/>
        </w:rPr>
        <w:t>Fi</w:t>
      </w:r>
      <w:r w:rsidR="00F00CD3" w:rsidRPr="00491F69">
        <w:rPr>
          <w:highlight w:val="yellow"/>
        </w:rPr>
        <w:t>g. 3C</w:t>
      </w:r>
      <w:r w:rsidR="00F00CD3" w:rsidRPr="00013D8B">
        <w:t>), we next focused our analysis on 6_POA_Mixed (</w:t>
      </w:r>
      <w:r w:rsidR="00F00CD3" w:rsidRPr="00013D8B">
        <w:rPr>
          <w:highlight w:val="yellow"/>
        </w:rPr>
        <w:t>Fig. 5</w:t>
      </w:r>
      <w:r w:rsidR="00F00CD3" w:rsidRPr="004428A4">
        <w:rPr>
          <w:highlight w:val="yellow"/>
        </w:rPr>
        <w:t>A</w:t>
      </w:r>
      <w:r w:rsidR="00F00CD3" w:rsidRPr="00013D8B">
        <w:t>). GO analysis of the DEGs in 6_POA_Mixed revealed several genes related to the perineuronal net change during sex change (</w:t>
      </w:r>
      <w:r w:rsidR="00F00CD3" w:rsidRPr="00013D8B">
        <w:rPr>
          <w:highlight w:val="yellow"/>
        </w:rPr>
        <w:t xml:space="preserve">Fig. </w:t>
      </w:r>
      <w:r w:rsidR="00F00CD3" w:rsidRPr="00491F69">
        <w:rPr>
          <w:highlight w:val="yellow"/>
        </w:rPr>
        <w:t>S6</w:t>
      </w:r>
      <w:r w:rsidR="00F00CD3" w:rsidRPr="00013D8B">
        <w:t>). Further several genes associated with the extracellular matrix (ECM) and cell adhesion were found to be DARs or DEGs (</w:t>
      </w:r>
      <w:r w:rsidR="00F00CD3" w:rsidRPr="00013D8B">
        <w:rPr>
          <w:highlight w:val="yellow"/>
        </w:rPr>
        <w:t xml:space="preserve">Fig.5B, </w:t>
      </w:r>
      <w:r w:rsidR="00F00CD3" w:rsidRPr="003C0375">
        <w:rPr>
          <w:highlight w:val="yellow"/>
        </w:rPr>
        <w:t>C</w:t>
      </w:r>
      <w:r w:rsidR="00F00CD3" w:rsidRPr="00013D8B">
        <w:t>)</w:t>
      </w:r>
      <w:r w:rsidR="00F00CD3" w:rsidRPr="00013D8B">
        <w:fldChar w:fldCharType="begin"/>
      </w:r>
      <w:r w:rsidR="00933230">
        <w:instrText xml:space="preserve"> ADDIN ZOTERO_ITEM CSL_CITATION {"citationID":"rIAQhBds","properties":{"unsorted":false,"formattedCitation":"(40\\uc0\\u8211{}47)","plainCitation":"(40–47)","noteIndex":0},"citationItems":[{"id":5632,"uris":["http://zotero.org/users/11313215/items/GI87VEQV"],"itemData":{"id":5632,"type":"article-journal","abstract":"Synaptic cell adhesion molecules (SCAMs) are a functional category of cell adhesion molecules that connect pre- and postsynapses by the protein-protein interaction via their extracellular cell adhesion domains. Countless numbers of common genetic variants and rare mutations in SCAMs have been identified in the patients with autism spectrum disorders (ASDs). Among these, NRXN and NLGN family proteins cooperatively function at synaptic terminals both of which genes are strongly implicated as risk genes for ASDs. Knock-in mice carrying a single rare point mutation of NLGN3 (NLGN3 R451C) discovered in the patients with ASDs display a deficit in social interaction and an enhancement of spatial learning and memory ability reminiscent of the clinical phenotype of ASDs. NLGN4 knockout (KO) and NRXN2α KO mice also show a deficit in sociability as well as some specific neuropsychiatric behaviors. In this review, we selected NRXNs/NLGNs, CNTNAP2/CNTNAP4, CNTN4, ITGB3, and KIRREL3 as strong ASD risk genes based on SFARI score and summarize the protein structures, functions at synapses, representative discoveries in human genetic studies, and phenotypes of the mutant model mice in light of the pathophysiology of ASDs.","collection-title":"Development of Fast Neurotransmitter Synapses: general principles","container-title":"Brain Research Bulletin","DOI":"10.1016/j.brainresbull.2016.10.006","ISSN":"0361-9230","journalAbbreviation":"Brain Research Bulletin","page":"82-90","source":"ScienceDirect","title":"Distortion of the normal function of synaptic cell adhesion molecules by genetic variants as a risk for autism spectrum disorders","volume":"129","author":[{"family":"Baig","given":"Deeba Noreen"},{"family":"Yanagawa","given":"Toru"},{"family":"Tabuchi","given":"Katsuhiko"}],"issued":{"date-parts":[["2017",3,1]]}}},{"id":5629,"uris":["http://zotero.org/users/11313215/items/E5U59VBA"],"itemData":{"id":5629,"type":"article-journal","abstract":"Contactins are a group of cell adhesion molecules that are mainly expressed in the brain and play pivotal roles in the organization of axonal domains, axonal guidance, neuritogenesis, neuronal development, synapse formation and plasticity, axo-glia interactions and neural regeneration. Contactins comprise a family of six members. Their absence leads to malformed axons and impaired nerve conduction. Contactin mediated protein complex formation is critical for the organization of the axon in early central nervous system development. Mutations and differential expression of contactins have been identified in neuro-developmental or neurological disorders. Taken together, contactins are extensively studied in the context of nervous system development. This review summarizes the physiological roles of all six members of the Contactin family in neurodevelopment as well as their involvement in neurological/neurodevelopmental disorders.","container-title":"Neural Regeneration Research","DOI":"10.4103/1673-5374.244776","ISSN":"1673-5374","issue":"2","language":"en-US","page":"206","source":"journals.lww.com","title":"Contactins in the central nervous system: role in health and disease","title-short":"Contactins in the central nervous system","volume":"14","author":[{"family":"Chatterjee","given":"Madhurima"},{"family":"Schild","given":"Detlev"},{"family":"Teunissen","given":"Charlotte E."}],"issued":{"date-parts":[["2019",2]]}}},{"id":5634,"uris":["http://zotero.org/users/11313215/items/384A87JC"],"itemData":{"id":5634,"type":"article-journal","container-title":"Trends in Neurosciences","DOI":"10.1016/j.tins.2008.07.001","ISSN":"0166-2236, 1878-108X","issue":"9","journalAbbreviation":"Trends in Neurosciences","language":"English","page":"487-494","PMID":"18684518","publisher":"Elsevier","source":"www.cell.com","title":"Cadherins and catenins at synapses: roles in synaptogenesis and synaptic plasticity","title-short":"Cadherins and catenins at synapses","volume":"31","author":[{"family":"Arikkath","given":"Jyothi"},{"family":"Reichardt","given":"Louis F."}],"issued":{"date-parts":[["2008",9,1]]}}},{"id":5637,"uris":["http://zotero.org/users/11313215/items/H9CVX626"],"itemData":{"id":5637,"type":"article-journal","abstract":"The members of the Syndecan family of heparan sulfate proteoglycans play diverse roles in cell adhesion and cell communication by serving as co-receptors for both cell-signaling and extracellular matrix molecules. Syndecan-2 has been implicated in the formation of specialized membrane domains and functions as a direct link between the extracellular environment and the organization of the cortical cytoplasm. Recent studies have shown that syndecan-2 is required for angiogenesis, possibly by serving as a co-receptor for vascular endothelial growth factor, and cell-to-cell signaling during development of left–right asymmetry. This unique combination of activities suggests that syndecan-2 can function as a potential drug target for the development of multi-functional, anti-cancer therapeutics.","container-title":"The International Journal of Biochemistry &amp; Cell Biology","DOI":"10.1016/j.biocel.2005.08.012","ISSN":"1357-2725","issue":"2","journalAbbreviation":"The International Journal of Biochemistry &amp; Cell Biology","page":"152-156","source":"ScienceDirect","title":"Syndecan-2","volume":"38","author":[{"family":"Essner","given":"Jeffrey J."},{"family":"Chen","given":"Eleanor"},{"family":"Ekker","given":"Stephen C."}],"issued":{"date-parts":[["2006",2,1]]}}},{"id":5639,"uris":["http://zotero.org/users/11313215/items/PXQFESGC"],"itemData":{"id":5639,"type":"article-journal","abstract":"&lt;p&gt;A second dermatan sulfate epimerase (DS-epi2) was identified as a homolog of the first epimerase (DS-epi1), which was previously described by our group. DS-epi2 is 1,222 amino acids long and has an </w:instrText>
      </w:r>
      <w:r w:rsidR="00933230">
        <w:rPr>
          <w:rFonts w:ascii="Cambria Math" w:hAnsi="Cambria Math" w:cs="Cambria Math"/>
        </w:rPr>
        <w:instrText>∼</w:instrText>
      </w:r>
      <w:r w:rsidR="00933230">
        <w:instrText xml:space="preserve">700-amino acid N-terminal epimerase domain that is highly conserved between the two enzymes. In addition, the C-terminal portion is predicted to be an &lt;i&gt;O&lt;/i&gt;-sulfotransferase domain. In this study we found that DS-epi2 has epimerase activity, which involves conversion of d-glucuronic acid to l-iduronic acid (EC 5.1.3.19), but no &lt;i&gt;O&lt;/i&gt;-sulfotransferase activity was detected. In dermatan sulfate, iduronic acid residues are either clustered together in blocks or alternating with glucuronic acid, forming hybrid structures. By using a short interfering RNA approach, we found that DS-epi2 and DS-epi1 are both involved in the biosynthesis of the iduronic acid blocks in fibroblasts and that DS-epi2 can also synthesize the hybrid structures. Both iduronic acid-containing domains have been shown to bind to several growth factors, many of which have biological roles in brain development. DS-epi2 has been genetically linked to bipolar disorder, which suggests that the dermatan sulfate domains generated by a defective enzyme may be involved in the etiology of the disease.&lt;/p&gt;","container-title":"Journal of Biological Chemistry","DOI":"10.1074/jbc.M809339200","ISSN":"0021-9258, 1083-351X","issue":"15","journalAbbreviation":"Journal of Biological Chemistry","language":"English","page":"9788-9795","PMID":"19188366","publisher":"Elsevier","source":"www.jbc.org","title":"Two Dermatan Sulfate Epimerases Form Iduronic Acid Domains in Dermatan Sulfate *","volume":"284","author":[{"family":"Pacheco","given":"Benny"},{"family":"Malmström","given":"Anders"},{"family":"Maccarana","given":"Marco"}],"issued":{"date-parts":[["2009",4,10]]}}},{"id":5431,"uris":["http://zotero.org/users/11313215/items/YNIIJR7C"],"itemData":{"id":5431,"type":"article-journal","abstract":"The presence of iduronic acid in chondroitin/dermatan sulfate changes the properties of the polysaccharides because it generates a more flexible chain with increased binding potentials. Iduronic acid in chondroitin/dermatan sulfate influences multiple cellular properties, such as migration, proliferation, differentiation, angiogenesis and the regulation of cytokine/growth factor activities. Under pathological conditions such as wound healing, inflammation and cancer, iduronic acid has diverse regulatory functions. Iduronic acid is formed by two epimerases (i.e. dermatan sulfate epimerase 1 and 2) that have different tissue distribution and properties. The role of iduronic acid in chondroitin/dermatan sulfate is highlighted by the vast changes in connective tissue features in patients with a new type of Ehler–Danlos syndrome: adducted thumb-clubfoot syndrome. Future research aims to understand the roles of the two epimerases and their interplay with the sulfotransferases involved in chondroitin sulfate/dermatan sulfate biosynthesis. Furthermore, a better definition of chondroitin/dermatan sulfate functions using different knockout models is needed. In this review, we focus on the two enzymes responsible for iduronic acid formation, as well as the role of iduronic acid in health and disease.","container-title":"The FEBS Journal","DOI":"10.1111/febs.12214","ISSN":"1742-4658","issue":"10","language":"en","note":"_eprint: https://febs.onlinelibrary.wiley.com/doi/pdf/10.1111/febs.12214","page":"2431-2446","source":"Wiley Online Library","title":"Biological functions of iduronic acid in chondroitin/dermatan sulfate","volume":"280","author":[{"family":"Thelin","given":"Martin A."},{"family":"Bartolini","given":"Barbara"},{"family":"Axelsson","given":"Jakob"},{"family":"Gustafsson","given":"Renata"},{"family":"Tykesson","given":"Emil"},{"family":"Pera","given":"Edgar"},{"family":"Oldberg","given":"Åke"},{"family":"Maccarana","given":"Marco"},{"family":"Malmstrom","given":"Anders"}],"issued":{"date-parts":[["2013"]]}}},{"id":5642,"uris":["http://zotero.org/users/11313215/items/NKICCA78"],"itemData":{"id":5642,"type":"article-journal","abstract":"Brevican is a neural proteoglycan implicated in a multitude of physiological and pathophysiological plasticity processes in the brain. It localizes to neuronal surfaces and contributes to the formation of specific types of extracellular matrix like the perineuronal nets or the perisynaptic or axon initial segment-based matrix in mature neuronal tissue. Via a variable degree of chondroitin sulfate attachment, limited proteolytic cleavage by matrix metalloproteinases, differential splicing and Ca2+-dependent binding to interaction partners it acts as a regulator in synaptic plasticity, glioma invasion, post-lesion plasticity or Alzheimer's disease. This review briefly summarizes its gene and protein structure, biochemical interactions and neurobiological functions.","container-title":"The International Journal of Biochemistry &amp; Cell Biology","DOI":"10.1016/j.biocel.2012.03.022","ISSN":"1357-2725","issue":"7","journalAbbreviation":"The International Journal of Biochemistry &amp; Cell Biology","page":"1051-1054","source":"ScienceDirect","title":"Brevican: A key proteoglycan in the perisynaptic extracellular matrix of the brain","title-short":"Brevican","volume":"44","author":[{"family":"Frischknecht","given":"Renato"},{"family":"Seidenbecher","given":"Constanze I."}],"issued":{"date-parts":[["2012",7,1]]}}},{"id":5644,"uris":["http://zotero.org/users/11313215/items/GWHRXIRF"],"itemData":{"id":5644,"type":"article-journal","abstract":"Perineuronal nets (PNNs) are unique extracellular matrix structures that wrap around certain neurons in the CNS during development and control plasticity in the adult CNS. They appear to contribute to a wide range of diseases/disorders of the brain, are involved in recovery from spinal cord injury, and are altered during aging, learning and memory, and after exposure to drugs of abuse. Here the focus is on how a major component of PNNs, chondroitin sulfate proteoglycans, control plasticity, and on the role of PNNs in memory in normal aging, in a tauopathy model of Alzheimer's disease, and in drug addiction. Also discussed is how altered extracellular matrix/PNN formation during development may produce synaptic pathology associated with schizophrenia, bipolar disorder, major depression, and autism spectrum disorders. Understanding the molecular underpinnings of how PNNs are altered in normal physiology and disease will offer insights into new treatment approaches for these diseases.","container-title":"Journal of Neuroscience","DOI":"10.1523/JNEUROSCI.2351-16.2016","ISSN":"0270-6474, 1529-2401","issue":"45","journalAbbreviation":"J. Neurosci.","language":"en","license":"Copyright © 2016 the authors 0270-6474/16/3611459-10$15.00/0","page":"11459-11468","PMID":"27911749","publisher":"Society for Neuroscience","section":"Symposium and Mini-Symposium","source":"www.jneurosci.org","title":"Casting a Wide Net: Role of Perineuronal Nets in Neural Plasticity","title-short":"Casting a Wide Net","volume":"36","author":[{"family":"Sorg","given":"Barbara A."},{"family":"Berretta","given":"Sabina"},{"family":"Blacktop","given":"Jordan M."},{"family":"Fawcett","given":"James W."},{"family":"Kitagawa","given":"Hiroshi"},{"family":"Kwok","given":"Jessica C. F."},{"family":"Miquel","given":"Marta"}],"issued":{"date-parts":[["2016",11,9]]}}}],"schema":"https://github.com/citation-style-language/schema/raw/master/csl-citation.json"} </w:instrText>
      </w:r>
      <w:r w:rsidR="00F00CD3" w:rsidRPr="00013D8B">
        <w:fldChar w:fldCharType="separate"/>
      </w:r>
      <w:r w:rsidR="00933230" w:rsidRPr="00933230">
        <w:rPr>
          <w:rFonts w:cs="Times New Roman"/>
          <w:color w:val="000000"/>
          <w:kern w:val="0"/>
          <w:szCs w:val="24"/>
        </w:rPr>
        <w:t>(40–47)</w:t>
      </w:r>
      <w:r w:rsidR="00F00CD3" w:rsidRPr="00013D8B">
        <w:fldChar w:fldCharType="end"/>
      </w:r>
      <w:r w:rsidR="00F00CD3" w:rsidRPr="00013D8B">
        <w:t>. Given the changes in neurogenic RGCs as well as previous data showing neurogenesis occurs in the anterior POA during sex change</w:t>
      </w:r>
      <w:r w:rsidR="00F00CD3" w:rsidRPr="00013D8B">
        <w:fldChar w:fldCharType="begin"/>
      </w:r>
      <w:r w:rsidR="00933230">
        <w:instrText xml:space="preserve"> ADDIN ZOTERO_ITEM CSL_CITATION {"citationID":"JSAeGNA5","properties":{"unsorted":false,"formattedCitation":"(4)","plainCitation":"(4)","noteIndex":0},"citationItems":[{"id":16,"uris":["http://zotero.org/users/11313215/items/VGA9PBJ3"],"itemData":{"id":16,"type":"article-journal","abstract":"Sex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00F00CD3" w:rsidRPr="00013D8B">
        <w:fldChar w:fldCharType="separate"/>
      </w:r>
      <w:r w:rsidR="00933230">
        <w:rPr>
          <w:rFonts w:cs="Times New Roman"/>
        </w:rPr>
        <w:t>(4)</w:t>
      </w:r>
      <w:r w:rsidR="00F00CD3" w:rsidRPr="00013D8B">
        <w:fldChar w:fldCharType="end"/>
      </w:r>
      <w:r w:rsidR="00F00CD3" w:rsidRPr="00013D8B">
        <w:t>, we hypothesized that changes in neurogenesis populating 6_POA_Mixed were occurring and these DEGs were indicative of the integration of new cells into 6_POA_Mixed.</w:t>
      </w:r>
    </w:p>
    <w:p w14:paraId="6F63E750" w14:textId="228FEE2C" w:rsidR="00641B20" w:rsidRDefault="00F00CD3" w:rsidP="00F00CD3">
      <w:pPr>
        <w:ind w:firstLine="720"/>
      </w:pPr>
      <w:r w:rsidRPr="00013D8B">
        <w:t xml:space="preserve"> To test the hypothesis that DEGs related to the ECM or cell adhesion (ECM-DEGs) in 6_POA_Mixed were indicative of new cells integrating into local circuits, we compared the relative maturity of cells expressing ECM-DEGs to those not expressing ECM-DEGs (</w:t>
      </w:r>
      <w:r w:rsidRPr="00013D8B">
        <w:rPr>
          <w:highlight w:val="yellow"/>
        </w:rPr>
        <w:t>methods</w:t>
      </w:r>
      <w:r w:rsidRPr="00013D8B">
        <w:t>). Indeed, ECM-DEG+ cells were significantly less mature than their ECM-DEG- counterparts, and females had significantly more mature ECM-DEG+ cells than males and intermediates (</w:t>
      </w:r>
      <w:r w:rsidRPr="00013D8B">
        <w:rPr>
          <w:highlight w:val="yellow"/>
        </w:rPr>
        <w:t>Fig.</w:t>
      </w:r>
      <w:r w:rsidRPr="00491F69">
        <w:rPr>
          <w:highlight w:val="yellow"/>
        </w:rPr>
        <w:t>5D</w:t>
      </w:r>
      <w:r w:rsidRPr="00013D8B">
        <w:t>). In 6_POA_Mixed as a whole, intermediates had significantly less mature cells than females suggesting that intermediates in general are characterized by lower cellular maturity than males or females (</w:t>
      </w:r>
      <w:r w:rsidRPr="00013D8B">
        <w:rPr>
          <w:highlight w:val="yellow"/>
        </w:rPr>
        <w:t>Fig</w:t>
      </w:r>
      <w:r w:rsidRPr="00491F69">
        <w:rPr>
          <w:highlight w:val="yellow"/>
        </w:rPr>
        <w:t>. 5E</w:t>
      </w:r>
      <w:r w:rsidRPr="00013D8B">
        <w:t>). As further evidence for the hypothesis that new cells are added during the intermediate state, intermediates showed significantly higher expression for a module consisting of genes annotated with the GO terms “brain development” (GO:0007420) (</w:t>
      </w:r>
      <w:r w:rsidRPr="00013D8B">
        <w:rPr>
          <w:highlight w:val="yellow"/>
        </w:rPr>
        <w:t>Fig.</w:t>
      </w:r>
      <w:r w:rsidRPr="00936738">
        <w:rPr>
          <w:highlight w:val="yellow"/>
        </w:rPr>
        <w:t xml:space="preserve"> 5F</w:t>
      </w:r>
      <w:r w:rsidRPr="00013D8B">
        <w:t>) and “axon guidance receptor activity” (GO:0097484) (</w:t>
      </w:r>
      <w:r w:rsidRPr="00013D8B">
        <w:rPr>
          <w:highlight w:val="yellow"/>
        </w:rPr>
        <w:t xml:space="preserve">Fig. </w:t>
      </w:r>
      <w:r w:rsidRPr="00936738">
        <w:rPr>
          <w:highlight w:val="yellow"/>
        </w:rPr>
        <w:t>5G</w:t>
      </w:r>
      <w:r w:rsidRPr="00013D8B">
        <w:t xml:space="preserve">). Taken with the changes in cell population in 6_POA_Mixed, these findings support a model where new cells are added to 6_POA_Mixed during the male-intermediate transition, but do not yet mature until the intermediate-female transition. As they mature and integrate into their circuit, they express ECM-DEGs. </w:t>
      </w:r>
    </w:p>
    <w:p w14:paraId="631539C0" w14:textId="77777777" w:rsidR="00D14500" w:rsidRPr="00013D8B" w:rsidRDefault="00D14500" w:rsidP="004816FA">
      <w:pPr>
        <w:ind w:firstLine="720"/>
      </w:pPr>
    </w:p>
    <w:p w14:paraId="02707CA2" w14:textId="77777777" w:rsidR="00267A9B" w:rsidRDefault="00267A9B" w:rsidP="004816FA">
      <w:pPr>
        <w:rPr>
          <w:b/>
          <w:bCs/>
        </w:rPr>
      </w:pPr>
      <w:commentRangeStart w:id="542"/>
      <w:r w:rsidRPr="00267A9B">
        <w:rPr>
          <w:b/>
          <w:bCs/>
        </w:rPr>
        <w:lastRenderedPageBreak/>
        <w:t>Candidate Gonadotroph-Regulating Neurons Undergo Distinct Modes of Remodeling During Sex Change</w:t>
      </w:r>
      <w:commentRangeEnd w:id="542"/>
      <w:r w:rsidR="0077473A">
        <w:rPr>
          <w:rStyle w:val="CommentReference"/>
          <w:b/>
          <w:bCs/>
          <w:sz w:val="24"/>
          <w:szCs w:val="30"/>
        </w:rPr>
        <w:commentReference w:id="542"/>
      </w:r>
    </w:p>
    <w:p w14:paraId="66C759F5" w14:textId="38E38294" w:rsidR="00CE51AB" w:rsidRDefault="00CE51AB" w:rsidP="004816FA">
      <w:r>
        <w:tab/>
      </w:r>
      <w:r w:rsidRPr="00CE51AB">
        <w:t>Having identified evidence that newly generated neurons are incorporated into 6_POA_Mixed, we next asked which molecularly defined neuroendocrine populations account for this remodeling. Specifically, we sought to distinguish neuronal populations that expand through incorporation of newly generated neurons from those that remodel primarily through changes in gene expression within preexisting neurons.</w:t>
      </w:r>
    </w:p>
    <w:p w14:paraId="63EE7853" w14:textId="1D74745D" w:rsidR="00D231FF" w:rsidRDefault="00CE51AB" w:rsidP="004816FA">
      <w:r>
        <w:tab/>
      </w:r>
      <w:r w:rsidR="000E3F08" w:rsidRPr="000E3F08">
        <w:t xml:space="preserve">We detected significant changes in several molecularly defined neuronal populations implicated in gonadotroph regulation, identified by expression of </w:t>
      </w:r>
      <w:r w:rsidR="000E3F08" w:rsidRPr="0077473A">
        <w:rPr>
          <w:i/>
          <w:iCs/>
        </w:rPr>
        <w:t>drd3</w:t>
      </w:r>
      <w:r w:rsidR="000E3F08" w:rsidRPr="000E3F08">
        <w:t xml:space="preserve">, </w:t>
      </w:r>
      <w:r w:rsidR="000E3F08" w:rsidRPr="0077473A">
        <w:rPr>
          <w:i/>
          <w:iCs/>
        </w:rPr>
        <w:t>tacr3a</w:t>
      </w:r>
      <w:r w:rsidR="000E3F08" w:rsidRPr="000E3F08">
        <w:t xml:space="preserve">, </w:t>
      </w:r>
      <w:r w:rsidR="000E3F08" w:rsidRPr="0077473A">
        <w:rPr>
          <w:i/>
          <w:iCs/>
        </w:rPr>
        <w:t>npy7r</w:t>
      </w:r>
      <w:r w:rsidR="000E3F08" w:rsidRPr="000E3F08">
        <w:t xml:space="preserve">, </w:t>
      </w:r>
      <w:r w:rsidR="000E3F08" w:rsidRPr="0077473A">
        <w:rPr>
          <w:i/>
          <w:iCs/>
        </w:rPr>
        <w:t>nmbr</w:t>
      </w:r>
      <w:r w:rsidR="000E3F08" w:rsidRPr="000E3F08">
        <w:t xml:space="preserve">, </w:t>
      </w:r>
      <w:r w:rsidR="000E3F08" w:rsidRPr="0077473A">
        <w:rPr>
          <w:i/>
          <w:iCs/>
        </w:rPr>
        <w:t>cckb</w:t>
      </w:r>
      <w:r w:rsidR="000E3F08" w:rsidRPr="000E3F08">
        <w:t xml:space="preserve">, or </w:t>
      </w:r>
      <w:r w:rsidR="000E3F08" w:rsidRPr="0077473A">
        <w:rPr>
          <w:i/>
          <w:iCs/>
        </w:rPr>
        <w:t>gnrh1</w:t>
      </w:r>
      <w:r w:rsidR="000E3F08" w:rsidRPr="000E3F08">
        <w:t xml:space="preserve"> (</w:t>
      </w:r>
      <w:r w:rsidR="000E3F08" w:rsidRPr="000E3F08">
        <w:rPr>
          <w:highlight w:val="yellow"/>
        </w:rPr>
        <w:t>Fig. 5C; Fig. S7</w:t>
      </w:r>
      <w:r w:rsidR="000E3F08" w:rsidRPr="000E3F08">
        <w:t xml:space="preserve">) </w:t>
      </w:r>
      <w:r w:rsidR="000E3F08" w:rsidRPr="00013D8B">
        <w:fldChar w:fldCharType="begin"/>
      </w:r>
      <w:r w:rsidR="00933230">
        <w:instrText xml:space="preserve"> ADDIN ZOTERO_ITEM CSL_CITATION {"citationID":"jECDNUmJ","properties":{"unsorted":false,"formattedCitation":"(48\\uc0\\u8211{}53)","plainCitation":"(48–53)","noteIndex":0},"citationItems":[{"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933230">
        <w:rPr>
          <w:rFonts w:ascii="Cambria Math" w:hAnsi="Cambria Math" w:cs="Cambria Math"/>
        </w:rPr>
        <w:instrText>∼</w:instrText>
      </w:r>
      <w:r w:rsidR="00933230">
        <w:instrText xml:space="preserve">20 stimulatory and </w:instrText>
      </w:r>
      <w:r w:rsidR="00933230">
        <w:rPr>
          <w:rFonts w:ascii="Cambria Math" w:hAnsi="Cambria Math" w:cs="Cambria Math"/>
        </w:rPr>
        <w:instrText>∼</w:instrText>
      </w:r>
      <w:r w:rsidR="00933230">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L."}],"issued":{"date-parts":[["2022",2,15]]}}},{"id":6296,"uris":["http://zotero.org/users/11313215/items/LRP8QAL2"],"itemData":{"id":6296,"type":"article-journal","abstract":"Neurokinin B (NKB) and its cognate receptor (NK3R) are emerging as important components of the neuroendocrine regulation of reproduction. Unlike mammalian tac3, which encodes only one mature peptide (namely NKB), two mature peptides are predicted for each tac3 gene in fish and frogs. Therefore, it was designated as Neurokinin F (NKF). Hormone analogs with high and long-lasting biological activity are important tools for physiological and biological research; however, the availability of piscine-specific analogs is very limited. Therefore, we have developed specific NKB and NKF analogs based on the structure of the mammalian NKB analog–senktide. These analogs, specifically designed for longer half-lives by methylation of proteolysis sites, exhibited activity equal to those of the native NKB and NKF in short-term signal-transduction assays of tilapia NKB receptors. However, the analogs were found to be able to significantly increase the release of luteinizing hormone (LH), follicle stimulating hormone (FSH) and growth hormone (GH) in tilapia, as fast as 1 h after intraperitoneal (IP) injection. The impact of the analogs on LH and FSH secretion lasted longer compared to the effect of native peptides and salmon GnRH analog (sGnRHa). In addition, we harvested pituitaries 24 h post injection and measured LH, FSH and GH mRNA synthesis. Both analogs elevated mRNA levels of LH and GH, but only NKB analog increased FSH mRNA levels in the pituitary and all GnRH forms in the brain. NKB receptors were co-localized with all three types the GnRH neurons in tilapia brain in situ. We previously showed a direct effect of NKB at the pituitary level, and these new results suggest that the stronger impact of the NKB analog on GTH release is also due to an indirect effect through the activation of GnRH neurons. These results suggest that novel synthetic NKB analogs may serve as a tool for both research and agricultural purposes. Finally, the biological activity and regulatory role of NKB in tilapia brain and pituitary suggest that the NKB/NKBR system in fish is an important reproductive regulator in a similar way to the kisspeptin system in mammals.","container-title":"Frontiers in Endocrinology","DOI":"10.3389/fendo.2019.00469","ISSN":"1664-2392","journalAbbreviation":"Front Endocrinol (Lausanne)","page":"469","PMID":"31354632","PMCID":"PMC6639853","source":"PubMed Central","title":"Deciphering Direct and Indirect Effects of Neurokinin B and GnRH in the Brain-Pituitary Axis of Tilapia","volume":"10","author":[{"family":"Mizrahi","given":"Naama"},{"family":"Gilon","given":"Chaim"},{"family":"Atre","given":"Ishwar"},{"family":"Ogawa","given":"Satoshi"},{"family":"Parhar","given":"Ishwar S."},{"family":"Levavi-Sivan","given":"Berta"}],"issued":{"date-parts":[["2019",7,12]]}}},{"id":6350,"uris":["http://zotero.org/users/11313215/items/KGG4YTRQ"],"itemData":{"id":6350,"type":"article-journal","abstract":"In vertebrates, the tachykinin system includes tachykinin genes, which encode one or two peptides each, and tachykinin receptors. The complexity of this system is reinforced by the massive conservation of gene duplicates after the whole genome duplication events that occurred in vertebrates and furthermore in teleosts. Added to this, the expression of the tachykinin system is more widespread than first thought, being found beyond brain and gut. The discovery of the co-expression of neurokinin B, encoded by tachykinin 3 gene, and kisspeptin/dynorphin in neurons involved in the generation of GnRH pulse in mammals, put a spotlight on the tachykinin system in vertebrate reproductive physiology. As food intake and reproduction are linked processes, and considering that hypothalamic hormones classically involved in the control of reproduction are reported to regulate also appetite and energy homeostasis, it is of interest to look at the potential involvement of tachykinins in these two major physiological functions. The purpose of this review is thus to provide first a general overview of the tachykinin system in mammals and teleosts, before giving a state-of-the-art on the different levels of action of tachykinins in the control of reproduction and food intake. This work has been conducted with a comparative point-of-view, highlighting the major similarities and differences of tachykinin systems and actions between mammals and teleosts.","container-title":"Frontiers in Endocrinology","DOI":"10.3389/fendo.2022.1056939","ISSN":"1664-2392","journalAbbreviation":"Front. Endocrinol.","language":"English","publisher":"Frontiers","source":"Frontiers","title":"Tachykinins, new players in the control of reproduction and food intake: A comparative review in mammals and teleosts","title-short":"Tachykinins, new players in the control of reproduction and food intake","URL":"https://www.frontiersin.org/journals/endocrinology/articles/10.3389/fendo.2022.1056939/full","volume":"13","author":[{"family":"Campo","given":"Aurora"},{"family":"Dufour","given":"Sylvie"},{"family":"Rousseau","given":"Karine"}],"accessed":{"date-parts":[["2026",5,3]]},"issued":{"date-parts":[["2022",12,16]]}}},{"id":6352,"uris":["http://zotero.org/users/11313215/items/CFRWVNG9"],"itemData":{"id":6352,"type":"article-journal","abstract":"The neurokinin B (NKB) system acts as a crucial modulator in the regulation of reproduction and feeding in mammals, however limited information is available in teleosts regarding its potential role in reproductive functions. Herein, we have identified its encoding gene, namely tachykinin 3 (tac3), in the yellowtail kingfish. The full-length tac3 cDNA sequence was 372 bp in size and encoded a 123-aa preprohormone, including two mature peptides, NKB and NKF. Tissue distribution analysis showed that tac3 was primarily expressed in the intestine of yellowtail kingfish. During embryonic development, the highest mRNA levels of tac3 were observed at stage 4 (16-cell) and stage 14 (newly-hatched larva). The peak of tac3 transcript levels was also noticed at 30 days post-hatching during early ontogeny. The physiological effects of NKB and NKF on expression of brain and pituitary genes along with plasma hormones levels were further analyzed by intraperitoneal injection. NKB exerted a stimulatory effect on gnrh1, gnrh2, gnih, and kiss2r mRNA levels, but suppressed kiss1r, gnihr, gal, gh, lhβ, and fshβ mRNA levels. An evident increase was observed on transcript levels of gnrh1, gnrh2, kiss1, kiss2, gnih, and gnihr after NKF treatment, whereas kiss1r, kiss2r, gh, lhβ, and fshβ mRNA levels were down-regulated. Moreover, NKF, but not NKB, reduced serum estradiol levels, and both of these two peptides suppressed serum 11-keto testosterone levels. Taken together, our results provide preliminary evidence that the NKB system participates in the control of reproduction in yellowtail kingfish via acting on brain, pituitary and gonadal hormones.","container-title":"Aquaculture Reports","DOI":"10.1016/j.aqrep.2024.102167","ISSN":"2352-5134","journalAbbreviation":"Aquaculture Reports","page":"102167","source":"ScienceDirect","title":"Neurokinin B in the yellowtail kingfish (&lt;i&gt;Seriola lalandi&lt;/i&gt;) and its potential role in controlling reproduction","volume":"36","author":[{"family":"Tian","given":"Zhenfang"},{"family":"Yu","given":"Zhihua"},{"family":"Xu","given":"Yongjiang"},{"family":"Cui","given":"Aijun"},{"family":"Jiang","given":"Yan"},{"family":"Wang","given":"Bin"}],"issued":{"date-parts":[["2024",6,1]]}}},{"id":6355,"uris":["http://zotero.org/users/11313215/items/C9WSQG4B"],"itemData":{"id":6355,"type":"article-journal","abstract":"This review highlights the recent developments regarding neuroendocrine mechanisms controlling teleost reproduction. In teleosts, the pituitary gland receives major neuronal innervations from Gnrh neurons as well as minor innervations from small population of neurons that will secrete neurotransmitters and/or neuropeptides. The diversity of Kiss/Kissr system in various teleost species and their actions in the context of HPG axis and reproduction has been extensively covered. In teleost model systems, zebrafish and medaka, mutant lines for key components of the HPG axis have been generated through targeted mutagenesis but surprisingly most of the mutants developed normally without major defects in reproduction; these mutant phenotypes are described. In the last decade, complex role of diverse neuropeptides in teleost reproduction is being revealed. A brief overview about the reproductive functions of neuropeptides is presented. Finally, the effects of environmental factors namely photoperiodism and temperature on the functions of HPG axis is summarised.","collection-title":"Neuroendocrine facets of behavior and toxicology","container-title":"Aquaculture and Fisheries","DOI":"10.1016/j.aaf.2023.09.001","ISSN":"2468-550X","issue":"3","journalAbbreviation":"Aquaculture and Fisheries","page":"437-446","source":"ScienceDirect","title":"Neuroendocrine regulation of reproduction in fish – Mini review","volume":"9","author":[{"family":"Santhakumar","given":"Kirankumar"}],"issued":{"date-parts":[["2024",5,1]]}}},{"id":3702,"uris":["http://zotero.org/users/11313215/items/P2XAW2FJ"],"itemData":{"id":3702,"type":"article-journal","abstract":"Female-to-male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A."}],"issued":{"date-parts":[["1997"]]}}}],"schema":"https://github.com/citation-style-language/schema/raw/master/csl-citation.json"} </w:instrText>
      </w:r>
      <w:r w:rsidR="000E3F08" w:rsidRPr="00013D8B">
        <w:fldChar w:fldCharType="separate"/>
      </w:r>
      <w:r w:rsidR="00933230" w:rsidRPr="00933230">
        <w:rPr>
          <w:rFonts w:cs="Times New Roman"/>
          <w:color w:val="000000"/>
          <w:kern w:val="0"/>
          <w:szCs w:val="24"/>
        </w:rPr>
        <w:t>(48–53)</w:t>
      </w:r>
      <w:r w:rsidR="000E3F08" w:rsidRPr="00013D8B">
        <w:fldChar w:fldCharType="end"/>
      </w:r>
      <w:r w:rsidR="000E3F08" w:rsidRPr="00E75029">
        <w:t xml:space="preserve"> </w:t>
      </w:r>
      <w:r w:rsidR="000E3F08" w:rsidRPr="00013D8B">
        <w:fldChar w:fldCharType="begin"/>
      </w:r>
      <w:r w:rsidR="00933230">
        <w:instrText xml:space="preserve"> ADDIN ZOTERO_ITEM CSL_CITATION {"citationID":"D8gNTmfL","properties":{"unsorted":false,"formattedCitation":"(54)","plainCitation":"(54)","noteIndex":0},"citationItems":[{"id":6357,"uris":["http://zotero.org/users/11313215/items/PS74WG8G"],"itemData":{"id":6357,"type":"article-journal","abstract":"From mammals to fish, reproduction is driven by luteinizing hormone (LH) and follicle-stimulating hormone (FSH) temporally secreted from the pituitary gland. Teleost fish are an excellent model for addressing the unique regulation and function of each gonadotropin cell since, unlike mammals, they synthesize and secrete LH and FSH from distinct cells. Only very distant vertebrate classes (such as fish and birds) demonstrate the mono-hormonal strategy, suggesting a potential convergent evolution. Cell-specific transcriptome analysis of double-labeled transgenic tilapia expressing GFP and RFP in LH or FSH cells, respectively, yielded genes specifically enriched in each cell type, revealing differences in hormone regulation, receptor expression, cell signaling, and electrical properties. Each cell type expresses a unique GPCR signature that reveals the direct regulation of metabolic and homeostatic hormones. Comparing these novel transcriptomes to that of rat gonadotrophs revealed conserved genes that might specifically contribute to each gonadotropin activity in mammals, suggesting conserved mechanisms controlling the differential regulation of gonadotropins in vertebrates.","container-title":"International Journal of Molecular Sciences","DOI":"10.3390/ijms22126478","ISSN":"1422-0067","issue":"12","journalAbbreviation":"Int J Mol Sci","page":"6478","PMID":"34204216","PMCID":"PMC8234412","source":"PubMed Central","title":"Differential Regulation of Gonadotropins as Revealed by Transcriptomes of Distinct LH and FSH Cells of Fish Pituitary","volume":"22","author":[{"family":"Hollander-Cohen","given":"Lian"},{"family":"Golan","given":"Matan"},{"family":"Levavi-Sivan","given":"Berta"}],"issued":{"date-parts":[["2021",6,17]]}}}],"schema":"https://github.com/citation-style-language/schema/raw/master/csl-citation.json"} </w:instrText>
      </w:r>
      <w:r w:rsidR="000E3F08" w:rsidRPr="00013D8B">
        <w:fldChar w:fldCharType="separate"/>
      </w:r>
      <w:r w:rsidR="00933230">
        <w:rPr>
          <w:rFonts w:cs="Times New Roman"/>
        </w:rPr>
        <w:t>(54)</w:t>
      </w:r>
      <w:r w:rsidR="000E3F08" w:rsidRPr="00013D8B">
        <w:fldChar w:fldCharType="end"/>
      </w:r>
      <w:r w:rsidR="000E3F08">
        <w:t>.</w:t>
      </w:r>
      <w:r w:rsidR="000E3F08" w:rsidRPr="000E3F08">
        <w:t xml:space="preserve"> During the intermediate-to-female transition, both the proportion of </w:t>
      </w:r>
      <w:r w:rsidR="000E3F08" w:rsidRPr="0077473A">
        <w:rPr>
          <w:i/>
          <w:iCs/>
        </w:rPr>
        <w:t>drd3</w:t>
      </w:r>
      <w:r w:rsidR="000E3F08" w:rsidRPr="000E3F08">
        <w:t xml:space="preserve">-expressing neurons and </w:t>
      </w:r>
      <w:r w:rsidR="000E3F08" w:rsidRPr="0077473A">
        <w:rPr>
          <w:i/>
          <w:iCs/>
        </w:rPr>
        <w:t xml:space="preserve">drd3 </w:t>
      </w:r>
      <w:r w:rsidR="000E3F08" w:rsidRPr="000E3F08">
        <w:t xml:space="preserve">expression increased, while </w:t>
      </w:r>
      <w:r w:rsidR="000E3F08" w:rsidRPr="0077473A">
        <w:rPr>
          <w:i/>
          <w:iCs/>
        </w:rPr>
        <w:t>tacr3a</w:t>
      </w:r>
      <w:r w:rsidR="000E3F08" w:rsidRPr="000E3F08">
        <w:t xml:space="preserve"> expression and the proportion of </w:t>
      </w:r>
      <w:r w:rsidR="000E3F08" w:rsidRPr="0077473A">
        <w:rPr>
          <w:i/>
          <w:iCs/>
        </w:rPr>
        <w:t>tacr3a</w:t>
      </w:r>
      <w:r w:rsidR="000E3F08" w:rsidRPr="000E3F08">
        <w:t>-expressing neurons increased transiently during the intermediate phase before declining below male levels in females (</w:t>
      </w:r>
      <w:r w:rsidR="000E3F08" w:rsidRPr="000E3F08">
        <w:rPr>
          <w:highlight w:val="yellow"/>
        </w:rPr>
        <w:t>Fig. 6A,B</w:t>
      </w:r>
      <w:r w:rsidR="000E3F08" w:rsidRPr="000E3F08">
        <w:t xml:space="preserve">). In contrast, </w:t>
      </w:r>
      <w:r w:rsidR="000E3F08" w:rsidRPr="0077473A">
        <w:rPr>
          <w:i/>
          <w:iCs/>
        </w:rPr>
        <w:t>npy7r</w:t>
      </w:r>
      <w:r w:rsidR="000E3F08" w:rsidRPr="000E3F08">
        <w:t xml:space="preserve"> and </w:t>
      </w:r>
      <w:r w:rsidR="000E3F08" w:rsidRPr="0077473A">
        <w:rPr>
          <w:i/>
          <w:iCs/>
        </w:rPr>
        <w:t>nmbr</w:t>
      </w:r>
      <w:r w:rsidR="000E3F08" w:rsidRPr="000E3F08">
        <w:t xml:space="preserve"> expression decreased during the male-to-intermediate transition without corresponding changes in the abundance of marker-positive neurons, whereas neither </w:t>
      </w:r>
      <w:r w:rsidR="000E3F08" w:rsidRPr="0077473A">
        <w:rPr>
          <w:i/>
          <w:iCs/>
        </w:rPr>
        <w:t>gnrh1</w:t>
      </w:r>
      <w:r w:rsidR="000E3F08" w:rsidRPr="000E3F08">
        <w:t xml:space="preserve"> expression nor the proportion of </w:t>
      </w:r>
      <w:r w:rsidR="000E3F08" w:rsidRPr="0077473A">
        <w:rPr>
          <w:i/>
          <w:iCs/>
        </w:rPr>
        <w:t>gnrh1</w:t>
      </w:r>
      <w:r w:rsidR="000E3F08" w:rsidRPr="000E3F08">
        <w:t>-expressing neurons changed across sex change (</w:t>
      </w:r>
      <w:r w:rsidR="000E3F08" w:rsidRPr="000E3F08">
        <w:rPr>
          <w:highlight w:val="yellow"/>
        </w:rPr>
        <w:t>Fig. S7</w:t>
      </w:r>
      <w:r w:rsidR="000E3F08" w:rsidRPr="000E3F08">
        <w:t xml:space="preserve">). Unlike these patterns, the proportion of </w:t>
      </w:r>
      <w:r w:rsidR="000E3F08" w:rsidRPr="0077473A">
        <w:rPr>
          <w:i/>
          <w:iCs/>
        </w:rPr>
        <w:t>cckb</w:t>
      </w:r>
      <w:r w:rsidR="000E3F08" w:rsidRPr="000E3F08">
        <w:t>-expressing neurons increased significantly during the intermediate-to-female transition despite no detectable change in</w:t>
      </w:r>
      <w:r w:rsidR="000E3F08" w:rsidRPr="0077473A">
        <w:rPr>
          <w:i/>
          <w:iCs/>
        </w:rPr>
        <w:t xml:space="preserve"> cckb</w:t>
      </w:r>
      <w:r w:rsidR="000E3F08" w:rsidRPr="000E3F08">
        <w:t xml:space="preserve"> expression (</w:t>
      </w:r>
      <w:r w:rsidR="000E3F08" w:rsidRPr="000E3F08">
        <w:rPr>
          <w:highlight w:val="yellow"/>
        </w:rPr>
        <w:t>Fig. 6C</w:t>
      </w:r>
      <w:r w:rsidR="000E3F08" w:rsidRPr="000E3F08">
        <w:t>)</w:t>
      </w:r>
      <w:r w:rsidR="00C14CF5">
        <w:t xml:space="preserve">. </w:t>
      </w:r>
      <w:r w:rsidR="00C14CF5" w:rsidRPr="00C14CF5">
        <w:t>Th</w:t>
      </w:r>
      <w:r w:rsidR="00C14CF5">
        <w:t>is suggests</w:t>
      </w:r>
      <w:r w:rsidR="0077473A">
        <w:t xml:space="preserve"> POA</w:t>
      </w:r>
      <w:r w:rsidR="00C14CF5">
        <w:t xml:space="preserve"> </w:t>
      </w:r>
      <w:r w:rsidR="00C14CF5" w:rsidRPr="0077473A">
        <w:rPr>
          <w:i/>
          <w:iCs/>
        </w:rPr>
        <w:t>cckb</w:t>
      </w:r>
      <w:r w:rsidR="00C14CF5">
        <w:t xml:space="preserve"> neurons</w:t>
      </w:r>
      <w:r w:rsidR="00C14CF5" w:rsidRPr="00C14CF5">
        <w:t xml:space="preserve"> might remodel through a mechanism distinct from the other candidate neuroendocrine populations. </w:t>
      </w:r>
    </w:p>
    <w:p w14:paraId="57281F1B" w14:textId="6155A4BF" w:rsidR="00E55315" w:rsidRDefault="0077473A" w:rsidP="004816FA">
      <w:r>
        <w:tab/>
      </w:r>
      <w:r w:rsidR="00D231FF">
        <w:t xml:space="preserve">For the cell types that increased during sex change, we further </w:t>
      </w:r>
      <w:r w:rsidR="00C14CF5" w:rsidRPr="00C14CF5">
        <w:t>compared the predicted maturity of marker-positive cells across phases to determine whether these changes were more consistent with incorporation of newly generated neurons or transcriptional remodeling of preexisting neurons.</w:t>
      </w:r>
      <w:r w:rsidR="00E55315" w:rsidRPr="00E55315">
        <w:t xml:space="preserve"> Neither </w:t>
      </w:r>
      <w:r w:rsidR="00E55315" w:rsidRPr="0077473A">
        <w:rPr>
          <w:i/>
          <w:iCs/>
        </w:rPr>
        <w:t>drd3</w:t>
      </w:r>
      <w:r w:rsidR="00E55315" w:rsidRPr="00E55315">
        <w:t xml:space="preserve">- nor </w:t>
      </w:r>
      <w:r w:rsidR="00E55315" w:rsidRPr="0077473A">
        <w:rPr>
          <w:i/>
          <w:iCs/>
        </w:rPr>
        <w:t>tacr3a</w:t>
      </w:r>
      <w:r w:rsidR="00E55315" w:rsidRPr="00E55315">
        <w:t>-expressing neurons differed in maturity across sex change (</w:t>
      </w:r>
      <w:r w:rsidR="00E55315" w:rsidRPr="0077473A">
        <w:rPr>
          <w:highlight w:val="yellow"/>
        </w:rPr>
        <w:t>Fig. 6A,B</w:t>
      </w:r>
      <w:r w:rsidR="00E55315" w:rsidRPr="00E55315">
        <w:t xml:space="preserve">), suggesting that the increased abundance of these populations is more consistent with transcriptional reprogramming than incorporation of newly generated neurons. Similarly, cells expressing the steroid hormone receptors </w:t>
      </w:r>
      <w:r w:rsidR="00E55315" w:rsidRPr="0077473A">
        <w:rPr>
          <w:i/>
          <w:iCs/>
        </w:rPr>
        <w:t>pgr</w:t>
      </w:r>
      <w:r w:rsidR="00E55315" w:rsidRPr="00E55315">
        <w:t xml:space="preserve"> and </w:t>
      </w:r>
      <w:r w:rsidR="00E55315" w:rsidRPr="0077473A">
        <w:rPr>
          <w:i/>
          <w:iCs/>
        </w:rPr>
        <w:t>ar</w:t>
      </w:r>
      <w:r w:rsidR="00E55315" w:rsidRPr="00E55315">
        <w:t>-like increased in abundance and expression during the intermediate-to-female transition but showed no change in predicted maturity (</w:t>
      </w:r>
      <w:r w:rsidR="00E55315" w:rsidRPr="0077473A">
        <w:rPr>
          <w:highlight w:val="yellow"/>
        </w:rPr>
        <w:t>Fig. S7</w:t>
      </w:r>
      <w:r w:rsidR="00E55315" w:rsidRPr="00E55315">
        <w:t>), further supporting transcriptional remodeling of preexisting neurons rather than incorporation of newly generated cells.</w:t>
      </w:r>
      <w:r w:rsidR="00E55315">
        <w:t xml:space="preserve"> </w:t>
      </w:r>
    </w:p>
    <w:p w14:paraId="60729ECB" w14:textId="2D9E0AFB" w:rsidR="00E55315" w:rsidRDefault="00E55315" w:rsidP="004816FA">
      <w:r>
        <w:tab/>
      </w:r>
      <w:r w:rsidRPr="00E55315">
        <w:t xml:space="preserve">In contrast, </w:t>
      </w:r>
      <w:r w:rsidRPr="0077473A">
        <w:rPr>
          <w:i/>
          <w:iCs/>
        </w:rPr>
        <w:t>cckb</w:t>
      </w:r>
      <w:r w:rsidRPr="00E55315">
        <w:t>-expressing neurons were significantly less mature in males and intermediates than in females (</w:t>
      </w:r>
      <w:r w:rsidRPr="0077473A">
        <w:rPr>
          <w:highlight w:val="yellow"/>
        </w:rPr>
        <w:t>Fig. 6C</w:t>
      </w:r>
      <w:r w:rsidRPr="00E55315">
        <w:t xml:space="preserve">), consistent with </w:t>
      </w:r>
      <w:r w:rsidR="00E34A71" w:rsidRPr="00E34A71">
        <w:t>progressive maturation of newly generated neurons after their incorporation into the preoptic circuit</w:t>
      </w:r>
      <w:r w:rsidRPr="00E55315">
        <w:t xml:space="preserve"> during the intermediate-to-female transition. Together with their expansion during the intermediate-to-female transition and progressive maturation across sex change, these findings identify </w:t>
      </w:r>
      <w:r w:rsidRPr="0077473A">
        <w:rPr>
          <w:i/>
          <w:iCs/>
        </w:rPr>
        <w:t>cckb</w:t>
      </w:r>
      <w:r w:rsidRPr="00E55315">
        <w:t xml:space="preserve">+ neurons as the strongest candidate population generated </w:t>
      </w:r>
      <w:r w:rsidR="00E34A71">
        <w:t xml:space="preserve">by neurogenesis in the POA </w:t>
      </w:r>
      <w:r w:rsidRPr="00E55315">
        <w:t>during sex change</w:t>
      </w:r>
      <w:r w:rsidR="00E34A71">
        <w:t xml:space="preserve">.  </w:t>
      </w:r>
    </w:p>
    <w:p w14:paraId="34808F34" w14:textId="77777777" w:rsidR="004816FA" w:rsidRPr="00013D8B" w:rsidRDefault="004816FA" w:rsidP="004816FA">
      <w:pPr>
        <w:rPr>
          <w:strike/>
        </w:rPr>
      </w:pPr>
    </w:p>
    <w:p w14:paraId="528FB49E" w14:textId="3B1CEA72" w:rsidR="004816FA" w:rsidRDefault="004816FA" w:rsidP="00753C87">
      <w:pPr>
        <w:rPr>
          <w:b/>
          <w:bCs/>
        </w:rPr>
      </w:pPr>
      <w:r w:rsidRPr="00013D8B">
        <w:rPr>
          <w:b/>
          <w:bCs/>
        </w:rPr>
        <w:t>Discussion</w:t>
      </w:r>
    </w:p>
    <w:p w14:paraId="50E8269C" w14:textId="77777777" w:rsidR="00DD445A" w:rsidRDefault="00DD445A" w:rsidP="00753C87">
      <w:pPr>
        <w:rPr>
          <w:b/>
          <w:bCs/>
        </w:rPr>
      </w:pPr>
    </w:p>
    <w:p w14:paraId="1DA94AB6" w14:textId="18715E0D" w:rsidR="00DD445A" w:rsidRDefault="00021BBD" w:rsidP="00753C87">
      <w:r>
        <w:tab/>
      </w:r>
      <w:r w:rsidR="00DD445A" w:rsidRPr="00DD445A">
        <w:t xml:space="preserve">Here, we combined single-nucleus transcriptomics, chromatin accessibility profiling, and spatial transcriptomics to generate a </w:t>
      </w:r>
      <w:commentRangeStart w:id="543"/>
      <w:r w:rsidR="00DD445A" w:rsidRPr="00DD445A">
        <w:t xml:space="preserve">cell-type-resolved molecular atlas of socially induced </w:t>
      </w:r>
      <w:commentRangeEnd w:id="543"/>
      <w:r w:rsidR="002D6A85" w:rsidRPr="00DD445A">
        <w:rPr>
          <w:rStyle w:val="CommentReference"/>
          <w:sz w:val="24"/>
          <w:szCs w:val="30"/>
        </w:rPr>
        <w:commentReference w:id="543"/>
      </w:r>
      <w:r w:rsidR="00DD445A" w:rsidRPr="00DD445A">
        <w:t xml:space="preserve">protandrous sex change in </w:t>
      </w:r>
      <w:r w:rsidR="00DD445A" w:rsidRPr="00DD445A">
        <w:rPr>
          <w:i/>
          <w:iCs/>
        </w:rPr>
        <w:t>Amphiprion ocellaris</w:t>
      </w:r>
      <w:r w:rsidR="00DD445A" w:rsidRPr="00DD445A">
        <w:t xml:space="preserve">. By integrating these datasets with behavioral observations, circulating steroid hormones, and gonadal histology, we reconstructed the temporal progression of sex change from </w:t>
      </w:r>
      <w:del w:id="544" w:author="Graham, Gabriel J." w:date="2026-08-05T10:44:00Z" w16du:dateUtc="2026-08-05T14:44:00Z">
        <w:r w:rsidR="00DD445A" w:rsidRPr="00DD445A" w:rsidDel="002D6A85">
          <w:delText xml:space="preserve">dominant </w:delText>
        </w:r>
      </w:del>
      <w:r w:rsidR="00DD445A" w:rsidRPr="00DD445A">
        <w:t>male</w:t>
      </w:r>
      <w:del w:id="545" w:author="Graham, Gabriel J." w:date="2026-08-05T10:44:00Z" w16du:dateUtc="2026-08-05T14:44:00Z">
        <w:r w:rsidR="00DD445A" w:rsidRPr="00DD445A" w:rsidDel="002D6A85">
          <w:delText>s</w:delText>
        </w:r>
      </w:del>
      <w:r w:rsidR="00DD445A" w:rsidRPr="00DD445A">
        <w:t xml:space="preserve"> through intermediate stages to mature female</w:t>
      </w:r>
      <w:del w:id="546" w:author="Graham, Gabriel J." w:date="2026-08-05T10:44:00Z" w16du:dateUtc="2026-08-05T14:44:00Z">
        <w:r w:rsidR="00DD445A" w:rsidRPr="00DD445A" w:rsidDel="002D6A85">
          <w:delText>s</w:delText>
        </w:r>
      </w:del>
      <w:r w:rsidR="00DD445A" w:rsidRPr="00DD445A">
        <w:t xml:space="preserve">. This approach revealed extensive remodeling of both neuronal and glial populations, identified radial glial cells and the preoptic area as the principal sites of molecular reorganization, and provides a </w:t>
      </w:r>
      <w:r w:rsidR="00DD445A" w:rsidRPr="00DD445A">
        <w:lastRenderedPageBreak/>
        <w:t>mechanistic framework linking socially induced changes in the brain to the endocrine events that ultimately drive gonadal sex change.</w:t>
      </w:r>
    </w:p>
    <w:p w14:paraId="5B499744" w14:textId="3B886D6E" w:rsidR="00EA726B" w:rsidRDefault="00EA726B" w:rsidP="00753C87">
      <w:r>
        <w:tab/>
      </w:r>
      <w:r w:rsidRPr="00EA726B">
        <w:t xml:space="preserve">Among all cell populations, radial glia underwent the most extensive molecular remodeling during sex change, exhibiting the second-highest number of differentially expressed genes and the greatest number of differentially accessible chromatin regions. </w:t>
      </w:r>
      <w:commentRangeStart w:id="547"/>
      <w:r w:rsidRPr="00EA726B">
        <w:t xml:space="preserve">At first glance, these findings might suggest that radial glia rapidly acquire a female-like phenotype. </w:t>
      </w:r>
      <w:commentRangeEnd w:id="547"/>
      <w:r w:rsidR="002D6A85" w:rsidRPr="00EA726B">
        <w:rPr>
          <w:rStyle w:val="CommentReference"/>
          <w:sz w:val="24"/>
          <w:szCs w:val="30"/>
        </w:rPr>
        <w:commentReference w:id="547"/>
      </w:r>
      <w:r w:rsidRPr="00EA726B">
        <w:t xml:space="preserve">Surprisingly, however, our machine-learning analyses indicated the opposite: after six months of social ascent, radial glia remained among the most male-like cell populations in the brain. This apparent paradox reflects the complex temporal organization of radial glial remodeling. Rather than transitioning directly from a male to a female transcriptional state, radial glia exhibited a mixture of early, transient, progressive, and late transcriptional programs together with predominantly progressive and late changes in chromatin accessibility. These observations suggest that socially induced sex change does not involve a simple linear feminization of radial glia. Instead, radial glia appear to enter a prolonged transitional state characterized by extensive transcriptional and epigenetic reprogramming </w:t>
      </w:r>
      <w:commentRangeStart w:id="548"/>
      <w:r w:rsidRPr="00EA726B">
        <w:t xml:space="preserve">while maintaining much of their original cellular </w:t>
      </w:r>
      <w:commentRangeEnd w:id="548"/>
      <w:r w:rsidR="002D6A85" w:rsidRPr="00EA726B">
        <w:rPr>
          <w:rStyle w:val="CommentReference"/>
          <w:sz w:val="24"/>
          <w:szCs w:val="30"/>
        </w:rPr>
        <w:commentReference w:id="548"/>
      </w:r>
      <w:r w:rsidRPr="00EA726B">
        <w:t xml:space="preserve">identity. Given their </w:t>
      </w:r>
      <w:commentRangeStart w:id="549"/>
      <w:r w:rsidRPr="00EA726B">
        <w:t xml:space="preserve">established </w:t>
      </w:r>
      <w:commentRangeEnd w:id="549"/>
      <w:r w:rsidR="002D6A85" w:rsidRPr="00EA726B">
        <w:rPr>
          <w:rStyle w:val="CommentReference"/>
          <w:sz w:val="24"/>
          <w:szCs w:val="30"/>
        </w:rPr>
        <w:commentReference w:id="549"/>
      </w:r>
      <w:r w:rsidRPr="00EA726B">
        <w:t xml:space="preserve">role as the </w:t>
      </w:r>
      <w:commentRangeStart w:id="550"/>
      <w:r w:rsidRPr="00EA726B">
        <w:t xml:space="preserve">principal </w:t>
      </w:r>
      <w:commentRangeEnd w:id="550"/>
      <w:r w:rsidR="002D6A85" w:rsidRPr="00EA726B">
        <w:rPr>
          <w:rStyle w:val="CommentReference"/>
          <w:sz w:val="24"/>
          <w:szCs w:val="30"/>
        </w:rPr>
        <w:commentReference w:id="550"/>
      </w:r>
      <w:r w:rsidRPr="00EA726B">
        <w:t>neural stem cells of the teleost brain, this prolonged transitional state may provide the cellular substrate through which socially induced signals initiate the neurogenic and neuroendocrine remodeling that precedes gonadal transformation.</w:t>
      </w:r>
    </w:p>
    <w:p w14:paraId="0813B91D" w14:textId="3FE641C6" w:rsidR="00EA726B" w:rsidRPr="00DD445A" w:rsidRDefault="00EA726B" w:rsidP="00753C87">
      <w:r>
        <w:tab/>
      </w:r>
      <w:r w:rsidRPr="00EA726B">
        <w:t xml:space="preserve">One of the earliest and most striking features of this transitional radial glial state was the transient reduction in expression of </w:t>
      </w:r>
      <w:del w:id="551" w:author="Graham, Gabriel J." w:date="2026-08-05T10:49:00Z" w16du:dateUtc="2026-08-05T14:49:00Z">
        <w:r w:rsidRPr="00EA726B" w:rsidDel="002D6A85">
          <w:delText xml:space="preserve">the </w:delText>
        </w:r>
      </w:del>
      <w:r w:rsidRPr="00EA726B">
        <w:t>brain aromatase</w:t>
      </w:r>
      <w:del w:id="552" w:author="Graham, Gabriel J." w:date="2026-08-05T10:49:00Z" w16du:dateUtc="2026-08-05T14:49:00Z">
        <w:r w:rsidRPr="00EA726B" w:rsidDel="002D6A85">
          <w:delText xml:space="preserve"> gene,</w:delText>
        </w:r>
      </w:del>
      <w:ins w:id="553" w:author="Graham, Gabriel J." w:date="2026-08-05T10:49:00Z" w16du:dateUtc="2026-08-05T14:49:00Z">
        <w:r w:rsidR="002D6A85">
          <w:t>:</w:t>
        </w:r>
      </w:ins>
      <w:r w:rsidRPr="00EA726B">
        <w:t xml:space="preserve"> </w:t>
      </w:r>
      <w:r w:rsidRPr="00EA726B">
        <w:rPr>
          <w:i/>
          <w:iCs/>
        </w:rPr>
        <w:t>cyp19a1b</w:t>
      </w:r>
      <w:r w:rsidRPr="00EA726B">
        <w:t>. Because radial glia are the principal source of aromatase in the teleost brain, this finding suggests that local estrogenic signaling within the ventrocaudal telencephalon is selectively reduced during the intermediate phase of sex change. In zebrafish, radial glia similarly downregulate aromatase as they enter regenerative neurogenic programs following brain injury (</w:t>
      </w:r>
      <w:r w:rsidR="00EA408F" w:rsidRPr="00EA408F">
        <w:rPr>
          <w:highlight w:val="yellow"/>
        </w:rPr>
        <w:t>xx</w:t>
      </w:r>
      <w:r w:rsidRPr="00EA726B">
        <w:rPr>
          <w:highlight w:val="yellow"/>
        </w:rPr>
        <w:t>24</w:t>
      </w:r>
      <w:r w:rsidRPr="00EA726B">
        <w:t xml:space="preserve">), raising the possibility that transient suppression of estrogen synthesis represents a conserved feature of radial glial activation. Our observations therefore suggest that reduced aromatase expression may help establish the permissive cellular environment required for the increased recruitment of neural stem cells into the neurogenic lineage that we observed during the intermediate phase. </w:t>
      </w:r>
      <w:r w:rsidR="0081143E" w:rsidRPr="0081143E">
        <w:t xml:space="preserve">The high expression of estrogen receptors within the 6_POA_Mixed population further suggests that these neurons are well positioned to respond to the local reduction in estrogen signaling associated with </w:t>
      </w:r>
      <w:r w:rsidR="0081143E" w:rsidRPr="0081143E">
        <w:rPr>
          <w:i/>
          <w:iCs/>
        </w:rPr>
        <w:t>cyp19a1b</w:t>
      </w:r>
      <w:r w:rsidR="0081143E" w:rsidRPr="0081143E">
        <w:t xml:space="preserve"> downregulation.</w:t>
      </w:r>
      <w:r w:rsidR="0081143E">
        <w:t xml:space="preserve"> </w:t>
      </w:r>
      <w:r w:rsidRPr="00EA726B">
        <w:t>Although previous whole-brain transcriptomic analyses reported progressive increases in brain aromatase expression during protandrous sex change (</w:t>
      </w:r>
      <w:r w:rsidR="00EA408F" w:rsidRPr="00EA408F">
        <w:rPr>
          <w:highlight w:val="yellow"/>
        </w:rPr>
        <w:t>xx</w:t>
      </w:r>
      <w:r w:rsidRPr="00EA726B">
        <w:rPr>
          <w:highlight w:val="yellow"/>
        </w:rPr>
        <w:t>16</w:t>
      </w:r>
      <w:r w:rsidRPr="00EA726B">
        <w:t>), the apparent discrepancy may reflect regional specialization that becomes obscur</w:t>
      </w:r>
      <w:commentRangeStart w:id="554"/>
      <w:r w:rsidRPr="00EA726B">
        <w:t xml:space="preserve">ed in bulk tissue analyses, differences in sampling stage, or species-specific differences between </w:t>
      </w:r>
      <w:r w:rsidRPr="00AF03D5">
        <w:rPr>
          <w:i/>
          <w:iCs/>
        </w:rPr>
        <w:t>A. oc</w:t>
      </w:r>
      <w:commentRangeEnd w:id="554"/>
      <w:r w:rsidR="00AF03D5" w:rsidRPr="00AF03D5">
        <w:rPr>
          <w:rStyle w:val="CommentReference"/>
          <w:i/>
          <w:iCs/>
          <w:sz w:val="24"/>
          <w:szCs w:val="30"/>
        </w:rPr>
        <w:commentReference w:id="554"/>
      </w:r>
      <w:r w:rsidRPr="00AF03D5">
        <w:rPr>
          <w:i/>
          <w:iCs/>
        </w:rPr>
        <w:t>ellaris</w:t>
      </w:r>
      <w:r w:rsidRPr="00EA726B">
        <w:t xml:space="preserve"> and </w:t>
      </w:r>
      <w:r w:rsidRPr="00AF03D5">
        <w:rPr>
          <w:i/>
          <w:iCs/>
        </w:rPr>
        <w:t>A. bicinctus</w:t>
      </w:r>
      <w:r w:rsidRPr="00EA726B">
        <w:t>. Among these possibilities, the regional specificity revealed by our cell-type-resolved analysis appears the most likely explanation.</w:t>
      </w:r>
    </w:p>
    <w:p w14:paraId="1FC0CAF2" w14:textId="5FF9D1E3" w:rsidR="00E01B46" w:rsidRDefault="0074463F" w:rsidP="004816FA">
      <w:pPr>
        <w:ind w:firstLine="720"/>
      </w:pPr>
      <w:r w:rsidRPr="0074463F">
        <w:t xml:space="preserve">The preoptic area emerged as the principal neuronal target of this radial glial remodeling. Previous work from our laboratory demonstrated that neurogenesis increases within the POA during protandrous sex change, but the identities and developmental progression of the newly generated neurons remained unknown. Our results provide multiple independent lines of evidence that these newborn neurons are incorporated into preoptic neuroendocrine circuits. The POA exhibited the greatest transcriptional remodeling of any neuronal population and underwent a progressive increase in cell abundance across sex change. In addition, extracellular matrix remodeling, increased expression of developmental and axon-guidance gene modules, and CytoTRACE analyses identified an expanded population of relatively immature neurons during </w:t>
      </w:r>
      <w:r w:rsidRPr="0074463F">
        <w:lastRenderedPageBreak/>
        <w:t>the intermediate phase that subsequently matured in females. Together, these findings suggest that POA remodeling occurs in two temporally distinct phases: an early phase characterized by neurogenesis and neuronal differentiation, followed by a later phase in which these neurons acquire mature transcriptional identities and become incorporated into the female neuroendocrine network. Although extracellular matrix remodeling could also reflect structural plasticity independent of neurogenesis, the convergence of changes in cell abundance, developmental gene expression, cellular maturity, and our previous lineage-tracing study strongly supports increased neurogenesis as a major contributor to POA remodeling during sex change.</w:t>
      </w:r>
    </w:p>
    <w:p w14:paraId="2C4E20F0" w14:textId="4A6BB114" w:rsidR="00E471D6" w:rsidRDefault="00E471D6" w:rsidP="004816FA">
      <w:pPr>
        <w:ind w:firstLine="720"/>
      </w:pPr>
      <w:r w:rsidRPr="00E471D6">
        <w:t xml:space="preserve">In addition to radial glia and POA neurons, microglia also underwent disproportionately extensive transcriptional remodeling during sex change. Although the functional significance of these changes remains unclear, microglia </w:t>
      </w:r>
      <w:r>
        <w:t xml:space="preserve">are well </w:t>
      </w:r>
      <w:r w:rsidRPr="00E471D6">
        <w:t>established as regulators of adult neurogenesis, neuronal maturation, synaptic remodeling, and the elimination of neurons and synapses during circuit refinement. Given that several neuronal populations declined in abundance while others expanded during sex change, microglia may contribute both to the maturation of newly generated neurons and to the remodeling or elimination of neuronal populations that are no longer required as reproductive circuits transition to the female state.</w:t>
      </w:r>
    </w:p>
    <w:p w14:paraId="3D37DEA9" w14:textId="0279CAE3" w:rsidR="00E01B46" w:rsidRDefault="0081143E" w:rsidP="004816FA">
      <w:pPr>
        <w:ind w:firstLine="720"/>
      </w:pPr>
      <w:r w:rsidRPr="0081143E">
        <w:t xml:space="preserve">Among the </w:t>
      </w:r>
      <w:r>
        <w:t xml:space="preserve">POA </w:t>
      </w:r>
      <w:r w:rsidRPr="0081143E">
        <w:t>neuroendocrine populations undergoing remodeling, CCKB-expressing neurons emerged as the strongest candidate for the newly generated neuronal population. This cluster exhibited one of the largest increases in cell abundance during sex change, displayed an immature transcriptional profile during the intermediate phase, and acquired a mature female-like state only later, consistent with the developmental progression inferred from our CytoTRACE analyses. Recent studies in teleosts have identified cholecystokinin signaling as a major regulator of pituitary FSH secretion, functioning in many respects as a gonadotropin-releasing system specifically for the FSH axis. Because FSH is essential for ovarian growth, follicular development, and vitellogenesis, the selective expansion and maturation of CCKB-expressing neurons during sex change provides a plausible mechanistic link between socially induced neurogenesis and activation of the female reproductive axis. Although additional functional studies will be required to establish causality, our findings raise the possibility that radial glia-generated neurons are preferentially incorporated into the CCKB neuroendocrine pathway, thereby coupling social status to ovarian development.</w:t>
      </w:r>
    </w:p>
    <w:p w14:paraId="77935C04" w14:textId="75F03EF5" w:rsidR="005A5613" w:rsidRDefault="005A5613" w:rsidP="004816FA">
      <w:pPr>
        <w:ind w:firstLine="720"/>
      </w:pPr>
      <w:r w:rsidRPr="005A5613">
        <w:t>Additional changes within the POA further support coordinated remodeling of the pituitary gonadotroph axis during sex change. In addition to the expansion of CCKB-expressing neurons, multiple neuroendocrine pathways converged on a pattern consistent with increased FSH signaling and reduced LH signaling as fish transitioned to the female state. Receptors for the LH-stimulatory neuropeptides neuropeptide Y (NPY) and neurokinin B (NKB) were downregulated, whereas expression of the dopamine receptor, a pathway associated with inhibition of LH release in teleosts, increased. Together, these coordinated changes suggest that remodeling of the POA is not limited to the generation of new neuroendocrine neurons but involves a broader reorganization of signaling pathways that collectively shift pituitary regulation from a male- toward a female-typical endocrine state.</w:t>
      </w:r>
    </w:p>
    <w:p w14:paraId="6DF6ED84" w14:textId="103AEB12" w:rsidR="005A5613" w:rsidRDefault="005A5613" w:rsidP="004816FA">
      <w:pPr>
        <w:ind w:firstLine="720"/>
      </w:pPr>
      <w:r w:rsidRPr="005A5613">
        <w:t>Collectively, our findings support a model in which socially induced sex change proceeds through two temporally distinct phases of brain remodeling (</w:t>
      </w:r>
      <w:r w:rsidRPr="00E471D6">
        <w:rPr>
          <w:highlight w:val="yellow"/>
        </w:rPr>
        <w:t xml:space="preserve">Fig. </w:t>
      </w:r>
      <w:r w:rsidR="00EA408F" w:rsidRPr="00EA408F">
        <w:rPr>
          <w:highlight w:val="yellow"/>
        </w:rPr>
        <w:t>XX</w:t>
      </w:r>
      <w:r w:rsidRPr="005A5613">
        <w:t xml:space="preserve">). During the intermediate phase, social ascent rapidly activates radial glia, resulting in transient downregulation of </w:t>
      </w:r>
      <w:r w:rsidRPr="00773EB3">
        <w:rPr>
          <w:i/>
          <w:iCs/>
        </w:rPr>
        <w:t>cyp19a1b</w:t>
      </w:r>
      <w:r w:rsidRPr="005A5613">
        <w:t xml:space="preserve">, recruitment of neural stem cells, and the production of immature neurons that populate the preoptic area. At this stage, many of the molecular programs associated with neurogenesis, neuronal differentiation, and circuit assembly are initiated, yet the newly generated </w:t>
      </w:r>
      <w:r w:rsidRPr="005A5613">
        <w:lastRenderedPageBreak/>
        <w:t>neurons remain relatively immature and the POA retains much of its male-like molecular identity. During the subsequent transition to the female state, these neurons acquire mature transcriptional profiles while neuroendocrine pathways are remodeled in a manner consistent with increased FSH signaling and reduced LH signaling, coincident with ovarian differentiation and changes in circulating sex steroids. This temporal sequence raises the possibility that the intermediate stage represents a developmental program that establishes the cellular substrate for female neuroendocrine circuits, whereas subsequent endocrine feedback from the transforming gonad contributes to their maturation and stabilization. Rather than representing a simple linear feminization of the brain, our findings suggest that socially induced sex change is orchestrated through sequential interactions among radial glia, neurogenesis, neuroendocrine remodeling, and the gonad.</w:t>
      </w:r>
    </w:p>
    <w:p w14:paraId="3A9EF1F5" w14:textId="1F90E535" w:rsidR="005A5613" w:rsidRDefault="005A5613" w:rsidP="004816FA">
      <w:pPr>
        <w:ind w:firstLine="720"/>
      </w:pPr>
      <w:r w:rsidRPr="005A5613">
        <w:t xml:space="preserve">Several important questions remain. Most notably, the identity of the </w:t>
      </w:r>
      <w:r w:rsidR="00E471D6">
        <w:t>neurobiological</w:t>
      </w:r>
      <w:r w:rsidRPr="005A5613">
        <w:t xml:space="preserve"> signal that initiates radial glial remodeling is unknown, as is the mechanism by which changes in gonadal steroid production influence the maturation of newly generated neurons. We further predict that the newborn neurons populating the POA are enriched for CCKB-expressing neuroendocrine cells, a hypothesis that can now be tested directly using lineage tracing and functional manipulation. Resolving these questions will provide a mechanistic understanding of how social information is transformed into stable changes in reproductive neuroendocrine circuitry.</w:t>
      </w:r>
    </w:p>
    <w:p w14:paraId="5659A4DB" w14:textId="2D0ECD06" w:rsidR="004816FA" w:rsidRDefault="005A5613" w:rsidP="005A5613">
      <w:pPr>
        <w:ind w:firstLine="720"/>
      </w:pPr>
      <w:r w:rsidRPr="005A5613">
        <w:t>More broadly, our findings suggest that socially induced sex change is not accomplished through the direct conversion of existing neural circuits but through a temporally ordered program of developmental remodeling. Rather than functioning solely as support cells, radial glia emerge as central integrators of social information, initiating a cascade of neurogenesis and neuroendocrine reorganization that ultimately reshapes reproductive physiology. This framework raises the possibility that prolonged intermediate states, observed in many sequentially hermaphroditic teleosts, represent active developmental phases during which new neural circuits are assembled before they are functionally incorporated into the mature reproductive network. Understanding how social cues initiate this developmental program and how gonadal feedback subsequently stabilizes these newly formed circuits will provide important insights into the mechanisms by which the adult vertebrate brain reorganizes in response to changing social environments</w:t>
      </w:r>
      <w:r>
        <w:t>.</w:t>
      </w:r>
    </w:p>
    <w:p w14:paraId="368D9424" w14:textId="77777777" w:rsidR="005A5613" w:rsidRPr="00013D8B" w:rsidRDefault="005A5613" w:rsidP="005A5613">
      <w:pPr>
        <w:ind w:firstLine="720"/>
      </w:pPr>
    </w:p>
    <w:p w14:paraId="48165713" w14:textId="77777777" w:rsidR="004816FA" w:rsidRDefault="004816FA" w:rsidP="00753C87">
      <w:pPr>
        <w:rPr>
          <w:b/>
          <w:bCs/>
        </w:rPr>
      </w:pPr>
      <w:r w:rsidRPr="00013D8B">
        <w:rPr>
          <w:b/>
          <w:bCs/>
        </w:rPr>
        <w:t>Methods</w:t>
      </w:r>
    </w:p>
    <w:p w14:paraId="1F5E420A"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Animals and Husbandry</w:t>
      </w:r>
    </w:p>
    <w:p w14:paraId="7E182982" w14:textId="77777777"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Anemonefish (</w:t>
      </w:r>
      <w:r w:rsidRPr="004B30CE">
        <w:rPr>
          <w:rFonts w:eastAsia="Malgun Gothic" w:cs="Times New Roman"/>
          <w:i/>
          <w:iCs/>
          <w:color w:val="auto"/>
          <w:kern w:val="0"/>
          <w:szCs w:val="24"/>
          <w:lang w:eastAsia="ja-JP"/>
          <w14:ligatures w14:val="none"/>
        </w:rPr>
        <w:t>Amphiprion ocellaris</w:t>
      </w:r>
      <w:r w:rsidRPr="003341ED">
        <w:rPr>
          <w:rFonts w:eastAsia="Malgun Gothic" w:cs="Times New Roman"/>
          <w:color w:val="auto"/>
          <w:kern w:val="0"/>
          <w:szCs w:val="24"/>
          <w:lang w:eastAsia="ja-JP"/>
          <w14:ligatures w14:val="none"/>
        </w:rPr>
        <w:t>) used in this study were first- or second-generation anemonefish obtained from Oceans, Reefs, and Aquariums (Fort Pierce, FL). All fish were housed in either 20-gallon tall (24” x 12” x 16”) or 25-gallon cube (18” ×18” ×18”) centrally filtered aquariums with a 6” terra cotta pot serving as a nest site and spawning substrate. In all tanks, salinity was kept at 1.026 specific gravity, temperature was kept between 26°-28°C, pH was kept between 8.0 and 8.4, and lighting was provided by fluorescent and LED lights over tanks on a 12:12 light schedule (lights on at 07:00 h and off at 19:00 h). Fish were fed twice daily with ReefNutrition TDO Chroma Boost pellets (Reed Mariculture Inc., Campbell, CA).</w:t>
      </w:r>
    </w:p>
    <w:p w14:paraId="7FFD630C"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Initiation of Sex Change</w:t>
      </w:r>
    </w:p>
    <w:p w14:paraId="36CDC942" w14:textId="321C3EEC"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We induced sex change by creating eight pairs of anemonefish (n = 16) comprised of two males that had previously spawned</w:t>
      </w:r>
      <w:r w:rsidR="00B24ECA">
        <w:rPr>
          <w:rFonts w:eastAsia="Malgun Gothic" w:cs="Times New Roman"/>
          <w:color w:val="auto"/>
          <w:kern w:val="0"/>
          <w:szCs w:val="24"/>
          <w:lang w:eastAsia="ja-JP"/>
          <w14:ligatures w14:val="none"/>
        </w:rPr>
        <w:t xml:space="preserve"> with females</w:t>
      </w:r>
      <w:r w:rsidRPr="003341ED">
        <w:rPr>
          <w:rFonts w:eastAsia="Malgun Gothic" w:cs="Times New Roman"/>
          <w:color w:val="auto"/>
          <w:kern w:val="0"/>
          <w:szCs w:val="24"/>
          <w:lang w:eastAsia="ja-JP"/>
          <w14:ligatures w14:val="none"/>
        </w:rPr>
        <w:t xml:space="preserve">. We paired males such that one male was </w:t>
      </w:r>
      <w:r w:rsidRPr="003341ED">
        <w:rPr>
          <w:rFonts w:eastAsia="Malgun Gothic" w:cs="Times New Roman"/>
          <w:color w:val="auto"/>
          <w:kern w:val="0"/>
          <w:szCs w:val="24"/>
          <w:lang w:eastAsia="ja-JP"/>
          <w14:ligatures w14:val="none"/>
        </w:rPr>
        <w:lastRenderedPageBreak/>
        <w:t>notably larger than the other and would thus occupy the α position in the dominance hierarchy. We further induced sex change in two additional pairs (n = 4) by removing the α female from a triad (a group of fish consisting of 1 α female, one β male, and 1 γ male) such that the β male would ascend to the α position of the dominance hierarchy and the γ male would occupy the β position. In total, this resulted in the creation of 10 sex changing pairs (n = 2</w:t>
      </w:r>
      <w:r w:rsidRPr="00B24ECA">
        <w:rPr>
          <w:rFonts w:eastAsia="Malgun Gothic" w:cs="Times New Roman"/>
          <w:color w:val="auto"/>
          <w:kern w:val="0"/>
          <w:szCs w:val="24"/>
          <w:lang w:eastAsia="ja-JP"/>
          <w14:ligatures w14:val="none"/>
        </w:rPr>
        <w:t>0). Here, the larger, more dominant male (hereafter referred to as a “intermediate”) is destined to undergo protandrous sex change and become a female, while its partner (hereafter referred to as a “intermediate partner”) is destined to remain a male.</w:t>
      </w:r>
      <w:r w:rsidRPr="003341ED">
        <w:rPr>
          <w:rFonts w:eastAsia="Malgun Gothic" w:cs="Times New Roman"/>
          <w:color w:val="auto"/>
          <w:kern w:val="0"/>
          <w:szCs w:val="24"/>
          <w:lang w:eastAsia="ja-JP"/>
          <w14:ligatures w14:val="none"/>
        </w:rPr>
        <w:t xml:space="preserve"> </w:t>
      </w:r>
    </w:p>
    <w:p w14:paraId="0FAEB33C" w14:textId="28ACD7EE"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On the day of pairing or female removal, intermediates and subordinates were weighed and measured. Following pairing, pairs were given six months to undergo sex change. We chose six </w:t>
      </w:r>
      <w:r w:rsidRPr="000C33B0">
        <w:rPr>
          <w:rFonts w:eastAsia="Malgun Gothic" w:cs="Times New Roman"/>
          <w:color w:val="auto"/>
          <w:kern w:val="0"/>
          <w:szCs w:val="24"/>
          <w:lang w:eastAsia="ja-JP"/>
          <w14:ligatures w14:val="none"/>
        </w:rPr>
        <w:t>months as previous work in our lab has shown that at the six-month time point, approximately 10% of</w:t>
      </w:r>
      <w:r w:rsidRPr="003341ED">
        <w:rPr>
          <w:rFonts w:eastAsia="Malgun Gothic" w:cs="Times New Roman"/>
          <w:color w:val="auto"/>
          <w:kern w:val="0"/>
          <w:szCs w:val="24"/>
          <w:lang w:eastAsia="ja-JP"/>
          <w14:ligatures w14:val="none"/>
        </w:rPr>
        <w:t xml:space="preserve"> intermediates will have completed sex change and become females (as indicated by the presence of vitellogenic oocytes), while the remainder will be in various intermediate stages of sex change</w:t>
      </w:r>
      <w:r w:rsidRPr="003341ED">
        <w:rPr>
          <w:rFonts w:eastAsia="Malgun Gothic" w:cs="Times New Roman"/>
          <w:color w:val="auto"/>
          <w:kern w:val="0"/>
          <w:szCs w:val="24"/>
          <w:lang w:eastAsia="ja-JP"/>
          <w14:ligatures w14:val="none"/>
        </w:rPr>
        <w:fldChar w:fldCharType="begin"/>
      </w:r>
      <w:r w:rsidR="00933230">
        <w:rPr>
          <w:rFonts w:eastAsia="Malgun Gothic" w:cs="Times New Roman"/>
          <w:color w:val="auto"/>
          <w:kern w:val="0"/>
          <w:szCs w:val="24"/>
          <w:lang w:eastAsia="ja-JP"/>
          <w14:ligatures w14:val="none"/>
        </w:rPr>
        <w:instrText xml:space="preserve"> ADDIN ZOTERO_ITEM CSL_CITATION {"citationID":"vYZRKGmD","properties":{"formattedCitation":"(3)","plainCitation":"(3)","noteIndex":0},"citationItems":[{"id":43,"uris":["http://zotero.org/users/11313215/items/TBICN8KA"],"itemData":{"id":43,"type":"article-journal","abstract":"Many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933230">
        <w:rPr>
          <w:rFonts w:cs="Times New Roman"/>
          <w:lang w:eastAsia="ja-JP"/>
        </w:rPr>
        <w:t>(3)</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w:t>
      </w:r>
    </w:p>
    <w:p w14:paraId="3C1EB87F"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Phases</w:t>
      </w:r>
    </w:p>
    <w:p w14:paraId="0198C6B8" w14:textId="74C7BE76" w:rsidR="003341ED" w:rsidRPr="003341ED" w:rsidRDefault="003341ED" w:rsidP="003341ED">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After six months, there is significant variation in the progression of sex change in intermediates. We discovered that one intermediate had fully completed sex change, and two intermediates had a distinctly expanded gonad with no testicular tissue and non-vitellogenic oocytes. We reclassified these intermediates as “New Female” and “Late Intermediate” respectively. Similarly, we reclassified their partners as “New Male” and “Late Intermediate Partner” respectively. In all statistical analyses, these individuals are analyzed separately to the other intermediates and </w:t>
      </w:r>
      <w:r w:rsidR="0057036D">
        <w:rPr>
          <w:rFonts w:eastAsia="Malgun Gothic" w:cs="Times New Roman"/>
          <w:color w:val="auto"/>
          <w:kern w:val="0"/>
          <w:szCs w:val="24"/>
          <w:lang w:eastAsia="ja-JP"/>
          <w14:ligatures w14:val="none"/>
        </w:rPr>
        <w:t>intermediate partners</w:t>
      </w:r>
      <w:r w:rsidRPr="003341ED">
        <w:rPr>
          <w:rFonts w:eastAsia="Malgun Gothic" w:cs="Times New Roman"/>
          <w:color w:val="auto"/>
          <w:kern w:val="0"/>
          <w:szCs w:val="24"/>
          <w:lang w:eastAsia="ja-JP"/>
          <w14:ligatures w14:val="none"/>
        </w:rPr>
        <w:t xml:space="preserve">. Throughout this manuscript, we refer to these classifications of sex change as “phases”. In all experiments, these individuals were compared to the same 6 pairs of males and females (n=12) which served as controls. </w:t>
      </w:r>
    </w:p>
    <w:p w14:paraId="5D0C2781"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Computation</w:t>
      </w:r>
    </w:p>
    <w:p w14:paraId="36547594" w14:textId="52D50ACD"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All computational analyses described below were performed in R 4.4.2 or Python 3.12.4. In all cases unless otherwise stated, we considered a </w:t>
      </w:r>
      <w:r w:rsidRPr="003341ED">
        <w:rPr>
          <w:rFonts w:eastAsia="Malgun Gothic" w:cs="Times New Roman"/>
          <w:i/>
          <w:color w:val="auto"/>
          <w:kern w:val="0"/>
          <w:szCs w:val="24"/>
          <w:lang w:eastAsia="ja-JP"/>
          <w14:ligatures w14:val="none"/>
        </w:rPr>
        <w:t>p-</w:t>
      </w:r>
      <w:r w:rsidRPr="003341ED">
        <w:rPr>
          <w:rFonts w:eastAsia="Malgun Gothic" w:cs="Times New Roman"/>
          <w:color w:val="auto"/>
          <w:kern w:val="0"/>
          <w:szCs w:val="24"/>
          <w:lang w:eastAsia="ja-JP"/>
          <w14:ligatures w14:val="none"/>
        </w:rPr>
        <w:t xml:space="preserve">value of &lt;0.05 (or false discovery rate </w:t>
      </w:r>
      <w:r w:rsidRPr="003341ED">
        <w:rPr>
          <w:rFonts w:eastAsia="Malgun Gothic" w:cs="Times New Roman"/>
          <w:i/>
          <w:color w:val="auto"/>
          <w:kern w:val="0"/>
          <w:szCs w:val="24"/>
          <w:lang w:eastAsia="ja-JP"/>
          <w14:ligatures w14:val="none"/>
        </w:rPr>
        <w:t>q-</w:t>
      </w:r>
      <w:r w:rsidRPr="003341ED">
        <w:rPr>
          <w:rFonts w:eastAsia="Malgun Gothic" w:cs="Times New Roman"/>
          <w:color w:val="auto"/>
          <w:kern w:val="0"/>
          <w:szCs w:val="24"/>
          <w:lang w:eastAsia="ja-JP"/>
          <w14:ligatures w14:val="none"/>
        </w:rPr>
        <w:t xml:space="preserve">value </w:t>
      </w:r>
      <w:r w:rsidRPr="003341ED">
        <w:rPr>
          <w:rFonts w:eastAsia="Malgun Gothic" w:cs="Times New Roman"/>
          <w:color w:val="auto"/>
          <w:kern w:val="0"/>
          <w:szCs w:val="24"/>
          <w:lang w:eastAsia="ja-JP"/>
          <w14:ligatures w14:val="none"/>
        </w:rPr>
        <w:fldChar w:fldCharType="begin"/>
      </w:r>
      <w:r w:rsidR="00933230">
        <w:rPr>
          <w:rFonts w:eastAsia="Malgun Gothic" w:cs="Times New Roman"/>
          <w:color w:val="auto"/>
          <w:kern w:val="0"/>
          <w:szCs w:val="24"/>
          <w:lang w:eastAsia="ja-JP"/>
          <w14:ligatures w14:val="none"/>
        </w:rPr>
        <w:instrText xml:space="preserve"> ADDIN ZOTERO_ITEM CSL_CITATION {"citationID":"hepfyYRE","properties":{"formattedCitation":"(55)","plainCitation":"(55)","noteIndex":0},"citationItems":[{"id":2523,"uris":["http://zotero.org/users/11313215/items/VFIVI5RB"],"itemData":{"id":2523,"type":"article-journal","abstract":"The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933230">
        <w:rPr>
          <w:rFonts w:cs="Times New Roman"/>
          <w:lang w:eastAsia="ja-JP"/>
        </w:rPr>
        <w:t>(55)</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 xml:space="preserve">  where relevant) to be statistically significant. For pairwise comparisons, we used the “emmeans” package with no </w:t>
      </w:r>
      <w:r w:rsidRPr="003341ED">
        <w:rPr>
          <w:rFonts w:eastAsia="Malgun Gothic" w:cs="Times New Roman"/>
          <w:i/>
          <w:color w:val="auto"/>
          <w:kern w:val="0"/>
          <w:szCs w:val="24"/>
          <w:lang w:eastAsia="ja-JP"/>
          <w14:ligatures w14:val="none"/>
        </w:rPr>
        <w:t>p-</w:t>
      </w:r>
      <w:r w:rsidRPr="003341ED">
        <w:rPr>
          <w:rFonts w:eastAsia="Malgun Gothic" w:cs="Times New Roman"/>
          <w:color w:val="auto"/>
          <w:kern w:val="0"/>
          <w:szCs w:val="24"/>
          <w:lang w:eastAsia="ja-JP"/>
          <w14:ligatures w14:val="none"/>
        </w:rPr>
        <w:t>value adjustment specified</w:t>
      </w:r>
      <w:r w:rsidR="008D0F6D">
        <w:rPr>
          <w:rFonts w:eastAsia="Malgun Gothic" w:cs="Times New Roman"/>
          <w:color w:val="auto"/>
          <w:kern w:val="0"/>
          <w:szCs w:val="24"/>
          <w:lang w:eastAsia="ja-JP"/>
          <w14:ligatures w14:val="none"/>
        </w:rPr>
        <w:t xml:space="preserve"> </w:t>
      </w:r>
      <w:r w:rsidRPr="003341ED">
        <w:rPr>
          <w:rFonts w:eastAsia="Malgun Gothic" w:cs="Times New Roman"/>
          <w:color w:val="auto"/>
          <w:kern w:val="0"/>
          <w:szCs w:val="24"/>
          <w:lang w:eastAsia="ja-JP"/>
          <w14:ligatures w14:val="none"/>
        </w:rPr>
        <w:fldChar w:fldCharType="begin"/>
      </w:r>
      <w:r w:rsidR="00933230">
        <w:rPr>
          <w:rFonts w:eastAsia="Malgun Gothic" w:cs="Times New Roman"/>
          <w:color w:val="auto"/>
          <w:kern w:val="0"/>
          <w:szCs w:val="24"/>
          <w:lang w:eastAsia="ja-JP"/>
          <w14:ligatures w14:val="none"/>
        </w:rPr>
        <w:instrText xml:space="preserve"> ADDIN ZOTERO_ITEM CSL_CITATION {"citationID":"z9QRuDUO","properties":{"formattedCitation":"(56)","plainCitation":"(56)","noteIndex":0},"citationItems":[{"id":2512,"uris":["http://zotero.org/users/11313215/items/XGHQM7ML"],"itemData":{"id":2512,"type":"software","abstract":"Obtain estimated marginal means (EMMs) for many linear, generalized linear, and mixed models. Compute contrasts or linear functions of EMMs, trends, and comparisons of slopes. Plots and other displays. Least-squares means are discussed, and the term \"estimated marginal means\" is suggested, in Searle, Speed, and Milliken (1980) Population marginal means in the linear model: An alternative to least squares means, The American Statistician 34(4), 216-221 &lt;doi:10.1080/00031305.1980.10483031&gt;.","license":"GPL-2 | GPL-3","source":"R-Packages","title":"emmeans: Estimated Marginal Means, aka Least-Squares Means","title-short":"emmeans","URL":"https://cran.r-project.org/web/packages/emmeans/index.html","version":"1.10.4","author":[{"family":"Lenth","given":"Russell V."},{"family":"Bolker","given":"Ben"},{"family":"Buerkner","given":"Paul"},{"family":"Giné-Vázquez","given":"Iago"},{"family":"Herve","given":"Maxime"},{"family":"Jung","given":"Maarten"},{"family":"Love","given":"Jonathon"},{"family":"Miguez","given":"Fernando"},{"family":"Piaskowski","given":"Julia"},{"family":"Riebl","given":"Hannes"},{"family":"Singmann","given":"Henrik"}],"accessed":{"date-parts":[["2024",9,15]]},"issued":{"date-parts":[["2024",8,21]]}}}],"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933230">
        <w:rPr>
          <w:rFonts w:cs="Times New Roman"/>
          <w:lang w:eastAsia="ja-JP"/>
        </w:rPr>
        <w:t>(56)</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 Type-III tests for mixed effects</w:t>
      </w:r>
      <w:r w:rsidR="00FC1908">
        <w:rPr>
          <w:rFonts w:eastAsia="Malgun Gothic" w:cs="Times New Roman"/>
          <w:color w:val="auto"/>
          <w:kern w:val="0"/>
          <w:szCs w:val="24"/>
          <w:lang w:eastAsia="ja-JP"/>
          <w14:ligatures w14:val="none"/>
        </w:rPr>
        <w:t xml:space="preserve"> (lmer)</w:t>
      </w:r>
      <w:r w:rsidRPr="003341ED">
        <w:rPr>
          <w:rFonts w:eastAsia="Malgun Gothic" w:cs="Times New Roman"/>
          <w:color w:val="auto"/>
          <w:kern w:val="0"/>
          <w:szCs w:val="24"/>
          <w:lang w:eastAsia="ja-JP"/>
          <w14:ligatures w14:val="none"/>
        </w:rPr>
        <w:t xml:space="preserve"> models were computed using the “Anova” function from the package “car”</w:t>
      </w:r>
      <w:r w:rsidRPr="003341ED">
        <w:rPr>
          <w:rFonts w:eastAsia="Malgun Gothic" w:cs="Times New Roman"/>
          <w:color w:val="auto"/>
          <w:kern w:val="0"/>
          <w:szCs w:val="24"/>
          <w:lang w:eastAsia="ja-JP"/>
          <w14:ligatures w14:val="none"/>
        </w:rPr>
        <w:fldChar w:fldCharType="begin"/>
      </w:r>
      <w:r w:rsidR="00933230">
        <w:rPr>
          <w:rFonts w:eastAsia="Malgun Gothic" w:cs="Times New Roman"/>
          <w:color w:val="auto"/>
          <w:kern w:val="0"/>
          <w:szCs w:val="24"/>
          <w:lang w:eastAsia="ja-JP"/>
          <w14:ligatures w14:val="none"/>
        </w:rPr>
        <w:instrText xml:space="preserve"> ADDIN ZOTERO_ITEM CSL_CITATION {"citationID":"V25i9dI8","properties":{"formattedCitation":"(57)","plainCitation":"(57)","noteIndex":0},"citationItems":[{"id":2504,"uris":["http://zotero.org/users/11313215/items/675QPKLN"],"itemData":{"id":2504,"type":"standard","publisher-place":"Sage, Thousand Oaks CA","title":"An R Companion to Applied Regression, Third edition","URL":"https://socialsciences.mcmaster.ca/jfox/Books/Companion/.","author":[{"family":"Fox","given":"J"},{"family":"Weisberg","given":"S"}],"issued":{"date-parts":[["2019"]]}}}],"schema":"https://github.com/citation-style-language/schema/raw/master/csl-citation.json"}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933230">
        <w:rPr>
          <w:rFonts w:cs="Times New Roman"/>
          <w:lang w:eastAsia="ja-JP"/>
        </w:rPr>
        <w:t>(57)</w:t>
      </w:r>
      <w:r w:rsidRPr="003341ED">
        <w:rPr>
          <w:rFonts w:eastAsia="Malgun Gothic" w:cs="Times New Roman"/>
          <w:color w:val="auto"/>
          <w:kern w:val="0"/>
          <w:szCs w:val="24"/>
          <w:lang w:eastAsia="ja-JP"/>
          <w14:ligatures w14:val="none"/>
        </w:rPr>
        <w:fldChar w:fldCharType="end"/>
      </w:r>
      <w:r w:rsidR="005A5924">
        <w:rPr>
          <w:rFonts w:eastAsia="Malgun Gothic" w:cs="Times New Roman"/>
          <w:color w:val="auto"/>
          <w:kern w:val="0"/>
          <w:szCs w:val="24"/>
          <w:lang w:eastAsia="ja-JP"/>
          <w14:ligatures w14:val="none"/>
        </w:rPr>
        <w:t>, and for fixed effects models</w:t>
      </w:r>
      <w:r w:rsidR="00FC1908">
        <w:rPr>
          <w:rFonts w:eastAsia="Malgun Gothic" w:cs="Times New Roman"/>
          <w:color w:val="auto"/>
          <w:kern w:val="0"/>
          <w:szCs w:val="24"/>
          <w:lang w:eastAsia="ja-JP"/>
          <w14:ligatures w14:val="none"/>
        </w:rPr>
        <w:t xml:space="preserve"> (lm and glm)</w:t>
      </w:r>
      <w:r w:rsidR="005A5924">
        <w:rPr>
          <w:rFonts w:eastAsia="Malgun Gothic" w:cs="Times New Roman"/>
          <w:color w:val="auto"/>
          <w:kern w:val="0"/>
          <w:szCs w:val="24"/>
          <w:lang w:eastAsia="ja-JP"/>
          <w14:ligatures w14:val="none"/>
        </w:rPr>
        <w:t xml:space="preserve"> were computed using the R’s “anova” with t</w:t>
      </w:r>
      <w:r w:rsidR="00BA4CCE">
        <w:rPr>
          <w:rFonts w:eastAsia="Malgun Gothic" w:cs="Times New Roman"/>
          <w:color w:val="auto"/>
          <w:kern w:val="0"/>
          <w:szCs w:val="24"/>
          <w:lang w:eastAsia="ja-JP"/>
          <w14:ligatures w14:val="none"/>
        </w:rPr>
        <w:t>est = “Chisq” specified</w:t>
      </w:r>
      <w:r w:rsidR="005A5924">
        <w:rPr>
          <w:rFonts w:eastAsia="Malgun Gothic" w:cs="Times New Roman"/>
          <w:color w:val="auto"/>
          <w:kern w:val="0"/>
          <w:szCs w:val="24"/>
          <w:lang w:eastAsia="ja-JP"/>
          <w14:ligatures w14:val="none"/>
        </w:rPr>
        <w:t xml:space="preserve"> </w:t>
      </w:r>
      <w:r w:rsidRPr="003341ED">
        <w:rPr>
          <w:rFonts w:eastAsia="Malgun Gothic" w:cs="Times New Roman"/>
          <w:color w:val="auto"/>
          <w:kern w:val="0"/>
          <w:szCs w:val="24"/>
          <w:lang w:eastAsia="ja-JP"/>
          <w14:ligatures w14:val="none"/>
        </w:rPr>
        <w:t>.</w:t>
      </w:r>
    </w:p>
    <w:p w14:paraId="612F7B6A"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Parental Care Assay</w:t>
      </w:r>
    </w:p>
    <w:p w14:paraId="5E3D70D1" w14:textId="68C7BE18"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Six months following the initiation of sex change, we assessed male-like behaviors using a parental care assay known to produce robust and reproducible sex differences in anemonefish as described previously </w:t>
      </w:r>
      <w:r w:rsidRPr="003341ED">
        <w:rPr>
          <w:rFonts w:eastAsia="Malgun Gothic" w:cs="Times New Roman"/>
          <w:color w:val="auto"/>
          <w:kern w:val="0"/>
          <w:szCs w:val="24"/>
          <w:lang w:eastAsia="ja-JP"/>
          <w14:ligatures w14:val="none"/>
        </w:rPr>
        <w:fldChar w:fldCharType="begin"/>
      </w:r>
      <w:r w:rsidR="00933230">
        <w:rPr>
          <w:rFonts w:eastAsia="Malgun Gothic" w:cs="Times New Roman"/>
          <w:color w:val="auto"/>
          <w:kern w:val="0"/>
          <w:szCs w:val="24"/>
          <w:lang w:eastAsia="ja-JP"/>
          <w14:ligatures w14:val="none"/>
        </w:rPr>
        <w:instrText xml:space="preserve"> ADDIN ZOTERO_ITEM CSL_CITATION {"citationID":"mComr0wk","properties":{"unsorted":false,"formattedCitation":"(3, 6\\uc0\\u8211{}10)","plainCitation":"(3, 6–10)","noteIndex":0},"citationItems":[{"id":43,"uris":["http://zotero.org/users/11313215/items/TBICN8KA"],"itemData":{"id":43,"type":"article-journal","abstract":"Many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S."}],"issued":{"date-parts":[["2020",3,12]]}}},{"id":38,"uris":["http://zotero.org/users/11313215/items/KYBLED4Z"],"itemData":{"id":38,"type":"article-journal","container-title":"Copeia","DOI":"10.1643/CI-15-305","ISSN":"0045-8511, 1938-5110","issue":"2","journalAbbreviation":"Copeia","language":"en","page":"586-593","source":"DOI.org (Crossref)","title":"Sex Differences in Steroid Hormones and Parental Effort across the Breeding Cycle in &lt;i&gt;Amphiprion ocellaris&lt;/i&gt;","volume":"104","author":[{"family":"DeAngelis","given":"Ross"},{"family":"Rhodes","given":"Justin S."}],"issued":{"date-parts":[["2016",7]]}}},{"id":34,"uris":["http://zotero.org/users/11313215/items/HCQ99MMR"],"itemData":{"id":34,"type":"article-journal","abstract":"Fathering behavior is critical for oﬀspring survival in many species across diverse taxa, but our understanding of the neuroendocrine mechanisms regulating paternal care is limited in part because of the few primarily paternal species among the common animal models. However, many teleosts display primarily paternal care, and among the teleosts, anemoneﬁsh species are particularly well suited for isolating molecular mechanisms of fathering as they perform parental care in isolation of many other typically competing behaviors such as territorial defense and nest building. The goal of this study was to determine the extent to which whole brain gene expression levels of isotocin receptors, arginine vasotocin receptors, and aromatase as well as circulating levels of the bioactive sex steroid hormones estradiol (E2) and 11-ketotestosterone (11KT) vary in association with parenting behavior in Amphiprion ocellaris. Brain aromatase and IT receptor gene expression were higher in both males and females that were parenting versus not. IT receptor expression was overall higher in males than females, which we interpret is a reﬂection of the greater parental eﬀort that males display. Aromatase was overall higher in females than males, which we conclude is related to the higher circulating E2, which crosses into the brain and increases aromatase transcription. Results suggest both aromatase and IT receptors are dynamically upregulated in the brains of A. ocellaris males and females to support high levels of parental eﬀort.","container-title":"Hormones and Behavior","DOI":"10.1016/j.yhbeh.2018.06.006","ISSN":"0018506X","journalAbbreviation":"Hormones and Behavior","language":"en","page":"62-70","source":"DOI.org (Crossref)","title":"Dynamic regulation of brain aromatase and isotocin receptor gene expression depends on parenting status","volume":"103","author":[{"family":"DeAngelis","given":"Ross"},{"family":"Dodd","given":"Logan"},{"family":"Snyder","given":"Amanda"},{"family":"Rhodes","given":"Justin S."}],"issued":{"date-parts":[["2018",7]]}}},{"id":26,"uris":["http://zotero.org/users/11313215/items/FDL58D2Z"],"itemData":{"id":26,"type":"article-journal","abstract":"Parental care represents a suite of distinct behaviors performed by parents to maximize ﬁtness. Dynamic shifts in parental care behaviors, such as between nest defense and direct provisioning of the oﬀspring, are required in response to environmental variation. However, the neural mechanisms which mediate such behavioral shifts remain a mystery. The anemoneﬁsh, Amphiprion ocellaris, represents an experimentally valuable model in social neuroscience which is conducive to manipulating the environment while simultaneously measuring parental care. The goal of this study was to determine the extent to which arginine vasotocin (AVT) and isotocin (IT) signaling are necessary for males to shift between direct egg care and aggressive nest defense in the presence of intruders, Domino damselﬁsh (Dascyllus trimaculatus). The IT receptor antagonist desGly-NH2-d(CH2)5[DTyr2,Thr4]OVT, signiﬁcantly reduced direct egg care, while at the same time increased levels of aggressive nest defense relative to vehicle. Conversely, blockade of AVT using the antagonist d(CH2)5[Tyr(Me)2]AVP, reduced aggression and tended to increase egg care. Results demonstrate that male anemoneﬁsh alter their parental strategy in response to allospeciﬁc intruders, and that IT and AVT signaling oppositely regulate parental care displays of aggression versus egg care.","container-title":"Hormones and Behavior","DOI":"10.1016/j.yhbeh.2020.104717","ISSN":"0018506X","journalAbbreviation":"Hormones and Behavior","language":"en","page":"104717","source":"DOI.org (Crossref)","title":"Nonapeptides mediate trade-offs in parental care strategy","volume":"121","author":[{"family":"DeAngelis","given":"Ross"},{"family":"Dodd","given":"Logan"},{"family":"Rhodes","given":"Justin"}],"issued":{"date-parts":[["2020",5]]}}},{"id":5885,"uris":["http://zotero.org/users/11313215/items/5853CUE6"],"itemData":{"id":5885,"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933230" w:rsidRPr="00933230">
        <w:rPr>
          <w:rFonts w:cs="Times New Roman"/>
          <w:color w:val="000000"/>
          <w:kern w:val="0"/>
          <w:szCs w:val="24"/>
        </w:rPr>
        <w:t>(3, 6–10)</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w:t>
      </w:r>
      <w:r w:rsidR="00467056">
        <w:rPr>
          <w:rFonts w:eastAsia="Malgun Gothic" w:cs="Times New Roman"/>
          <w:color w:val="auto"/>
          <w:kern w:val="0"/>
          <w:szCs w:val="24"/>
          <w:lang w:eastAsia="ja-JP"/>
          <w14:ligatures w14:val="none"/>
        </w:rPr>
        <w:t xml:space="preserve"> </w:t>
      </w:r>
      <w:r w:rsidRPr="003341ED">
        <w:rPr>
          <w:rFonts w:eastAsia="Malgun Gothic" w:cs="Times New Roman"/>
          <w:color w:val="auto"/>
          <w:kern w:val="0"/>
          <w:szCs w:val="24"/>
          <w:lang w:eastAsia="ja-JP"/>
          <w14:ligatures w14:val="none"/>
        </w:rPr>
        <w:t xml:space="preserve"> </w:t>
      </w:r>
      <w:r w:rsidR="00467056">
        <w:rPr>
          <w:rFonts w:eastAsia="Malgun Gothic" w:cs="Times New Roman"/>
          <w:color w:val="auto"/>
          <w:kern w:val="0"/>
          <w:szCs w:val="24"/>
          <w:lang w:eastAsia="ja-JP"/>
          <w14:ligatures w14:val="none"/>
        </w:rPr>
        <w:t>To do this, w</w:t>
      </w:r>
      <w:r w:rsidRPr="003341ED">
        <w:rPr>
          <w:rFonts w:eastAsia="Malgun Gothic" w:cs="Times New Roman"/>
          <w:color w:val="auto"/>
          <w:kern w:val="0"/>
          <w:szCs w:val="24"/>
          <w:lang w:eastAsia="ja-JP"/>
          <w14:ligatures w14:val="none"/>
        </w:rPr>
        <w:t xml:space="preserve">e replaced the terra cotta pot serving as the </w:t>
      </w:r>
      <w:r w:rsidR="00BA4CCE" w:rsidRPr="003341ED">
        <w:rPr>
          <w:rFonts w:eastAsia="Malgun Gothic" w:cs="Times New Roman"/>
          <w:color w:val="auto"/>
          <w:kern w:val="0"/>
          <w:szCs w:val="24"/>
          <w:lang w:eastAsia="ja-JP"/>
          <w14:ligatures w14:val="none"/>
        </w:rPr>
        <w:t>pair’s</w:t>
      </w:r>
      <w:r w:rsidRPr="003341ED">
        <w:rPr>
          <w:rFonts w:eastAsia="Malgun Gothic" w:cs="Times New Roman"/>
          <w:color w:val="auto"/>
          <w:kern w:val="0"/>
          <w:szCs w:val="24"/>
          <w:lang w:eastAsia="ja-JP"/>
          <w14:ligatures w14:val="none"/>
        </w:rPr>
        <w:t xml:space="preserve"> nest with a terra cotta pot containing eggs from another pair. Anemonefish do not discriminate between their own eggs and unrelated eggs, and parent them with similar vigor to their own</w:t>
      </w:r>
      <w:r w:rsidRPr="003341ED">
        <w:rPr>
          <w:rFonts w:eastAsia="Malgun Gothic" w:cs="Times New Roman"/>
          <w:color w:val="auto"/>
          <w:kern w:val="0"/>
          <w:szCs w:val="24"/>
          <w:lang w:eastAsia="ja-JP"/>
          <w14:ligatures w14:val="none"/>
        </w:rPr>
        <w:fldChar w:fldCharType="begin"/>
      </w:r>
      <w:r w:rsidR="00933230">
        <w:rPr>
          <w:rFonts w:eastAsia="Malgun Gothic" w:cs="Times New Roman"/>
          <w:color w:val="auto"/>
          <w:kern w:val="0"/>
          <w:szCs w:val="24"/>
          <w:lang w:eastAsia="ja-JP"/>
          <w14:ligatures w14:val="none"/>
        </w:rPr>
        <w:instrText xml:space="preserve"> ADDIN ZOTERO_ITEM CSL_CITATION {"citationID":"dqMS0aXB","properties":{"unsorted":false,"formattedCitation":"(6, 10)","plainCitation":"(6, 10)","noteIndex":0},"citationItems":[{"id":28,"uris":["http://zotero.org/users/11313215/items/ISXWL2QW"],"itemData":{"id":28,"type":"article-journal","abstract":"Abstract\n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S."}],"issued":{"date-parts":[["2020",3,12]]}}},{"id":5885,"uris":["http://zotero.org/users/11313215/items/5853CUE6"],"itemData":{"id":5885,"type":"article-journal","abstract":"Individual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933230">
        <w:rPr>
          <w:rFonts w:cs="Times New Roman"/>
          <w:lang w:eastAsia="ja-JP"/>
        </w:rPr>
        <w:t>(6, 10)</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 We then allowed 24 hours for the fish to acclimate to the new pot. One hour prior to recording, we placed a camera in front of the tank to allow acclimation. We then recorded parental care behaviors</w:t>
      </w:r>
      <w:r w:rsidR="00467056">
        <w:rPr>
          <w:rFonts w:eastAsia="Malgun Gothic" w:cs="Times New Roman"/>
          <w:color w:val="auto"/>
          <w:kern w:val="0"/>
          <w:szCs w:val="24"/>
          <w:lang w:eastAsia="ja-JP"/>
          <w14:ligatures w14:val="none"/>
        </w:rPr>
        <w:t xml:space="preserve"> (</w:t>
      </w:r>
      <w:r w:rsidR="009208CE">
        <w:rPr>
          <w:rFonts w:eastAsia="Malgun Gothic" w:cs="Times New Roman"/>
          <w:color w:val="auto"/>
          <w:kern w:val="0"/>
          <w:szCs w:val="24"/>
          <w:lang w:eastAsia="ja-JP"/>
          <w14:ligatures w14:val="none"/>
        </w:rPr>
        <w:t>fanning, nipping, and wiggling) as well as the time spent in the nest</w:t>
      </w:r>
      <w:r w:rsidRPr="003341ED">
        <w:rPr>
          <w:rFonts w:eastAsia="Malgun Gothic" w:cs="Times New Roman"/>
          <w:color w:val="auto"/>
          <w:kern w:val="0"/>
          <w:szCs w:val="24"/>
          <w:lang w:eastAsia="ja-JP"/>
          <w14:ligatures w14:val="none"/>
        </w:rPr>
        <w:t xml:space="preserve"> for </w:t>
      </w:r>
      <w:r w:rsidRPr="003341ED">
        <w:rPr>
          <w:rFonts w:eastAsia="Malgun Gothic" w:cs="Times New Roman"/>
          <w:color w:val="auto"/>
          <w:kern w:val="0"/>
          <w:szCs w:val="24"/>
          <w:lang w:eastAsia="ja-JP"/>
          <w14:ligatures w14:val="none"/>
        </w:rPr>
        <w:lastRenderedPageBreak/>
        <w:t>10 minutes</w:t>
      </w:r>
      <w:r w:rsidR="003A38D8">
        <w:rPr>
          <w:rFonts w:eastAsia="Malgun Gothic" w:cs="Times New Roman"/>
          <w:color w:val="auto"/>
          <w:kern w:val="0"/>
          <w:szCs w:val="24"/>
          <w:lang w:eastAsia="ja-JP"/>
          <w14:ligatures w14:val="none"/>
        </w:rPr>
        <w:t xml:space="preserve"> (</w:t>
      </w:r>
      <w:r w:rsidR="003A38D8" w:rsidRPr="003A38D8">
        <w:rPr>
          <w:rFonts w:eastAsia="Malgun Gothic" w:cs="Times New Roman"/>
          <w:color w:val="auto"/>
          <w:kern w:val="0"/>
          <w:szCs w:val="24"/>
          <w:highlight w:val="yellow"/>
          <w:lang w:eastAsia="ja-JP"/>
          <w14:ligatures w14:val="none"/>
        </w:rPr>
        <w:t>Appendix SX</w:t>
      </w:r>
      <w:r w:rsidR="003A38D8">
        <w:rPr>
          <w:rFonts w:eastAsia="Malgun Gothic" w:cs="Times New Roman"/>
          <w:color w:val="auto"/>
          <w:kern w:val="0"/>
          <w:szCs w:val="24"/>
          <w:lang w:eastAsia="ja-JP"/>
          <w14:ligatures w14:val="none"/>
        </w:rPr>
        <w:t>)</w:t>
      </w:r>
      <w:r w:rsidRPr="003341ED">
        <w:rPr>
          <w:rFonts w:eastAsia="Malgun Gothic" w:cs="Times New Roman"/>
          <w:color w:val="auto"/>
          <w:kern w:val="0"/>
          <w:szCs w:val="24"/>
          <w:lang w:eastAsia="ja-JP"/>
          <w14:ligatures w14:val="none"/>
        </w:rPr>
        <w:t>. We analyzed these data using two linear regressions, one fitting the time spent in the nest to phase, and another fitting the sum of parental care behaviors to phase.</w:t>
      </w:r>
    </w:p>
    <w:p w14:paraId="761DDB03"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Serum Hormone Analysis</w:t>
      </w:r>
    </w:p>
    <w:p w14:paraId="7268012A" w14:textId="77777777"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Following behavioral analysis, blood was drawn from individuals’ caudal veins using a 0.9% heparinized needle. Samples were stored on ice and then centrifuged at 1250 RCF at 4°C for 15 minutes. Plasma was stored at -80°C prior to analysis. We then assessed 11KT levels using a Cayman Chemical 11KT kit (Cayman Chemical, #582751). Plasma samples were diluted to 1:30 in assay buffer and analyzed following manufacturers guidelines using an Epoch Microplate Spectrophotometer (BioTek Instruments) at 412 nm. We analyzed all samples as duplicates.</w:t>
      </w:r>
    </w:p>
    <w:p w14:paraId="1B01AADC" w14:textId="77777777"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We were unable to measure the plasma 11KT from two individuals, one male and one female; these individuals were omitted in analyses of 11KT levels. Phase differences in 11KT levels were analyzed using a linear regression fitting log10 transformed 11KT values by phase. </w:t>
      </w:r>
    </w:p>
    <w:p w14:paraId="2A04847A"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Gonads</w:t>
      </w:r>
    </w:p>
    <w:p w14:paraId="0A5B0BE6" w14:textId="087D1A33"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Individuals were</w:t>
      </w:r>
      <w:r w:rsidR="001942D0">
        <w:rPr>
          <w:rFonts w:eastAsia="Malgun Gothic" w:cs="Times New Roman"/>
          <w:color w:val="auto"/>
          <w:kern w:val="0"/>
          <w:szCs w:val="24"/>
          <w:lang w:eastAsia="ja-JP"/>
          <w14:ligatures w14:val="none"/>
        </w:rPr>
        <w:t xml:space="preserve"> then </w:t>
      </w:r>
      <w:r w:rsidR="001A15EB">
        <w:rPr>
          <w:rFonts w:eastAsia="Malgun Gothic" w:cs="Times New Roman"/>
          <w:color w:val="auto"/>
          <w:kern w:val="0"/>
          <w:szCs w:val="24"/>
          <w:lang w:eastAsia="ja-JP"/>
          <w14:ligatures w14:val="none"/>
        </w:rPr>
        <w:t>weighed and</w:t>
      </w:r>
      <w:r w:rsidR="001942D0">
        <w:rPr>
          <w:rFonts w:eastAsia="Malgun Gothic" w:cs="Times New Roman"/>
          <w:color w:val="auto"/>
          <w:kern w:val="0"/>
          <w:szCs w:val="24"/>
          <w:lang w:eastAsia="ja-JP"/>
          <w14:ligatures w14:val="none"/>
        </w:rPr>
        <w:t xml:space="preserve"> measured again. Individuals were then</w:t>
      </w:r>
      <w:r w:rsidRPr="003341ED">
        <w:rPr>
          <w:rFonts w:eastAsia="Malgun Gothic" w:cs="Times New Roman"/>
          <w:color w:val="auto"/>
          <w:kern w:val="0"/>
          <w:szCs w:val="24"/>
          <w:lang w:eastAsia="ja-JP"/>
          <w14:ligatures w14:val="none"/>
        </w:rPr>
        <w:t xml:space="preserve"> euthanized via </w:t>
      </w:r>
      <w:r w:rsidR="001942D0" w:rsidRPr="003341ED">
        <w:rPr>
          <w:rFonts w:eastAsia="Malgun Gothic" w:cs="Times New Roman"/>
          <w:color w:val="auto"/>
          <w:kern w:val="0"/>
          <w:szCs w:val="24"/>
          <w:lang w:eastAsia="ja-JP"/>
          <w14:ligatures w14:val="none"/>
        </w:rPr>
        <w:t>decapitation,</w:t>
      </w:r>
      <w:r w:rsidRPr="003341ED">
        <w:rPr>
          <w:rFonts w:eastAsia="Malgun Gothic" w:cs="Times New Roman"/>
          <w:color w:val="auto"/>
          <w:kern w:val="0"/>
          <w:szCs w:val="24"/>
          <w:lang w:eastAsia="ja-JP"/>
          <w14:ligatures w14:val="none"/>
        </w:rPr>
        <w:t xml:space="preserve"> and the body was stored in 4% paraformaldehyde (PFA) at 2°C for 48 hours. Following PFA fixation, bodies were cryoprotected in 30% sucrose for 48 hours at 2°C. Bodies were then mounted in OCT (Tissue-Tek, Sakura Finetek) and stored at -80 °C. Gonads were then cryosectioned in the sagittal plane at 40μm (Microm HM 550, Thermo Scientific), mounted on charged slides, and stained with hematoxylin and eosin using standard procedures.</w:t>
      </w:r>
    </w:p>
    <w:p w14:paraId="5F99EA51" w14:textId="54A69513" w:rsidR="00F02AF1"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To analyze the gonadal composition of individuals </w:t>
      </w:r>
      <w:r w:rsidR="00A60423">
        <w:rPr>
          <w:rFonts w:eastAsia="Malgun Gothic" w:cs="Times New Roman"/>
          <w:color w:val="auto"/>
          <w:kern w:val="0"/>
          <w:szCs w:val="24"/>
          <w:lang w:eastAsia="ja-JP"/>
          <w14:ligatures w14:val="none"/>
        </w:rPr>
        <w:t>[</w:t>
      </w:r>
      <w:r w:rsidRPr="003341ED">
        <w:rPr>
          <w:rFonts w:eastAsia="Malgun Gothic" w:cs="Times New Roman"/>
          <w:color w:val="auto"/>
          <w:kern w:val="0"/>
          <w:szCs w:val="24"/>
          <w:lang w:eastAsia="ja-JP"/>
          <w14:ligatures w14:val="none"/>
        </w:rPr>
        <w:t>excluding females and the new female which only have ovarian tissue</w:t>
      </w:r>
      <w:r w:rsidRPr="003341ED">
        <w:rPr>
          <w:rFonts w:eastAsia="Malgun Gothic" w:cs="Times New Roman"/>
          <w:color w:val="auto"/>
          <w:kern w:val="0"/>
          <w:szCs w:val="24"/>
          <w:lang w:eastAsia="ja-JP"/>
          <w14:ligatures w14:val="none"/>
        </w:rPr>
        <w:fldChar w:fldCharType="begin"/>
      </w:r>
      <w:r w:rsidR="00933230">
        <w:rPr>
          <w:rFonts w:eastAsia="Malgun Gothic" w:cs="Times New Roman"/>
          <w:color w:val="auto"/>
          <w:kern w:val="0"/>
          <w:szCs w:val="24"/>
          <w:lang w:eastAsia="ja-JP"/>
          <w14:ligatures w14:val="none"/>
        </w:rPr>
        <w:instrText xml:space="preserve"> ADDIN ZOTERO_ITEM CSL_CITATION {"citationID":"fIZ9OmsB","properties":{"formattedCitation":"(58)","plainCitation":"(58)","noteIndex":0},"citationItems":[{"id":4965,"uris":["http://zotero.org/users/11313215/items/M6NB57BA"],"itemData":{"id":4965,"type":"article-journal","abstract":". Behavioural and endocrine differences between males and females, and during protandrous sex change were characterized in the anemonefish, Amphiprion melanopus. Females are the largest and behaviourally dominant members of social groups, displaying frequent aggression towards their smaller male mates and other smaller non-reproductive individuals. Sex change was stimulated experimentally through female removals in 1989 and 1991. Behavioural samples were taken prior to female removal and from 10 to 45 days after removal in 1989 and 1-20 days after removal in 1991. Sex-changing individuals showed striking increases in aggression within 1 day following female removal. While the frequency of aggressive acts initiated by sex-changing individuals decreased gradually over the 5-, 10- and 20-day samples, it remained significantly elevated over baseline male levels. A decrease in aggression was also observed from 20 to 45 days after female removal in 1989. Presentations of a model intruder to sex-changing individuals at various stages revealed changes to a pattern of territorial defence characteristic of females. Overall aggression increased and the ratio of attacks at the periphery of the territory to those at the centre increased with time after female removal. There was no convincing evidence of a relationship between plasma levels of the five steroids measured and (1) male/female behavioural differences or (2) behavioural changes with sex change.","container-title":"Animal Behaviour","DOI":"10.1006/anbe.1994.1275","ISSN":"0003-3472","issue":"3","journalAbbreviation":"Animal Behaviour","page":"551-567","source":"ScienceDirect","title":"Behavioural aspects of protandrous sex change in the anemonefish, &lt;i&gt;Amphiprion melanopus&lt;/i&gt;, and endocrine correlates","volume":"48","author":[{"family":"Godwin","given":"John"}],"issued":{"date-parts":[["1994",9,1]]}}}],"schema":"https://github.com/citation-style-language/schema/raw/master/csl-citation.json"}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933230">
        <w:rPr>
          <w:rFonts w:cs="Times New Roman"/>
          <w:lang w:eastAsia="ja-JP"/>
        </w:rPr>
        <w:t>(58)</w:t>
      </w:r>
      <w:r w:rsidRPr="003341ED">
        <w:rPr>
          <w:rFonts w:eastAsia="Malgun Gothic" w:cs="Times New Roman"/>
          <w:color w:val="auto"/>
          <w:kern w:val="0"/>
          <w:szCs w:val="24"/>
          <w:lang w:eastAsia="ja-JP"/>
          <w14:ligatures w14:val="none"/>
        </w:rPr>
        <w:fldChar w:fldCharType="end"/>
      </w:r>
      <w:r w:rsidR="00A60423">
        <w:rPr>
          <w:rFonts w:eastAsia="Malgun Gothic" w:cs="Times New Roman"/>
          <w:color w:val="auto"/>
          <w:kern w:val="0"/>
          <w:szCs w:val="24"/>
          <w:lang w:eastAsia="ja-JP"/>
          <w14:ligatures w14:val="none"/>
        </w:rPr>
        <w:t>]</w:t>
      </w:r>
      <w:r w:rsidRPr="003341ED">
        <w:rPr>
          <w:rFonts w:eastAsia="Malgun Gothic" w:cs="Times New Roman"/>
          <w:color w:val="auto"/>
          <w:kern w:val="0"/>
          <w:szCs w:val="24"/>
          <w:lang w:eastAsia="ja-JP"/>
          <w14:ligatures w14:val="none"/>
        </w:rPr>
        <w:t>, 20 random sections from each individual were imaged using a Zeiss Axioskop 40 (Carl Zeiss Microscopy LLC, White Plains, NY) at 10x magnification. These images were analyzed in Photoshop by selecting regions of testicular tissue, ovarian tissue, connective tissue, and recording the number of pixels of each type. We then calculated the proportion of gonad that was testicular or ovarian by dividing the total respective area by the total recorded gonad area (gonadal + ovarian + connective) excluding empty space.</w:t>
      </w:r>
      <w:r w:rsidR="00C054BD">
        <w:rPr>
          <w:rFonts w:eastAsia="Malgun Gothic" w:cs="Times New Roman"/>
          <w:color w:val="auto"/>
          <w:kern w:val="0"/>
          <w:szCs w:val="24"/>
          <w:lang w:eastAsia="ja-JP"/>
          <w14:ligatures w14:val="none"/>
        </w:rPr>
        <w:t xml:space="preserve"> Proportion of testicular or gonadal tissue was </w:t>
      </w:r>
      <w:r w:rsidR="00F02AF1">
        <w:rPr>
          <w:rFonts w:eastAsia="Malgun Gothic" w:cs="Times New Roman"/>
          <w:color w:val="auto"/>
          <w:kern w:val="0"/>
          <w:szCs w:val="24"/>
          <w:lang w:eastAsia="ja-JP"/>
          <w14:ligatures w14:val="none"/>
        </w:rPr>
        <w:t>analyzed using a linear regression fitting the proportion of gonad made up of the associated tissue type by phase.</w:t>
      </w:r>
    </w:p>
    <w:p w14:paraId="089D8D0C" w14:textId="5054C86D"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To quantify gonadal volume, we also imaged a random 20 sections of gonad at 2.5x magnification using a Zeiss AxioScope A1 (Carl Zeiss Microscopy LLC, White Plains, NY) such that the entire gonad was within frame. If this was not the case, several images were taken. We then used Photoshop </w:t>
      </w:r>
      <w:r w:rsidR="003139C8" w:rsidRPr="003341ED">
        <w:rPr>
          <w:rFonts w:eastAsia="Malgun Gothic" w:cs="Times New Roman"/>
          <w:color w:val="auto"/>
          <w:kern w:val="0"/>
          <w:szCs w:val="24"/>
          <w:lang w:eastAsia="ja-JP"/>
          <w14:ligatures w14:val="none"/>
        </w:rPr>
        <w:t>to measure</w:t>
      </w:r>
      <w:r w:rsidRPr="003341ED">
        <w:rPr>
          <w:rFonts w:eastAsia="Malgun Gothic" w:cs="Times New Roman"/>
          <w:color w:val="auto"/>
          <w:kern w:val="0"/>
          <w:szCs w:val="24"/>
          <w:lang w:eastAsia="ja-JP"/>
          <w14:ligatures w14:val="none"/>
        </w:rPr>
        <w:t xml:space="preserve"> the area of the gonad in each slide. From this sample, we were able to estimate the total volume of the entire gonad in pixels for each individual. Due to large differences between the phases, we log10 transformed this value in all analyses.</w:t>
      </w:r>
      <w:r w:rsidR="001942D0">
        <w:rPr>
          <w:rFonts w:eastAsia="Malgun Gothic" w:cs="Times New Roman"/>
          <w:color w:val="auto"/>
          <w:kern w:val="0"/>
          <w:szCs w:val="24"/>
          <w:lang w:eastAsia="ja-JP"/>
          <w14:ligatures w14:val="none"/>
        </w:rPr>
        <w:t xml:space="preserve"> Because, gonadal volume is correlated with body size,</w:t>
      </w:r>
      <w:r w:rsidR="00E1687F">
        <w:rPr>
          <w:rFonts w:eastAsia="Malgun Gothic" w:cs="Times New Roman"/>
          <w:color w:val="auto"/>
          <w:kern w:val="0"/>
          <w:szCs w:val="24"/>
          <w:lang w:eastAsia="ja-JP"/>
          <w14:ligatures w14:val="none"/>
        </w:rPr>
        <w:t xml:space="preserve"> we analyzed </w:t>
      </w:r>
      <w:r w:rsidR="003E4DDF">
        <w:rPr>
          <w:rFonts w:eastAsia="Malgun Gothic" w:cs="Times New Roman"/>
          <w:color w:val="auto"/>
          <w:kern w:val="0"/>
          <w:szCs w:val="24"/>
          <w:lang w:eastAsia="ja-JP"/>
          <w14:ligatures w14:val="none"/>
        </w:rPr>
        <w:t xml:space="preserve">gonadal volume with phase and body length as covariates. For </w:t>
      </w:r>
      <w:r w:rsidR="00FD5498">
        <w:rPr>
          <w:rFonts w:eastAsia="Malgun Gothic" w:cs="Times New Roman"/>
          <w:color w:val="auto"/>
          <w:kern w:val="0"/>
          <w:szCs w:val="24"/>
          <w:lang w:eastAsia="ja-JP"/>
          <w14:ligatures w14:val="none"/>
        </w:rPr>
        <w:t xml:space="preserve">the bottom panel in Figure 1B, we plot the residuals of a </w:t>
      </w:r>
      <w:r w:rsidR="005777FD">
        <w:rPr>
          <w:rFonts w:eastAsia="Malgun Gothic" w:cs="Times New Roman"/>
          <w:color w:val="auto"/>
          <w:kern w:val="0"/>
          <w:szCs w:val="24"/>
          <w:lang w:eastAsia="ja-JP"/>
          <w14:ligatures w14:val="none"/>
        </w:rPr>
        <w:t>line</w:t>
      </w:r>
      <w:r w:rsidR="00C054BD">
        <w:rPr>
          <w:rFonts w:eastAsia="Malgun Gothic" w:cs="Times New Roman"/>
          <w:color w:val="auto"/>
          <w:kern w:val="0"/>
          <w:szCs w:val="24"/>
          <w:lang w:eastAsia="ja-JP"/>
          <w14:ligatures w14:val="none"/>
        </w:rPr>
        <w:t>a</w:t>
      </w:r>
      <w:r w:rsidR="005777FD">
        <w:rPr>
          <w:rFonts w:eastAsia="Malgun Gothic" w:cs="Times New Roman"/>
          <w:color w:val="auto"/>
          <w:kern w:val="0"/>
          <w:szCs w:val="24"/>
          <w:lang w:eastAsia="ja-JP"/>
          <w14:ligatures w14:val="none"/>
        </w:rPr>
        <w:t>r regression</w:t>
      </w:r>
      <w:r w:rsidR="00FD5498">
        <w:rPr>
          <w:rFonts w:eastAsia="Malgun Gothic" w:cs="Times New Roman"/>
          <w:color w:val="auto"/>
          <w:kern w:val="0"/>
          <w:szCs w:val="24"/>
          <w:lang w:eastAsia="ja-JP"/>
          <w14:ligatures w14:val="none"/>
        </w:rPr>
        <w:t xml:space="preserve"> only including </w:t>
      </w:r>
      <w:r w:rsidR="005777FD">
        <w:rPr>
          <w:rFonts w:eastAsia="Malgun Gothic" w:cs="Times New Roman"/>
          <w:color w:val="auto"/>
          <w:kern w:val="0"/>
          <w:szCs w:val="24"/>
          <w:lang w:eastAsia="ja-JP"/>
          <w14:ligatures w14:val="none"/>
        </w:rPr>
        <w:t>body length as a fixed effect such that</w:t>
      </w:r>
      <w:r w:rsidR="00C054BD">
        <w:rPr>
          <w:rFonts w:eastAsia="Malgun Gothic" w:cs="Times New Roman"/>
          <w:color w:val="auto"/>
          <w:kern w:val="0"/>
          <w:szCs w:val="24"/>
          <w:lang w:eastAsia="ja-JP"/>
          <w14:ligatures w14:val="none"/>
        </w:rPr>
        <w:t xml:space="preserve"> the phases could be directly comparable.</w:t>
      </w:r>
    </w:p>
    <w:p w14:paraId="6028A39E"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POA Dissection</w:t>
      </w:r>
    </w:p>
    <w:p w14:paraId="1219C6C8" w14:textId="3ED4C410"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lastRenderedPageBreak/>
        <w:t xml:space="preserve">Following decapitation, the brain was exposed and immediately treated with chilled dissection medium by pipetting a small volume over the dorsal surface. Dissection medium consisted of Hibernate AB complete medium (with 2% B27 and 0.5 mM Glutamax; BrainBits, LLC, Springfield, IL) with 200 U/mL of Protector RNase Inhibitor (Roche, Basel, Switzerland). The brain was then removed and placed in a petri dish containing chilled dissection medium. We then isolated the </w:t>
      </w:r>
      <w:r w:rsidR="00B91E4A">
        <w:rPr>
          <w:rFonts w:eastAsia="Malgun Gothic" w:cs="Times New Roman"/>
          <w:color w:val="auto"/>
          <w:kern w:val="0"/>
          <w:szCs w:val="24"/>
          <w:lang w:eastAsia="ja-JP"/>
          <w14:ligatures w14:val="none"/>
        </w:rPr>
        <w:t>ventrocaudal telencephala</w:t>
      </w:r>
      <w:r w:rsidRPr="003341ED">
        <w:rPr>
          <w:rFonts w:eastAsia="Malgun Gothic" w:cs="Times New Roman"/>
          <w:color w:val="auto"/>
          <w:kern w:val="0"/>
          <w:szCs w:val="24"/>
          <w:lang w:eastAsia="ja-JP"/>
          <w14:ligatures w14:val="none"/>
        </w:rPr>
        <w:t xml:space="preserve"> (</w:t>
      </w:r>
      <w:commentRangeStart w:id="555"/>
      <w:r w:rsidRPr="003341ED">
        <w:rPr>
          <w:rFonts w:eastAsia="Malgun Gothic" w:cs="Times New Roman"/>
          <w:color w:val="auto"/>
          <w:kern w:val="0"/>
          <w:szCs w:val="24"/>
          <w:lang w:eastAsia="ja-JP"/>
          <w14:ligatures w14:val="none"/>
        </w:rPr>
        <w:t>s</w:t>
      </w:r>
      <w:r w:rsidRPr="003341ED">
        <w:rPr>
          <w:rFonts w:eastAsia="Malgun Gothic" w:cs="Times New Roman"/>
          <w:color w:val="auto"/>
          <w:kern w:val="0"/>
          <w:szCs w:val="24"/>
          <w:highlight w:val="yellow"/>
          <w:lang w:eastAsia="ja-JP"/>
          <w14:ligatures w14:val="none"/>
        </w:rPr>
        <w:t>ee supplementary … for details</w:t>
      </w:r>
      <w:commentRangeEnd w:id="555"/>
      <w:r w:rsidR="00753C87" w:rsidRPr="003341ED">
        <w:rPr>
          <w:rStyle w:val="CommentReference"/>
          <w:rFonts w:eastAsia="Malgun Gothic" w:cs="Times New Roman"/>
          <w:color w:val="auto"/>
          <w:kern w:val="0"/>
          <w:sz w:val="24"/>
          <w:szCs w:val="24"/>
          <w:lang w:eastAsia="ja-JP"/>
          <w14:ligatures w14:val="none"/>
        </w:rPr>
        <w:commentReference w:id="555"/>
      </w:r>
      <w:r w:rsidRPr="003341ED">
        <w:rPr>
          <w:rFonts w:eastAsia="Malgun Gothic" w:cs="Times New Roman"/>
          <w:color w:val="auto"/>
          <w:kern w:val="0"/>
          <w:szCs w:val="24"/>
          <w:lang w:eastAsia="ja-JP"/>
          <w14:ligatures w14:val="none"/>
        </w:rPr>
        <w:t>) and placed them in RNAse free tubes and stored them at -80°C.</w:t>
      </w:r>
    </w:p>
    <w:p w14:paraId="43E1C64E" w14:textId="32487C14" w:rsidR="003341ED" w:rsidRDefault="003341ED" w:rsidP="00753C87">
      <w:pPr>
        <w:rPr>
          <w:b/>
          <w:bCs/>
        </w:rPr>
      </w:pPr>
      <w:r>
        <w:rPr>
          <w:b/>
          <w:bCs/>
        </w:rPr>
        <w:t xml:space="preserve">snMultiome </w:t>
      </w:r>
    </w:p>
    <w:p w14:paraId="2137BE15" w14:textId="77777777" w:rsidR="0013365A" w:rsidRDefault="0013365A" w:rsidP="00753C87">
      <w:pPr>
        <w:rPr>
          <w:b/>
          <w:bCs/>
        </w:rPr>
      </w:pPr>
    </w:p>
    <w:p w14:paraId="1EA13558" w14:textId="77777777" w:rsidR="00771E24" w:rsidRPr="00771E24" w:rsidRDefault="00771E24" w:rsidP="00771E24">
      <w:pPr>
        <w:pStyle w:val="Default"/>
        <w:rPr>
          <w:sz w:val="23"/>
          <w:szCs w:val="23"/>
          <w:u w:val="single"/>
        </w:rPr>
      </w:pPr>
      <w:r w:rsidRPr="00771E24">
        <w:rPr>
          <w:sz w:val="23"/>
          <w:szCs w:val="23"/>
          <w:u w:val="single"/>
        </w:rPr>
        <w:t xml:space="preserve">Nuclei Isolation </w:t>
      </w:r>
    </w:p>
    <w:p w14:paraId="681BAD60" w14:textId="77777777" w:rsidR="00771E24" w:rsidRDefault="00771E24" w:rsidP="0013365A">
      <w:pPr>
        <w:pStyle w:val="Default"/>
        <w:rPr>
          <w:sz w:val="23"/>
          <w:szCs w:val="23"/>
        </w:rPr>
      </w:pPr>
      <w:r>
        <w:rPr>
          <w:sz w:val="23"/>
          <w:szCs w:val="23"/>
        </w:rPr>
        <w:t xml:space="preserve">Nuclei isolation was adapted based on the 10X Genomics Isolation of Nuclei for Single Cell Multiome ATAC + Gene Expression Demonstrated Protocol. Frozen specimens were thawed in 500 μL 0.1X Lysis Buffer, partially homogenized via pipetting, and incubated for 10 min on an orbital shaker at 4° C. Following incubation, 500 μL wash buffer was added to the lysed sample tube. Sample were then aspirated using a fire polished salinized pipette and mixed until complete homogenization was achieved. Samples were then passed through a 70 μm cell strainer at 4° C. Samples were then centrifuged at 500 rcf for 8 minutes at 4°C. Supernatant was discarded, and 1 mL wash buffer was added and used to resuspend the pellet. </w:t>
      </w:r>
    </w:p>
    <w:p w14:paraId="3CF0F075" w14:textId="47FD2C8D" w:rsidR="00771E24" w:rsidRDefault="00771E24" w:rsidP="00771E24">
      <w:pPr>
        <w:rPr>
          <w:sz w:val="23"/>
          <w:szCs w:val="23"/>
        </w:rPr>
      </w:pPr>
      <w:r>
        <w:rPr>
          <w:sz w:val="23"/>
          <w:szCs w:val="23"/>
        </w:rPr>
        <w:t>All steps described here were performed at 4° C. Samples were mixed and passed through a 30 μm cell strainer, rinsed and filtered with 200 μL wash buffer, and then centrifuged at 500 rcf for 5 minutes. Supernatant was then discarded and the pellet was resuspended with 1 mL wash buffer. This process was repeated 2x. Samples were then filtered using a chilled 20 μm cell strainer and centrifuged again at 500 rcf for 5 minutes. Supernatant was discarded and the</w:t>
      </w:r>
      <w:r w:rsidRPr="00771E24">
        <w:t xml:space="preserve"> </w:t>
      </w:r>
      <w:r w:rsidRPr="00771E24">
        <w:rPr>
          <w:sz w:val="23"/>
          <w:szCs w:val="23"/>
        </w:rPr>
        <w:t>pellet was resuspended with 500 μL final resuspension buffer. Samples were once more filtered via a 20 μm cell strainer and gently and repeatedly aspirated and dispensed.Ten μL of the final resuspended samples were stained using 10 μL 0.4% Trypan Blue. Nuclei were then visualized on a hemocytometer at magnifications of 10x, 20x, and 40x, assessed for blebbing and debris, and analyzed for final concentrations, which ranged from 3230 and 8060 nuc/μL</w:t>
      </w:r>
    </w:p>
    <w:p w14:paraId="32E2587B" w14:textId="77777777" w:rsidR="00771E24" w:rsidRDefault="00771E24" w:rsidP="00771E24">
      <w:pPr>
        <w:rPr>
          <w:sz w:val="23"/>
          <w:szCs w:val="23"/>
        </w:rPr>
      </w:pPr>
    </w:p>
    <w:p w14:paraId="3AC4B378" w14:textId="77777777" w:rsidR="00771E24" w:rsidRPr="00771E24" w:rsidRDefault="00771E24" w:rsidP="00771E24">
      <w:pPr>
        <w:rPr>
          <w:sz w:val="23"/>
          <w:szCs w:val="23"/>
          <w:u w:val="single"/>
        </w:rPr>
      </w:pPr>
      <w:r w:rsidRPr="00771E24">
        <w:rPr>
          <w:sz w:val="23"/>
          <w:szCs w:val="23"/>
          <w:u w:val="single"/>
        </w:rPr>
        <w:t>Library Construction, Sequencing, and Demultiplexing</w:t>
      </w:r>
    </w:p>
    <w:p w14:paraId="2725CFB2" w14:textId="77777777" w:rsidR="00771E24" w:rsidRPr="00771E24" w:rsidRDefault="00771E24" w:rsidP="00771E24">
      <w:pPr>
        <w:rPr>
          <w:sz w:val="23"/>
          <w:szCs w:val="23"/>
        </w:rPr>
      </w:pPr>
      <w:r w:rsidRPr="00771E24">
        <w:rPr>
          <w:sz w:val="23"/>
          <w:szCs w:val="23"/>
        </w:rPr>
        <w:t xml:space="preserve">Droplet-based barcoding, library preparation, and sequencing was carried out at the Georgia institute of Technology Parker H. Petit Institute for Bioengineering and Bioscience Genome Analysis Core on the 10X Genomics platform. Samples were sequenced on an Illumina NovaSeq 6000 S4 (Illumina Inc., San Diego, CA) at a sequencing depth of ~110,000 reads per nucleus for GEX and ATAC modalities, and reads were aligned to the </w:t>
      </w:r>
      <w:r w:rsidRPr="0013365A">
        <w:rPr>
          <w:i/>
          <w:iCs/>
          <w:sz w:val="23"/>
          <w:szCs w:val="23"/>
        </w:rPr>
        <w:t>Amphiprion ocellaris</w:t>
      </w:r>
      <w:r w:rsidRPr="00771E24">
        <w:rPr>
          <w:sz w:val="23"/>
          <w:szCs w:val="23"/>
        </w:rPr>
        <w:t xml:space="preserve"> RefSeq genome assembly (GCF_022539595.1).</w:t>
      </w:r>
    </w:p>
    <w:p w14:paraId="4F5917CF" w14:textId="09BEA71D" w:rsidR="00771E24" w:rsidRDefault="00771E24" w:rsidP="00771E24">
      <w:pPr>
        <w:rPr>
          <w:sz w:val="23"/>
          <w:szCs w:val="23"/>
        </w:rPr>
      </w:pPr>
      <w:r w:rsidRPr="00771E24">
        <w:rPr>
          <w:sz w:val="23"/>
          <w:szCs w:val="23"/>
        </w:rPr>
        <w:t>For demultiplexing, we sequenced a DNA sample from each individual. To do this, we extracted DNA from a fin sample from each individual using a Qiagen DNeasy blood and tissue kit (Qiagen catalog #: 69504; Qiagen, Valencia, CA). Samples were then sequenced at the University of Illinois Roy J. Carver Biotechnology Center using an Illumina NovaSeqX Plus (Illumina Inc., San Diego, CA) on a 10B flow cell. Variants called from DNA and nuclear RNA were then used as input for Souporcell and Demuxlet, which predicted nuclei derived from different individuals. Briefly, BAM files were generated from each individual’s DNA sequence data, and deconvolution of nuclei pooled across individuals was done using a combination of</w:t>
      </w:r>
      <w:r>
        <w:rPr>
          <w:sz w:val="23"/>
          <w:szCs w:val="23"/>
        </w:rPr>
        <w:t xml:space="preserve"> </w:t>
      </w:r>
      <w:r w:rsidRPr="00771E24">
        <w:rPr>
          <w:sz w:val="23"/>
          <w:szCs w:val="23"/>
        </w:rPr>
        <w:t>Demuxlet</w:t>
      </w:r>
      <w:r w:rsidR="00E46755">
        <w:rPr>
          <w:sz w:val="23"/>
          <w:szCs w:val="23"/>
        </w:rPr>
        <w:t xml:space="preserve"> </w:t>
      </w:r>
      <w:r w:rsidR="00E46755">
        <w:rPr>
          <w:sz w:val="23"/>
          <w:szCs w:val="23"/>
        </w:rPr>
        <w:fldChar w:fldCharType="begin"/>
      </w:r>
      <w:r w:rsidR="00E46755">
        <w:rPr>
          <w:sz w:val="23"/>
          <w:szCs w:val="23"/>
        </w:rPr>
        <w:instrText xml:space="preserve"> ADDIN ZOTERO_ITEM CSL_CITATION {"citationID":"xArGHkso","properties":{"unsorted":false,"formattedCitation":"(59)","plainCitation":"(59)","noteIndex":0},"citationItems":[{"id":3487,"uris":["http://zotero.org/users/11313215/items/68FTNPIR"],"itemData":{"id":3487,"type":"article-journal","abstract":"Droplet single-cell RNA-seq is applied to large numbers of pooled samples from unrelated individuals.","container-title":"Nature Biotechnology","DOI":"10.1038/nbt.4042","ISSN":"1546-1696","issue":"1","journalAbbreviation":"Nat Biotechnol","language":"en","license":"2017 Springer Nature America, Inc.","page":"89-94","publisher":"Nature Publishing Group","source":"www.nature.com","title":"Multiplexed droplet single-cell RNA-sequencing using natural genetic variation","volume":"36","author":[{"family":"Kang","given":"Hyun Min"},{"family":"Subramaniam","given":"Meena"},{"family":"Targ","given":"Sasha"},{"family":"Nguyen","given":"Michelle"},{"family":"Maliskova","given":"Lenka"},{"family":"McCarthy","given":"Elizabeth"},{"family":"Wan","given":"Eunice"},{"family":"Wong","given":"Simon"},{"family":"Byrnes","given":"Lauren"},{"family":"Lanata","given":"Cristina M."},{"family":"Gate","given":"Rachel E."},{"family":"Mostafavi","given":"Sara"},{"family":"Marson","given":"Alexander"},{"family":"Zaitlen","given":"Noah"},{"family":"Criswell","given":"Lindsey A."},{"family":"Ye","given":"Chun Jimmie"}],"issued":{"date-parts":[["2018",1]]}}}],"schema":"https://github.com/citation-style-language/schema/raw/master/csl-citation.json"} </w:instrText>
      </w:r>
      <w:r w:rsidR="00E46755">
        <w:rPr>
          <w:sz w:val="23"/>
          <w:szCs w:val="23"/>
        </w:rPr>
        <w:fldChar w:fldCharType="separate"/>
      </w:r>
      <w:r w:rsidR="00E46755">
        <w:rPr>
          <w:noProof/>
          <w:sz w:val="23"/>
          <w:szCs w:val="23"/>
        </w:rPr>
        <w:t>(59)</w:t>
      </w:r>
      <w:r w:rsidR="00E46755">
        <w:rPr>
          <w:sz w:val="23"/>
          <w:szCs w:val="23"/>
        </w:rPr>
        <w:fldChar w:fldCharType="end"/>
      </w:r>
      <w:r w:rsidRPr="00771E24">
        <w:rPr>
          <w:sz w:val="23"/>
          <w:szCs w:val="23"/>
        </w:rPr>
        <w:t xml:space="preserve"> and Souporcell (Heaton et al., 2020). We further used Souporcell to validate singlets and multiplets identified by EmptyDropsMultiome.</w:t>
      </w:r>
      <w:r w:rsidR="0013365A">
        <w:rPr>
          <w:sz w:val="23"/>
          <w:szCs w:val="23"/>
        </w:rPr>
        <w:t xml:space="preserve"> </w:t>
      </w:r>
      <w:r w:rsidRPr="00771E24">
        <w:rPr>
          <w:sz w:val="23"/>
          <w:szCs w:val="23"/>
        </w:rPr>
        <w:t xml:space="preserve">CellRanger-Arc was used for demultiplexing BCL files from sequencing to create FASTQ files for both GEX and ATAC reads as well as for creating a reference genome package, perform cell-calling for both modalities, and align barcodes. We then used </w:t>
      </w:r>
      <w:r w:rsidRPr="00771E24">
        <w:rPr>
          <w:sz w:val="23"/>
          <w:szCs w:val="23"/>
        </w:rPr>
        <w:lastRenderedPageBreak/>
        <w:t>EmptyDropsMultiome</w:t>
      </w:r>
      <w:r w:rsidR="0013365A">
        <w:rPr>
          <w:sz w:val="23"/>
          <w:szCs w:val="23"/>
        </w:rPr>
        <w:t xml:space="preserve"> </w:t>
      </w:r>
      <w:r w:rsidR="0013365A">
        <w:rPr>
          <w:sz w:val="23"/>
          <w:szCs w:val="23"/>
        </w:rPr>
        <w:fldChar w:fldCharType="begin"/>
      </w:r>
      <w:r w:rsidR="00E46755">
        <w:rPr>
          <w:sz w:val="23"/>
          <w:szCs w:val="23"/>
        </w:rPr>
        <w:instrText xml:space="preserve"> ADDIN ZOTERO_ITEM CSL_CITATION {"citationID":"9TcRkEOW","properties":{"unsorted":false,"formattedCitation":"(60)","plainCitation":"(60)","noteIndex":0},"citationItems":[{"id":3471,"uris":["http://zotero.org/users/11313215/items/S6LZL9KP"],"itemData":{"id":3471,"type":"article-journal","abstract":"Multiomic droplet-based technologies allow different molecular modalities, such as chromatin accessibility and gene expression (scATAC-seq and scRNA-seq), to be probed in the same nucleus. We develop EmptyDropsMultiome, an approach that distinguishes true nuclei-containing droplets from background. Using simulations, we show that EmptyDropsMultiome has higher statistical power and accuracy than existing approaches, including CellRanger-arc and EmptyDrops. On real datasets, we observe that CellRanger-arc misses more than half of the nuclei identified by EmptyDropsMultiome and, moreover, is biased against certain cell types, some of which have a retrieval rate lower than 20%.","container-title":"Genome Biology","DOI":"10.1186/s13059-024-03259-x","ISSN":"1474-760X","issue":"1","journalAbbreviation":"Genome Biology","page":"121","source":"BioMed Central","title":"EmptyDropsMultiome discriminates real cells from background in single-cell multiomics assays","volume":"25","author":[{"family":"Megas","given":"Stathis"},{"family":"Lorenzi","given":"Valentina"},{"family":"Marioni","given":"John C."}],"issued":{"date-parts":[["2024",5,13]]}}}],"schema":"https://github.com/citation-style-language/schema/raw/master/csl-citation.json"} </w:instrText>
      </w:r>
      <w:r w:rsidR="0013365A">
        <w:rPr>
          <w:sz w:val="23"/>
          <w:szCs w:val="23"/>
        </w:rPr>
        <w:fldChar w:fldCharType="separate"/>
      </w:r>
      <w:r w:rsidR="00E46755">
        <w:rPr>
          <w:noProof/>
          <w:sz w:val="23"/>
          <w:szCs w:val="23"/>
        </w:rPr>
        <w:t>(60)</w:t>
      </w:r>
      <w:r w:rsidR="0013365A">
        <w:rPr>
          <w:sz w:val="23"/>
          <w:szCs w:val="23"/>
        </w:rPr>
        <w:fldChar w:fldCharType="end"/>
      </w:r>
      <w:r w:rsidRPr="00771E24">
        <w:rPr>
          <w:sz w:val="23"/>
          <w:szCs w:val="23"/>
        </w:rPr>
        <w:t xml:space="preserve"> to distinguish nuclei from empty droplets, background, ambient, or multiplets. We used MACS3 to override the peak calling performed by CellRanger-Arc as it often merges distinct peaks that occur in nearby genomic coordinates. We also used MACS3 to generate a unified peak set across all pooled samples.</w:t>
      </w:r>
    </w:p>
    <w:p w14:paraId="1334F001" w14:textId="77777777" w:rsidR="0013365A" w:rsidRPr="00771E24" w:rsidRDefault="0013365A" w:rsidP="00771E24">
      <w:pPr>
        <w:rPr>
          <w:sz w:val="23"/>
          <w:szCs w:val="23"/>
        </w:rPr>
      </w:pPr>
    </w:p>
    <w:p w14:paraId="5A88F417" w14:textId="77777777" w:rsidR="00771E24" w:rsidRPr="00771E24" w:rsidRDefault="00771E24" w:rsidP="00771E24">
      <w:pPr>
        <w:pStyle w:val="Default"/>
        <w:rPr>
          <w:sz w:val="23"/>
          <w:szCs w:val="23"/>
          <w:u w:val="single"/>
        </w:rPr>
      </w:pPr>
      <w:r w:rsidRPr="00771E24">
        <w:rPr>
          <w:sz w:val="23"/>
          <w:szCs w:val="23"/>
          <w:u w:val="single"/>
        </w:rPr>
        <w:t xml:space="preserve">Quality Control </w:t>
      </w:r>
    </w:p>
    <w:p w14:paraId="255CB0FD" w14:textId="4AEF3420" w:rsidR="00771E24" w:rsidRDefault="00771E24" w:rsidP="00771E24">
      <w:pPr>
        <w:pStyle w:val="Default"/>
        <w:rPr>
          <w:sz w:val="23"/>
          <w:szCs w:val="23"/>
        </w:rPr>
      </w:pPr>
      <w:r>
        <w:rPr>
          <w:sz w:val="23"/>
          <w:szCs w:val="23"/>
        </w:rPr>
        <w:t xml:space="preserve">Strict quality control was performed on a per pool basis enabling the identification of high quality nuclei and removal of low quality barcodes. To do this, we performed variable feature analysis to identify nuclei with low feature expression variability. Only barcodes containing 55% or more of highly variable genes were kept. Further, barcodes containing more than 50% of the top 50 highest expressed genes and more than 60% of the top 100 expressed genes were removed due to low variability. </w:t>
      </w:r>
      <w:r w:rsidR="0013365A">
        <w:rPr>
          <w:sz w:val="23"/>
          <w:szCs w:val="23"/>
        </w:rPr>
        <w:t xml:space="preserve"> </w:t>
      </w:r>
      <w:r>
        <w:rPr>
          <w:sz w:val="23"/>
          <w:szCs w:val="23"/>
        </w:rPr>
        <w:t xml:space="preserve">Each pool was then merged, and final quality control on the merged object was performed. We only retained nuclei that fit the following standards: nCount_RNA &lt; 25000, nCount_RNA &gt; 200, nFeature_RNA &lt; 9000, nFeature_RNA &gt; 200 &amp; </w:t>
      </w:r>
      <w:r>
        <w:t>nCount_ATAC &lt; 25000, nFeature_ATAC &lt; 16000, pct mitochondrial &lt; 12, pct protein coding genes &gt; 85, pct ribosomal &lt; 3, TSS enrichment &gt; 0.8</w:t>
      </w:r>
      <w:r>
        <w:rPr>
          <w:sz w:val="23"/>
          <w:szCs w:val="23"/>
        </w:rPr>
        <w:t xml:space="preserve">, and </w:t>
      </w:r>
      <w:r>
        <w:t>nucleosome_signal &lt; 2.</w:t>
      </w:r>
    </w:p>
    <w:p w14:paraId="76D6F786" w14:textId="77777777" w:rsidR="00771E24" w:rsidRDefault="00771E24" w:rsidP="00753C87">
      <w:pPr>
        <w:rPr>
          <w:u w:val="single"/>
        </w:rPr>
      </w:pPr>
    </w:p>
    <w:p w14:paraId="64D2DC7D" w14:textId="0519263D" w:rsidR="00771E24" w:rsidRPr="00771E24" w:rsidRDefault="00771E24" w:rsidP="00771E24">
      <w:pPr>
        <w:pStyle w:val="Default"/>
        <w:rPr>
          <w:sz w:val="23"/>
          <w:szCs w:val="23"/>
          <w:u w:val="single"/>
        </w:rPr>
      </w:pPr>
      <w:r w:rsidRPr="00771E24">
        <w:rPr>
          <w:sz w:val="23"/>
          <w:szCs w:val="23"/>
          <w:u w:val="single"/>
        </w:rPr>
        <w:t>Normalization and</w:t>
      </w:r>
      <w:r>
        <w:rPr>
          <w:sz w:val="23"/>
          <w:szCs w:val="23"/>
          <w:u w:val="single"/>
        </w:rPr>
        <w:t xml:space="preserve"> Initial</w:t>
      </w:r>
      <w:r w:rsidRPr="00771E24">
        <w:rPr>
          <w:sz w:val="23"/>
          <w:szCs w:val="23"/>
          <w:u w:val="single"/>
        </w:rPr>
        <w:t xml:space="preserve"> Clustering </w:t>
      </w:r>
    </w:p>
    <w:p w14:paraId="08619A21" w14:textId="77777777" w:rsidR="00771E24" w:rsidRDefault="00771E24" w:rsidP="00771E24">
      <w:pPr>
        <w:pStyle w:val="Default"/>
        <w:rPr>
          <w:sz w:val="23"/>
          <w:szCs w:val="23"/>
        </w:rPr>
      </w:pPr>
      <w:r>
        <w:rPr>
          <w:sz w:val="23"/>
          <w:szCs w:val="23"/>
        </w:rPr>
        <w:t xml:space="preserve">We performed clustering broadly following a standard Seurat pipeline. </w:t>
      </w:r>
    </w:p>
    <w:p w14:paraId="23629AFD" w14:textId="48D4722B" w:rsidR="00771E24" w:rsidRDefault="00771E24" w:rsidP="00771E24">
      <w:pPr>
        <w:pStyle w:val="Default"/>
        <w:rPr>
          <w:sz w:val="23"/>
          <w:szCs w:val="23"/>
        </w:rPr>
      </w:pPr>
      <w:r>
        <w:rPr>
          <w:sz w:val="23"/>
          <w:szCs w:val="23"/>
        </w:rPr>
        <w:t xml:space="preserve">For the RNA modality, raw counts were first normalized using the “LogNormalize” function in Seurat. We then ran found the top variable features via FindVariableFeatures (nfeatures = 4000), scaled data via ScaleData (scale.max = 50) to regress out batch effects, and reduced dimensionality via “RunPCA” (dim = 50). We then integrated layers using “IntegrateLayers” specifying method = HarmonyIntegration </w:t>
      </w:r>
      <w:r>
        <w:rPr>
          <w:sz w:val="23"/>
          <w:szCs w:val="23"/>
        </w:rPr>
        <w:fldChar w:fldCharType="begin"/>
      </w:r>
      <w:r w:rsidR="00E46755">
        <w:rPr>
          <w:sz w:val="23"/>
          <w:szCs w:val="23"/>
        </w:rPr>
        <w:instrText xml:space="preserve"> ADDIN ZOTERO_ITEM CSL_CITATION {"citationID":"HuavlTFa","properties":{"unsorted":false,"formattedCitation":"(61)","plainCitation":"(61)","noteIndex":0},"citationItems":[{"id":3208,"uris":["http://zotero.org/users/11313215/items/LZ5PT7U5"],"itemData":{"id":3208,"type":"article-journal","abstract":"The emerging diversity of single cell RNAseq datasets allows for the full transcriptional characterization of cell types across a wide variety of biological and clinical conditions. However, it is challenging to analyze them together, particularly when datasets are assayed with different technologies. Here, real biological differences are interspersed with technical differences. We present Harmony, an algorithm that projects cells into a shared embedding in which cells group by cell type rather than dataset-specific conditions. Harmony simultaneously accounts for multiple experimental and biological factors. In six analyses, we demonstrate the superior performance of Harmony to previously published algorithms. We show that Harmony requires dramatically fewer computational resources. It is the only currently available algorithm that makes the integration of ~106 cells feasible on a personal computer. We apply Harmony to PBMCs from datasets with large experimental differences, 5 studies of pancreatic islet cells, mouse embryogenesis datasets, and cross-modality spatial integration.","container-title":"Nature methods","DOI":"10.1038/s41592-019-0619-0","ISSN":"1548-7091","issue":"12","journalAbbreviation":"Nat Methods","page":"1289-1296","PMID":"31740819","PMCID":"PMC6884693","source":"PubMed Central","title":"Fast, sensitive, and accurate integration of single cell data with Harmony","volume":"16","author":[{"family":"Korsunsky","given":"Ilya"},{"family":"Millard","given":"Nghia"},{"family":"Fan","given":"Jean"},{"family":"Slowikowski","given":"Kamil"},{"family":"Zhang","given":"Fan"},{"family":"Wei","given":"Kevin"},{"family":"Baglaenko","given":"Yuriy"},{"family":"Brenner","given":"Michael"},{"family":"Loh","given":"Po-ru"},{"family":"Raychaudhuri","given":"Soumya"}],"issued":{"date-parts":[["2019",12]]}}}],"schema":"https://github.com/citation-style-language/schema/raw/master/csl-citation.json"} </w:instrText>
      </w:r>
      <w:r>
        <w:rPr>
          <w:sz w:val="23"/>
          <w:szCs w:val="23"/>
        </w:rPr>
        <w:fldChar w:fldCharType="separate"/>
      </w:r>
      <w:r w:rsidR="00E46755">
        <w:rPr>
          <w:noProof/>
          <w:sz w:val="23"/>
          <w:szCs w:val="23"/>
        </w:rPr>
        <w:t>(61)</w:t>
      </w:r>
      <w:r>
        <w:rPr>
          <w:sz w:val="23"/>
          <w:szCs w:val="23"/>
        </w:rPr>
        <w:fldChar w:fldCharType="end"/>
      </w:r>
      <w:r>
        <w:rPr>
          <w:sz w:val="23"/>
          <w:szCs w:val="23"/>
        </w:rPr>
        <w:t xml:space="preserve">. </w:t>
      </w:r>
    </w:p>
    <w:p w14:paraId="2304F7A0" w14:textId="5732663D" w:rsidR="00771E24" w:rsidRPr="0013365A" w:rsidRDefault="00771E24" w:rsidP="0013365A">
      <w:pPr>
        <w:rPr>
          <w:sz w:val="23"/>
          <w:szCs w:val="23"/>
        </w:rPr>
      </w:pPr>
      <w:r>
        <w:rPr>
          <w:sz w:val="23"/>
          <w:szCs w:val="23"/>
        </w:rPr>
        <w:t>For the ATAC modality, for each sequencing pool we found the top variable features via “FindTopFeatures” (min.cutoff = 10), computed the term frequency inverse document frequency via “RunTFIDF”, and ran singular value decomposition via “RunSVD” (n = 50, features from “FindTopFeatures”). We then merged pools, and ran the same pipeline described above on the combined dataset. We then found integration anchors via “FindIntegrationAnchors” (anchor list = VariableFeatures, dims = 2:30, n.trees = 100, l2.norm = F, scale = F, max.features = 500). Finally, we ran “IntegrateEmbeddings” based on the integration anchors described above to produce a unified latent semantic indexing (LSI) reduction.</w:t>
      </w:r>
      <w:r w:rsidR="0013365A">
        <w:rPr>
          <w:sz w:val="23"/>
          <w:szCs w:val="23"/>
        </w:rPr>
        <w:t xml:space="preserve"> </w:t>
      </w:r>
      <w:r>
        <w:rPr>
          <w:sz w:val="23"/>
          <w:szCs w:val="23"/>
        </w:rPr>
        <w:t>We then built a weighted nearest neighbor’s graph using “FindMultiModalNeighbors” (dims = 1:50 for RNA, 2:50 for ATAC, prune.SNN = 0) inputting the ATAC LSI reduction and RNA Harmony reductions. We then created a uniform manifold approximation and projection (UMAP) using “RunUMAP” (min.dist = 0.4, metric = “euclidean”</w:t>
      </w:r>
      <w:r w:rsidR="0013365A">
        <w:rPr>
          <w:sz w:val="23"/>
          <w:szCs w:val="23"/>
        </w:rPr>
        <w:t>) and</w:t>
      </w:r>
      <w:r>
        <w:rPr>
          <w:sz w:val="23"/>
          <w:szCs w:val="23"/>
        </w:rPr>
        <w:t xml:space="preserve"> found clusters using “FindClusters” (algorithm = 3, resolution = 0.4, reduction = “PCA”). An initial clustering resolution of 0.4 was chosen based on the method described in Bai &amp; Chu, 2024 </w:t>
      </w:r>
      <w:r>
        <w:rPr>
          <w:sz w:val="23"/>
          <w:szCs w:val="23"/>
        </w:rPr>
        <w:fldChar w:fldCharType="begin"/>
      </w:r>
      <w:r w:rsidR="00E46755">
        <w:rPr>
          <w:sz w:val="23"/>
          <w:szCs w:val="23"/>
        </w:rPr>
        <w:instrText xml:space="preserve"> ADDIN ZOTERO_ITEM CSL_CITATION {"citationID":"gGtPOlyE","properties":{"unsorted":false,"formattedCitation":"(62)","plainCitation":"(62)","noteIndex":0},"citationItems":[{"id":3490,"uris":["http://zotero.org/users/11313215/items/8DNNEG88"],"itemData":{"id":3490,"type":"article","abstract":"We consider the problem of estimating the number of clusters (k) in a dataset. We propose a non-parametric approach to the problem that utilizes similarity graphs to construct a robust statistic that effectively captures similarity information among observations. This graph-based statistic is applicable to datasets of any dimension, is computationally efficient to obtain, and can be paired with any kind of clustering technique. Asymptotic theory is developed to establish the selection consistency of the proposed approach. Simulation studies demonstrate that the graph-based statistic outperforms existing methods for estimating k, especially in the high-dimensional setting. We illustrate its utility on an imaging dataset and an RNA-seq dataset.","DOI":"10.48550/arXiv.2402.15600","note":"arXiv:2402.15600 [stat]","number":"arXiv:2402.15600","publisher":"arXiv","source":"arXiv.org","title":"A Graph-based Approach to Estimating the Number of Clusters","URL":"http://arxiv.org/abs/2402.15600","author":[{"family":"Bai","given":"Yichuan"},{"family":"Chu","given":"Lynna"}],"accessed":{"date-parts":[["2025",3,11]]},"issued":{"date-parts":[["2024",11,5]]}}}],"schema":"https://github.com/citation-style-language/schema/raw/master/csl-citation.json"} </w:instrText>
      </w:r>
      <w:r>
        <w:rPr>
          <w:sz w:val="23"/>
          <w:szCs w:val="23"/>
        </w:rPr>
        <w:fldChar w:fldCharType="separate"/>
      </w:r>
      <w:r w:rsidR="00E46755">
        <w:rPr>
          <w:noProof/>
          <w:sz w:val="23"/>
          <w:szCs w:val="23"/>
        </w:rPr>
        <w:t>(62)</w:t>
      </w:r>
      <w:r>
        <w:rPr>
          <w:sz w:val="23"/>
          <w:szCs w:val="23"/>
        </w:rPr>
        <w:fldChar w:fldCharType="end"/>
      </w:r>
      <w:r>
        <w:rPr>
          <w:sz w:val="23"/>
          <w:szCs w:val="23"/>
        </w:rPr>
        <w:t>.</w:t>
      </w:r>
    </w:p>
    <w:p w14:paraId="1CD9A0E2" w14:textId="5BE18CEE" w:rsidR="00294540" w:rsidRDefault="00294540" w:rsidP="00753C87">
      <w:pPr>
        <w:rPr>
          <w:u w:val="single"/>
        </w:rPr>
      </w:pPr>
      <w:commentRangeStart w:id="556"/>
      <w:r>
        <w:rPr>
          <w:u w:val="single"/>
        </w:rPr>
        <w:t xml:space="preserve">Removal of </w:t>
      </w:r>
      <w:r w:rsidR="00771E24">
        <w:rPr>
          <w:u w:val="single"/>
        </w:rPr>
        <w:t>D</w:t>
      </w:r>
      <w:r>
        <w:rPr>
          <w:u w:val="single"/>
        </w:rPr>
        <w:t xml:space="preserve">issection </w:t>
      </w:r>
      <w:r w:rsidR="00771E24">
        <w:rPr>
          <w:u w:val="single"/>
        </w:rPr>
        <w:t>E</w:t>
      </w:r>
      <w:r>
        <w:rPr>
          <w:u w:val="single"/>
        </w:rPr>
        <w:t>rrors</w:t>
      </w:r>
    </w:p>
    <w:p w14:paraId="4C8C6DD5" w14:textId="661130A5" w:rsidR="003341ED" w:rsidRDefault="00771E24" w:rsidP="00753C87">
      <w:pPr>
        <w:rPr>
          <w:ins w:id="557" w:author="Graham, Gabriel J." w:date="2026-08-10T11:25:00Z" w16du:dateUtc="2026-08-10T15:25:00Z"/>
        </w:rPr>
      </w:pPr>
      <w:r w:rsidRPr="00771E24">
        <w:tab/>
      </w:r>
      <w:r>
        <w:t xml:space="preserve">To remove clusters likely the result of </w:t>
      </w:r>
      <w:r w:rsidR="0013365A">
        <w:t xml:space="preserve">dissection errors, we first excluded any clusters that appeared in. &lt; 90% of individuals. Next, we calculated the coefficient of variation (CV) for each clusters relative abundance across all individuals and excluded any clusters with a CV higher than </w:t>
      </w:r>
      <w:r w:rsidR="0013365A" w:rsidRPr="0013365A">
        <w:rPr>
          <w:highlight w:val="yellow"/>
        </w:rPr>
        <w:t>XX</w:t>
      </w:r>
      <w:r w:rsidR="0013365A">
        <w:t>.</w:t>
      </w:r>
      <w:commentRangeEnd w:id="556"/>
      <w:r w:rsidR="0013365A">
        <w:rPr>
          <w:rStyle w:val="CommentReference"/>
          <w:sz w:val="24"/>
          <w:szCs w:val="30"/>
        </w:rPr>
        <w:commentReference w:id="556"/>
      </w:r>
      <w:r w:rsidR="0013365A">
        <w:t xml:space="preserve"> </w:t>
      </w:r>
    </w:p>
    <w:p w14:paraId="4BB6BE5D" w14:textId="47376D79" w:rsidR="00294540" w:rsidRDefault="00771E24" w:rsidP="00753C87">
      <w:pPr>
        <w:rPr>
          <w:u w:val="single"/>
        </w:rPr>
      </w:pPr>
      <w:r>
        <w:rPr>
          <w:u w:val="single"/>
        </w:rPr>
        <w:t>Final</w:t>
      </w:r>
      <w:r w:rsidR="00294540">
        <w:rPr>
          <w:u w:val="single"/>
        </w:rPr>
        <w:t xml:space="preserve"> Clustering</w:t>
      </w:r>
    </w:p>
    <w:p w14:paraId="1130ECCD" w14:textId="500A1ACB" w:rsidR="00294540" w:rsidRPr="00294540" w:rsidRDefault="00294540" w:rsidP="00753C87">
      <w:r w:rsidRPr="00294540">
        <w:tab/>
      </w:r>
      <w:r>
        <w:t xml:space="preserve">In order to find the optimal set of parameters for </w:t>
      </w:r>
      <w:r w:rsidR="00E46755">
        <w:t xml:space="preserve">WNN clustering, we next performed a parameter sweep across RNA principal components (30-50), ATAC LSI comonents (2-50), k-nearest neighbors (30, 40, 50), and Leiden clustering resolution (0.4-1.5). We then selected the combination with the highest mean pairwise Adjusted Rand Index, resulting in our final </w:t>
      </w:r>
      <w:r w:rsidR="00E46755">
        <w:lastRenderedPageBreak/>
        <w:t>clustering resolution for downstream analysis being composed of 40 RNA principal components, 45 ATAC LSI components, and 0.8 clustering resolution.</w:t>
      </w:r>
    </w:p>
    <w:p w14:paraId="32DDB200" w14:textId="3678E1C5" w:rsidR="00991F18" w:rsidRDefault="00991F18" w:rsidP="00753C87">
      <w:pPr>
        <w:rPr>
          <w:b/>
          <w:bCs/>
        </w:rPr>
      </w:pPr>
      <w:commentRangeStart w:id="558"/>
      <w:r>
        <w:rPr>
          <w:b/>
          <w:bCs/>
        </w:rPr>
        <w:t>Spatial Transcriptomics</w:t>
      </w:r>
      <w:commentRangeEnd w:id="558"/>
      <w:r w:rsidR="00E46755">
        <w:rPr>
          <w:rStyle w:val="CommentReference"/>
          <w:b/>
          <w:bCs/>
          <w:sz w:val="24"/>
          <w:szCs w:val="30"/>
        </w:rPr>
        <w:commentReference w:id="558"/>
      </w:r>
    </w:p>
    <w:p w14:paraId="11B165F2" w14:textId="31E50DD5" w:rsidR="00B37FE2" w:rsidRDefault="00B37FE2" w:rsidP="00753C87">
      <w:pPr>
        <w:rPr>
          <w:u w:val="single"/>
        </w:rPr>
      </w:pPr>
      <w:commentRangeStart w:id="559"/>
      <w:r>
        <w:rPr>
          <w:u w:val="single"/>
        </w:rPr>
        <w:t>Tissue Collection and Sectioning</w:t>
      </w:r>
      <w:commentRangeEnd w:id="559"/>
      <w:r>
        <w:rPr>
          <w:rStyle w:val="CommentReference"/>
          <w:sz w:val="24"/>
          <w:szCs w:val="30"/>
          <w:u w:val="single"/>
        </w:rPr>
        <w:commentReference w:id="559"/>
      </w:r>
    </w:p>
    <w:p w14:paraId="7D115033" w14:textId="77777777" w:rsidR="00B37FE2" w:rsidRDefault="00B37FE2" w:rsidP="00753C87"/>
    <w:p w14:paraId="2B242D11" w14:textId="5A742E7A" w:rsidR="00B37FE2" w:rsidRPr="00B37FE2" w:rsidRDefault="00B37FE2" w:rsidP="00753C87"/>
    <w:p w14:paraId="2C9E7A0D" w14:textId="34B37FCE" w:rsidR="00B37FE2" w:rsidRDefault="00B37FE2" w:rsidP="00753C87">
      <w:pPr>
        <w:rPr>
          <w:u w:val="single"/>
        </w:rPr>
      </w:pPr>
      <w:commentRangeStart w:id="560"/>
      <w:r>
        <w:rPr>
          <w:u w:val="single"/>
        </w:rPr>
        <w:t>RNA Extraction and Quality Control</w:t>
      </w:r>
    </w:p>
    <w:p w14:paraId="5E74AB99" w14:textId="7B347733" w:rsidR="00B37FE2" w:rsidRDefault="00B37FE2" w:rsidP="00753C87">
      <w:pPr>
        <w:rPr>
          <w:u w:val="single"/>
        </w:rPr>
      </w:pPr>
      <w:r>
        <w:t>Visium HD 3′ Fresh Frozen kit</w:t>
      </w:r>
    </w:p>
    <w:p w14:paraId="5DBA7543" w14:textId="77777777" w:rsidR="00B37FE2" w:rsidRDefault="00B37FE2" w:rsidP="00753C87">
      <w:pPr>
        <w:rPr>
          <w:u w:val="single"/>
        </w:rPr>
      </w:pPr>
    </w:p>
    <w:p w14:paraId="41B3563F" w14:textId="14530555" w:rsidR="00B37FE2" w:rsidRDefault="00B37FE2" w:rsidP="00753C87">
      <w:pPr>
        <w:rPr>
          <w:u w:val="single"/>
        </w:rPr>
      </w:pPr>
      <w:r>
        <w:rPr>
          <w:u w:val="single"/>
        </w:rPr>
        <w:t>Library Prep and Sequencing</w:t>
      </w:r>
      <w:commentRangeEnd w:id="560"/>
      <w:r>
        <w:rPr>
          <w:rStyle w:val="CommentReference"/>
          <w:sz w:val="24"/>
          <w:szCs w:val="30"/>
          <w:u w:val="single"/>
        </w:rPr>
        <w:commentReference w:id="560"/>
      </w:r>
    </w:p>
    <w:p w14:paraId="70B5FC7A" w14:textId="77777777" w:rsidR="00B37FE2" w:rsidRDefault="00B37FE2" w:rsidP="00753C87">
      <w:pPr>
        <w:rPr>
          <w:u w:val="single"/>
        </w:rPr>
      </w:pPr>
    </w:p>
    <w:p w14:paraId="1403A537" w14:textId="63AC9635" w:rsidR="00B37FE2" w:rsidRDefault="00B37FE2" w:rsidP="00753C87">
      <w:pPr>
        <w:rPr>
          <w:u w:val="single"/>
        </w:rPr>
      </w:pPr>
      <w:r>
        <w:rPr>
          <w:u w:val="single"/>
        </w:rPr>
        <w:t>Read Alignment</w:t>
      </w:r>
    </w:p>
    <w:p w14:paraId="5D6A7078" w14:textId="4078E141" w:rsidR="00D20A6D" w:rsidRPr="00D20A6D" w:rsidRDefault="00D20A6D" w:rsidP="00753C87">
      <w:r>
        <w:tab/>
      </w:r>
      <w:commentRangeStart w:id="561"/>
      <w:r>
        <w:t xml:space="preserve">Reads were aligned using space ranger version </w:t>
      </w:r>
      <w:r w:rsidRPr="00D20A6D">
        <w:rPr>
          <w:highlight w:val="yellow"/>
        </w:rPr>
        <w:t>xx</w:t>
      </w:r>
      <w:commentRangeEnd w:id="561"/>
      <w:r w:rsidRPr="00D20A6D">
        <w:rPr>
          <w:rStyle w:val="CommentReference"/>
          <w:sz w:val="24"/>
          <w:szCs w:val="30"/>
        </w:rPr>
        <w:commentReference w:id="561"/>
      </w:r>
    </w:p>
    <w:p w14:paraId="0EF0BE30" w14:textId="77777777" w:rsidR="00E46755" w:rsidRDefault="00E46755" w:rsidP="00753C87">
      <w:pPr>
        <w:rPr>
          <w:b/>
          <w:bCs/>
        </w:rPr>
      </w:pPr>
    </w:p>
    <w:p w14:paraId="58D6616A" w14:textId="2D12AEA2" w:rsidR="00C84A09" w:rsidRDefault="00C84A09" w:rsidP="00753C87">
      <w:pPr>
        <w:rPr>
          <w:u w:val="single"/>
        </w:rPr>
      </w:pPr>
      <w:r>
        <w:rPr>
          <w:u w:val="single"/>
        </w:rPr>
        <w:t>Quality Control</w:t>
      </w:r>
      <w:r w:rsidR="00D20A6D" w:rsidRPr="00D20A6D">
        <w:rPr>
          <w:u w:val="single"/>
        </w:rPr>
        <w:t xml:space="preserve"> </w:t>
      </w:r>
      <w:r w:rsidR="0055180A">
        <w:rPr>
          <w:u w:val="single"/>
        </w:rPr>
        <w:t>and Sketching</w:t>
      </w:r>
      <w:r w:rsidR="00D20A6D">
        <w:rPr>
          <w:u w:val="single"/>
        </w:rPr>
        <w:t xml:space="preserve"> </w:t>
      </w:r>
    </w:p>
    <w:p w14:paraId="3473291A" w14:textId="76324899" w:rsidR="00C84A09" w:rsidRDefault="00D20A6D" w:rsidP="00753C87">
      <w:r>
        <w:tab/>
        <w:t>All four capture areas were merged resulting in 463,466 total spots. Spots with &lt;25 UMIs or</w:t>
      </w:r>
      <w:r w:rsidRPr="00D20A6D">
        <w:t xml:space="preserve"> </w:t>
      </w:r>
      <w:r>
        <w:t>≥50% mitochondrial reads were discarded, resulting in 433,999 spots for downstream analysis. Spot feature counts were then normalized (NormalizeData) and variable features were computed (FindVariableFeatures). For computational efficiency, we then created a SketchData assay (ncells = 50000, method = “LeverageScore”, features = VariableFeatures</w:t>
      </w:r>
      <w:r w:rsidR="0055180A">
        <w:t>) which was used for downstream analyses</w:t>
      </w:r>
      <w:commentRangeStart w:id="562"/>
      <w:r w:rsidR="0055180A">
        <w:t>.</w:t>
      </w:r>
      <w:commentRangeEnd w:id="562"/>
      <w:r w:rsidR="0055180A">
        <w:rPr>
          <w:rStyle w:val="CommentReference"/>
          <w:sz w:val="24"/>
          <w:szCs w:val="30"/>
        </w:rPr>
        <w:commentReference w:id="562"/>
      </w:r>
      <w:r w:rsidR="0055180A">
        <w:t xml:space="preserve"> </w:t>
      </w:r>
    </w:p>
    <w:p w14:paraId="15C88F02" w14:textId="77777777" w:rsidR="0055180A" w:rsidRPr="0055180A" w:rsidRDefault="0055180A" w:rsidP="00753C87"/>
    <w:p w14:paraId="74E2F449" w14:textId="510AF7B4" w:rsidR="00686A03" w:rsidRDefault="00686A03" w:rsidP="00753C87">
      <w:pPr>
        <w:rPr>
          <w:b/>
          <w:bCs/>
        </w:rPr>
      </w:pPr>
      <w:r>
        <w:rPr>
          <w:b/>
          <w:bCs/>
        </w:rPr>
        <w:t>Neuroanatomical Annotation</w:t>
      </w:r>
    </w:p>
    <w:p w14:paraId="63C82243" w14:textId="67F21F4E" w:rsidR="00686A03" w:rsidRPr="00485133" w:rsidRDefault="00FA7CDB" w:rsidP="00555CB5">
      <w:pPr>
        <w:ind w:firstLine="720"/>
      </w:pPr>
      <w:r>
        <w:t xml:space="preserve">Because there is no published atlas for any anemonefish brain, we relied </w:t>
      </w:r>
      <w:r w:rsidR="006056B6">
        <w:t xml:space="preserve">on a published atlas from </w:t>
      </w:r>
      <w:r w:rsidR="006056B6">
        <w:rPr>
          <w:i/>
          <w:iCs/>
        </w:rPr>
        <w:t>Astatotilapia burtoni</w:t>
      </w:r>
      <w:r w:rsidR="0005005F">
        <w:t xml:space="preserve"> </w:t>
      </w:r>
      <w:r w:rsidR="0005005F">
        <w:fldChar w:fldCharType="begin"/>
      </w:r>
      <w:r w:rsidR="00E46755">
        <w:instrText xml:space="preserve"> ADDIN ZOTERO_ITEM CSL_CITATION {"citationID":"pOiFwZiB","properties":{"unsorted":false,"formattedCitation":"(63)","plainCitation":"(63)","noteIndex":0},"citationItems":[{"id":6395,"uris":["http://zotero.org/users/11313215/items/QTQQG9ZG"],"itemData":{"id":6395,"type":"article-journal","abstract":"Neural communication depends on release and reception of different neurotransmitters within complex circuits that ultimately mediate basic biological functions. We mapped the distribution of glutamatergic, GABAergic, and cholinergic neurons in the brain of the African cichlid fish Astatotilapia burtoni using in situ hybridization to label vesicular glutamate transporters (vglut1, vglut2.1, vglut3), glutamate decarboxylases (gad1, gad2), and choline acetyltransferase (chat). Cells expressing the glutamatergic markers vgluts 1-3 show primarily nonoverlapping distribution patterns, with the most widespread expression observed for vglut2.1, and more restricted expression of vglut1 and vglut3. vglut1 is prominent in granular layers of the cerebellum, habenula, preglomerular nuclei, and several other diencephalic, mesencephalic, and rhombencephalic regions. vglut2.1 is widely expressed in many nuclei from the olfactory bulbs to the hindbrain, while vglut3 is restricted to the hypothalamus and hindbrain. GABAergic cells show largely overlapping gad1 and gad2 expression in most brain regions. GABAergic expression dominates nuclei of the subpallial ventral telencephalon, while glutamatergic expression dominates nuclei of the pallial dorsal telencephalon. chat-expressing cells are prominent in motor cranial nerve nuclei, and some scattered cells lie in the preoptic area and ventral part of the ventral telencephalon. A localization summary of these markers within regions of the conserved social decision-making network reveals a predominance of either GABAergic or glutamatergic cells within individual nuclei. The neurotransmitter distributions described here in the brain of a single fish species provide an important resource for identification of brain nuclei in other fishes, as well as future comparative studies on circuit organization and function. J. Comp. Neurol. 525:610-638, 2017. © 2016 Wiley Periodicals, Inc.","container-title":"The Journal of Comparative Neurology","DOI":"10.1002/cne.24092","ISSN":"1096-9861","issue":"3","journalAbbreviation":"J Comp Neurol","language":"eng","page":"610-638","PMID":"27507772","source":"PubMed","title":"Localization of glutamatergic, GABAergic, and cholinergic neurons in the brain of the African cichlid fish, Astatotilapia burtoni","volume":"525","author":[{"family":"Maruska","given":"Karen P."},{"family":"Butler","given":"Julie M."},{"family":"Field","given":"Karen E."},{"family":"Porter","given":"Danielle T."}],"issued":{"date-parts":[["2017",2,15]]}}}],"schema":"https://github.com/citation-style-language/schema/raw/master/csl-citation.json"} </w:instrText>
      </w:r>
      <w:r w:rsidR="0005005F">
        <w:fldChar w:fldCharType="separate"/>
      </w:r>
      <w:r w:rsidR="00E46755">
        <w:rPr>
          <w:rFonts w:cs="Times New Roman"/>
        </w:rPr>
        <w:t>(63)</w:t>
      </w:r>
      <w:r w:rsidR="0005005F">
        <w:fldChar w:fldCharType="end"/>
      </w:r>
      <w:r w:rsidR="0005005F">
        <w:t xml:space="preserve"> </w:t>
      </w:r>
      <w:r w:rsidR="00364E61">
        <w:t xml:space="preserve">in combination with unbiased clustering and gene expression </w:t>
      </w:r>
      <w:r w:rsidR="007B3AC0">
        <w:t>(see “Spatial Transcriptomics”)</w:t>
      </w:r>
      <w:r w:rsidR="00364E61">
        <w:t xml:space="preserve"> </w:t>
      </w:r>
      <w:r w:rsidR="0005005F">
        <w:t xml:space="preserve">for </w:t>
      </w:r>
      <w:r w:rsidR="007B3AC0">
        <w:t>our annotations</w:t>
      </w:r>
      <w:r w:rsidR="006056B6">
        <w:t>.</w:t>
      </w:r>
      <w:r w:rsidR="007B3AC0">
        <w:t xml:space="preserve"> Interestingly, we noted a few differences between the </w:t>
      </w:r>
      <w:r w:rsidR="007B3AC0">
        <w:rPr>
          <w:i/>
          <w:iCs/>
        </w:rPr>
        <w:t xml:space="preserve">A. ocellaris </w:t>
      </w:r>
      <w:r w:rsidR="007B3AC0">
        <w:t xml:space="preserve">and </w:t>
      </w:r>
      <w:r w:rsidR="007B3AC0">
        <w:rPr>
          <w:i/>
          <w:iCs/>
        </w:rPr>
        <w:t xml:space="preserve">A. burtoni </w:t>
      </w:r>
      <w:r w:rsidR="007B3AC0">
        <w:t xml:space="preserve">brains. </w:t>
      </w:r>
      <w:r w:rsidR="0026691F">
        <w:t>Transcriptomically, Dl-v2</w:t>
      </w:r>
      <w:r w:rsidR="00685644">
        <w:t xml:space="preserve"> (</w:t>
      </w:r>
      <w:r w:rsidR="00685644" w:rsidRPr="00685644">
        <w:t>ventral part of the lateral zone of the dorsal telencephalon, subdivision 2</w:t>
      </w:r>
      <w:r w:rsidR="00685644">
        <w:t>)</w:t>
      </w:r>
      <w:r w:rsidR="00765A31">
        <w:t xml:space="preserve"> and</w:t>
      </w:r>
      <w:r w:rsidR="0009486A">
        <w:t xml:space="preserve"> Dl-g</w:t>
      </w:r>
      <w:r w:rsidR="00685644">
        <w:t xml:space="preserve"> (</w:t>
      </w:r>
      <w:r w:rsidR="00685644" w:rsidRPr="00685644">
        <w:t>granular zone of lateral zone of the dorsal telencephalon</w:t>
      </w:r>
      <w:r w:rsidR="00685644">
        <w:t>)</w:t>
      </w:r>
      <w:r w:rsidR="004958FF">
        <w:t>, were distinct in their transcriptomes depending on rostral versus caudal position</w:t>
      </w:r>
      <w:r w:rsidR="00C05010">
        <w:t xml:space="preserve"> or dorsal versus ventral position</w:t>
      </w:r>
      <w:r w:rsidR="004958FF">
        <w:t>. Thus, we reannotated them as Dl-v2d</w:t>
      </w:r>
      <w:r w:rsidR="00765A31">
        <w:t xml:space="preserve"> and </w:t>
      </w:r>
      <w:r w:rsidR="00F20567">
        <w:t>Dl-gd</w:t>
      </w:r>
      <w:r w:rsidR="004958FF">
        <w:t xml:space="preserve"> (dor</w:t>
      </w:r>
      <w:r w:rsidR="00C05010">
        <w:t xml:space="preserve">sal </w:t>
      </w:r>
      <w:r w:rsidR="00485133">
        <w:t>part</w:t>
      </w:r>
      <w:r w:rsidR="00C05010">
        <w:t>)</w:t>
      </w:r>
      <w:r w:rsidR="00296CF0">
        <w:t xml:space="preserve">. </w:t>
      </w:r>
      <w:r w:rsidR="00085EC5">
        <w:t>We also noted a neuronal cluster of high cell density in the dorsolateral pallium</w:t>
      </w:r>
      <w:r w:rsidR="00685644">
        <w:t xml:space="preserve"> ne</w:t>
      </w:r>
      <w:r w:rsidR="00C4164E">
        <w:t>ar Dl-g</w:t>
      </w:r>
      <w:r w:rsidR="00085EC5">
        <w:t xml:space="preserve"> that appeared to have no equivalent</w:t>
      </w:r>
      <w:r w:rsidR="00485133">
        <w:t xml:space="preserve"> in </w:t>
      </w:r>
      <w:r w:rsidR="00485133">
        <w:rPr>
          <w:i/>
          <w:iCs/>
        </w:rPr>
        <w:t>A. burtoni</w:t>
      </w:r>
      <w:r w:rsidR="00485133">
        <w:t xml:space="preserve"> and had unique rostral and caudal transcriptomes. Thus, we labeled this dorsolateral</w:t>
      </w:r>
      <w:r w:rsidR="006915ED">
        <w:t xml:space="preserve"> nucleus rostral and caudal parts (Dln-r and Dln-c)</w:t>
      </w:r>
      <w:r w:rsidR="00C4164E">
        <w:t xml:space="preserve"> (</w:t>
      </w:r>
      <w:r w:rsidR="00C4164E" w:rsidRPr="00065EE2">
        <w:rPr>
          <w:highlight w:val="yellow"/>
        </w:rPr>
        <w:t>Figure S</w:t>
      </w:r>
      <w:r w:rsidR="00EA408F" w:rsidRPr="00EA408F">
        <w:rPr>
          <w:highlight w:val="yellow"/>
        </w:rPr>
        <w:t>xx</w:t>
      </w:r>
      <w:r w:rsidR="00065EE2">
        <w:t>)</w:t>
      </w:r>
      <w:r w:rsidR="006915ED">
        <w:t xml:space="preserve">. </w:t>
      </w:r>
      <w:r w:rsidR="00277795">
        <w:t xml:space="preserve">Because this cell type was largely dissected out in our dataset, we did not examine it farther. </w:t>
      </w:r>
    </w:p>
    <w:p w14:paraId="3485FDED" w14:textId="17B68A1F" w:rsidR="00686A03" w:rsidRDefault="006145D5" w:rsidP="00753C87">
      <w:pPr>
        <w:rPr>
          <w:b/>
          <w:bCs/>
        </w:rPr>
      </w:pPr>
      <w:r>
        <w:rPr>
          <w:b/>
          <w:bCs/>
        </w:rPr>
        <w:t>Projection of snMultiome Data Onto VisiumHD Data</w:t>
      </w:r>
      <w:r w:rsidR="009F4952">
        <w:rPr>
          <w:b/>
          <w:bCs/>
        </w:rPr>
        <w:t xml:space="preserve"> </w:t>
      </w:r>
    </w:p>
    <w:p w14:paraId="501CF65B" w14:textId="012B37FC" w:rsidR="006145D5" w:rsidRPr="0057324D" w:rsidRDefault="0057324D" w:rsidP="00753C87">
      <w:r>
        <w:tab/>
        <w:t xml:space="preserve">To map our snMultiome clusters onto the VisiumHD sections, we used </w:t>
      </w:r>
      <w:r w:rsidR="00B5051C">
        <w:t>C</w:t>
      </w:r>
      <w:r w:rsidR="001E145A">
        <w:t>ell2location</w:t>
      </w:r>
      <w:r w:rsidR="000A694F">
        <w:t xml:space="preserve"> </w:t>
      </w:r>
      <w:r>
        <w:fldChar w:fldCharType="begin"/>
      </w:r>
      <w:r w:rsidR="00933230">
        <w:instrText xml:space="preserve"> ADDIN ZOTERO_ITEM CSL_CITATION {"citationID":"IS8MyP8B","properties":{"unsorted":false,"formattedCitation":"(11)","plainCitation":"(11)","noteIndex":0},"citationItems":[{"id":6492,"uris":["http://zotero.org/users/11313215/items/BC3FN9G6"],"itemData":{"id":6492,"type":"article-journal","abstract":"Spatial transcriptomic technologies promise to resolve cellular wiring diagrams of tissues in health and disease, but comprehensive mapping of cell types in situ remains a challenge. Here we present сell2location, a Bayesian model that can resolve fine-grained cell types in spatial transcriptomic data and create comprehensive cellular maps of diverse tissues. Cell2location accounts for technical sources of variation and borrows statistical strength across locations, thereby enabling the integration of single-cell and spatial transcriptomics with higher sensitivity and resolution than existing tools. We assessed cell2location in three different tissues and show improved mapping of fine-grained cell types. In the mouse brain, we discovered fine regional astrocyte subtypes across the thalamus and hypothalamus. In the human lymph node, we spatially mapped a rare pre-germinal center B cell population. In the human gut, we resolved fine immune cell populations in lymphoid follicles. Collectively, our results present сell2location as a versatile analysis tool for mapping tissue architectures in a comprehensive manner.","container-title":"Nature Biotechnology","DOI":"10.1038/s41587-021-01139-4","ISSN":"1546-1696","issue":"5","journalAbbreviation":"Nat Biotechnol","language":"en","license":"2022 The Author(s), under exclusive licence to Springer Nature America, Inc.","page":"661-671","publisher":"Nature Publishing Group","source":"www.nature.com","title":"Cell2location maps fine-grained cell types in spatial transcriptomics","volume":"40","author":[{"family":"Kleshchevnikov","given":"Vitalii"},{"family":"Shmatko","given":"Artem"},{"family":"Dann","given":"Emma"},{"family":"Aivazidis","given":"Alexander"},{"family":"King","given":"Hamish W."},{"family":"Li","given":"Tong"},{"family":"Elmentaite","given":"Rasa"},{"family":"Lomakin","given":"Artem"},{"family":"Kedlian","given":"Veronika"},{"family":"Gayoso","given":"Adam"},{"family":"Jain","given":"Mika Sarkin"},{"family":"Park","given":"Jun Sung"},{"family":"Ramona","given":"Lauma"},{"family":"Tuck","given":"Elizabeth"},{"family":"Arutyunyan","given":"Anna"},{"family":"Vento-Tormo","given":"Roser"},{"family":"Gerstung","given":"Moritz"},{"family":"James","given":"Louisa"},{"family":"Stegle","given":"Oliver"},{"family":"Bayraktar","given":"Omer Ali"}],"issued":{"date-parts":[["2022",5]]}}}],"schema":"https://github.com/citation-style-language/schema/raw/master/csl-citation.json"} </w:instrText>
      </w:r>
      <w:r>
        <w:fldChar w:fldCharType="separate"/>
      </w:r>
      <w:r w:rsidR="00933230">
        <w:rPr>
          <w:rFonts w:cs="Times New Roman"/>
        </w:rPr>
        <w:t>(11)</w:t>
      </w:r>
      <w:r>
        <w:fldChar w:fldCharType="end"/>
      </w:r>
      <w:r w:rsidR="000A694F">
        <w:t>.</w:t>
      </w:r>
      <w:r w:rsidR="007D4E1D">
        <w:t xml:space="preserve"> To do this, we first </w:t>
      </w:r>
      <w:r w:rsidR="00636B11">
        <w:t xml:space="preserve">trained </w:t>
      </w:r>
      <w:r w:rsidR="00A967A5">
        <w:t>regression models</w:t>
      </w:r>
      <w:r w:rsidR="00CF51E5">
        <w:t xml:space="preserve"> (RegressionModel)</w:t>
      </w:r>
      <w:r w:rsidR="00A967A5">
        <w:t xml:space="preserve"> on </w:t>
      </w:r>
      <w:r w:rsidR="008252DF">
        <w:t>raw RNA counts</w:t>
      </w:r>
      <w:r w:rsidR="00B56453">
        <w:t xml:space="preserve"> </w:t>
      </w:r>
      <w:r w:rsidR="000A04FB">
        <w:t>excluding g</w:t>
      </w:r>
      <w:r w:rsidR="000A7BB6">
        <w:t>e</w:t>
      </w:r>
      <w:r w:rsidR="00B56453">
        <w:t>nes that were present in fewer than 10 cells</w:t>
      </w:r>
      <w:r w:rsidR="000A7BB6">
        <w:t>.</w:t>
      </w:r>
      <w:r w:rsidR="000A04FB">
        <w:t xml:space="preserve"> </w:t>
      </w:r>
      <w:r w:rsidR="000A04FB" w:rsidRPr="000A04FB">
        <w:t>The model was conditioned on sample/pool identity as a batch covariate and on cluster identity</w:t>
      </w:r>
      <w:r w:rsidR="000A04FB">
        <w:t xml:space="preserve"> </w:t>
      </w:r>
      <w:r w:rsidR="00CF0966">
        <w:t>as the</w:t>
      </w:r>
      <w:r w:rsidR="000A04FB">
        <w:t xml:space="preserve"> cell type label.</w:t>
      </w:r>
      <w:r w:rsidR="00CF0966">
        <w:t xml:space="preserve"> The model was trained for 250 epochs with batch size set to </w:t>
      </w:r>
      <w:r w:rsidR="009B0FE5">
        <w:t>4096 and posterior distributions were exported using 1000 posterior samples. Mean expression per cell cluster was extracted from the posterior</w:t>
      </w:r>
      <w:r w:rsidR="00CF51E5">
        <w:t xml:space="preserve"> (</w:t>
      </w:r>
      <w:r w:rsidR="00CF51E5" w:rsidRPr="00CF51E5">
        <w:t>means_per_cluster_mu_fg</w:t>
      </w:r>
      <w:r w:rsidR="00CF51E5">
        <w:t>)</w:t>
      </w:r>
      <w:r w:rsidR="009B0FE5">
        <w:t xml:space="preserve"> to construct the reference signature matrix </w:t>
      </w:r>
      <w:r w:rsidR="00CF51E5">
        <w:t>for downstream mapping.</w:t>
      </w:r>
      <w:r w:rsidR="00FF1F55">
        <w:t xml:space="preserve"> Next, we </w:t>
      </w:r>
      <w:r w:rsidR="00173A1E">
        <w:t>fit the</w:t>
      </w:r>
      <w:r w:rsidR="00E71627">
        <w:t xml:space="preserve"> model to the</w:t>
      </w:r>
      <w:r w:rsidR="00173A1E">
        <w:t xml:space="preserve"> VisiumHD sketch assay</w:t>
      </w:r>
      <w:r w:rsidR="008E5D07">
        <w:t xml:space="preserve"> (bin level)</w:t>
      </w:r>
      <w:r w:rsidR="00B965EE">
        <w:t xml:space="preserve"> only including bins that would have been included in our dissection of the </w:t>
      </w:r>
      <w:r w:rsidR="002C130D">
        <w:t>ventrocaudal telencephalon during snMultiome sequencing</w:t>
      </w:r>
      <w:r w:rsidR="00B73602">
        <w:t xml:space="preserve">. </w:t>
      </w:r>
      <w:r w:rsidR="00B73602" w:rsidRPr="00B73602">
        <w:t xml:space="preserve">Genes were intersected between the spatial sketch dataset and the reference </w:t>
      </w:r>
      <w:r w:rsidR="00B73602" w:rsidRPr="00B73602">
        <w:lastRenderedPageBreak/>
        <w:t>signature matrix to restrict analysis to a shared gene set. The cell2location spatial mapping model (Cell2location) was then fit to the sketch data, using slice identity as a batch covariate, an expected cell abundance per spot prior of N_cells_per_location = 3, and a detection_alpha of 200 to account for technical variation in detection sensitivity across slices. The model was trained for up to 1,000 epochs (batch size 2048, full training set, no held-out validation split). Posterior cell type abundances were exported using 100 posterior samples, yielding per-spot mean, 5th percentile (q05), and 95th percentile (q95) estimates of absolute cell type abundance for each reference-derived cell type.</w:t>
      </w:r>
      <w:r w:rsidR="009076FF">
        <w:t xml:space="preserve"> </w:t>
      </w:r>
      <w:r w:rsidR="00C76F28" w:rsidRPr="00C76F28">
        <w:t>For each sketch spot, the cell type with the highest 5th-percentile (q05) posterior abundance estimate was assigned as the spot's dominant cell type. These categorical dominant-cell-type labels were then projected from the sketch assay to the full-resolution Visium HD dataset using Seurat's ProjectData function, which maps sketch-level metadata onto the full dataset via a shared PCA embedding (15 dimensions)</w:t>
      </w:r>
      <w:r w:rsidR="00C76F28">
        <w:t xml:space="preserve">. </w:t>
      </w:r>
      <w:r w:rsidR="00C76F28" w:rsidRPr="00C76F28">
        <w:t>This yielded a full-resolution spatial map of predicted dominant cell type identity across all tissue bins.</w:t>
      </w:r>
    </w:p>
    <w:p w14:paraId="44D96C0D" w14:textId="5C4B57C5" w:rsidR="00277514" w:rsidRPr="00266E78" w:rsidRDefault="00277514" w:rsidP="00753C87">
      <w:r w:rsidRPr="00277514">
        <w:rPr>
          <w:b/>
          <w:bCs/>
        </w:rPr>
        <w:t>Cell Type Annotation</w:t>
      </w:r>
      <w:r>
        <w:rPr>
          <w:b/>
          <w:bCs/>
        </w:rPr>
        <w:br/>
      </w:r>
      <w:r w:rsidR="005F2690">
        <w:rPr>
          <w:b/>
          <w:bCs/>
        </w:rPr>
        <w:tab/>
      </w:r>
      <w:r w:rsidR="00266E78">
        <w:t xml:space="preserve">We annotated our snMultiome clusters using a combination of </w:t>
      </w:r>
      <w:r w:rsidR="00266E78">
        <w:rPr>
          <w:i/>
          <w:iCs/>
        </w:rPr>
        <w:t xml:space="preserve">a priori </w:t>
      </w:r>
      <w:r w:rsidR="00266E78">
        <w:t>marker genes</w:t>
      </w:r>
      <w:r w:rsidR="006A74D0">
        <w:t xml:space="preserve"> (see Results)</w:t>
      </w:r>
      <w:r w:rsidR="00266E78">
        <w:t xml:space="preserve"> </w:t>
      </w:r>
      <w:r w:rsidR="00740D5D">
        <w:t>and spatial mapping from Cell2location.</w:t>
      </w:r>
      <w:r w:rsidR="00615890">
        <w:t xml:space="preserve"> We annotated cell types first</w:t>
      </w:r>
      <w:r w:rsidR="006E1E2E">
        <w:t xml:space="preserve"> by cluster number, then</w:t>
      </w:r>
      <w:r w:rsidR="00615890">
        <w:t xml:space="preserve"> by primary cell type, </w:t>
      </w:r>
      <w:r w:rsidR="00AC133B">
        <w:t xml:space="preserve">(e.g., </w:t>
      </w:r>
      <w:r w:rsidR="00F53B62">
        <w:t>1_</w:t>
      </w:r>
      <w:r w:rsidR="00AC133B">
        <w:t xml:space="preserve">RGC = Radial Glial cell, </w:t>
      </w:r>
      <w:r w:rsidR="00F53B62">
        <w:t>2_</w:t>
      </w:r>
      <w:r w:rsidR="00AC133B">
        <w:t>OL = Oligodendrocyte, GABA = GABAergic Neuron)</w:t>
      </w:r>
      <w:r w:rsidR="004828F1">
        <w:t>, then if we determined based on spatial mappin</w:t>
      </w:r>
      <w:r w:rsidR="00DE38F9">
        <w:t>g</w:t>
      </w:r>
      <w:r w:rsidR="004828F1">
        <w:t xml:space="preserve"> that </w:t>
      </w:r>
      <w:r w:rsidR="00DE38F9">
        <w:t xml:space="preserve">a cell type was localized to a specific subdivision of the brain </w:t>
      </w:r>
      <w:r w:rsidR="006E1E2E">
        <w:t xml:space="preserve">or neuroanatomical region, we added that to the cell type classification. Many neuronal types did not </w:t>
      </w:r>
      <w:r w:rsidR="00F53B62">
        <w:t xml:space="preserve">map to specific spatial regions, so we only annotated them by cluster number and neurotransmitter. A dotplot of the </w:t>
      </w:r>
      <w:r w:rsidR="00123917">
        <w:t xml:space="preserve">strongest marker genes found by Seurat’s “FindAllMarkers” function with only.pos = TRUE specified is shown in </w:t>
      </w:r>
      <w:r w:rsidR="00123917" w:rsidRPr="00123917">
        <w:rPr>
          <w:highlight w:val="yellow"/>
        </w:rPr>
        <w:t>Figure 2B.</w:t>
      </w:r>
      <w:r w:rsidR="00123917">
        <w:t xml:space="preserve"> </w:t>
      </w:r>
    </w:p>
    <w:p w14:paraId="5F670870" w14:textId="789988BE" w:rsidR="00921CD4" w:rsidRDefault="00921CD4" w:rsidP="00753C87">
      <w:pPr>
        <w:rPr>
          <w:b/>
          <w:bCs/>
        </w:rPr>
      </w:pPr>
      <w:r>
        <w:rPr>
          <w:b/>
          <w:bCs/>
        </w:rPr>
        <w:t>C</w:t>
      </w:r>
      <w:r w:rsidR="00991F18">
        <w:rPr>
          <w:b/>
          <w:bCs/>
        </w:rPr>
        <w:t>ell Type Composition Analysis</w:t>
      </w:r>
    </w:p>
    <w:p w14:paraId="232FDE79" w14:textId="3503E187" w:rsidR="00991F18" w:rsidRPr="00555E1C" w:rsidRDefault="00555E1C" w:rsidP="00753C87">
      <w:r>
        <w:rPr>
          <w:b/>
          <w:bCs/>
        </w:rPr>
        <w:tab/>
      </w:r>
      <w:r>
        <w:t xml:space="preserve">We calculated </w:t>
      </w:r>
      <w:r w:rsidR="008F5F53">
        <w:t xml:space="preserve">differences in cell population for each cluster using a logistic regression fitting a matrix </w:t>
      </w:r>
      <w:r w:rsidR="00FC1908">
        <w:t xml:space="preserve">of </w:t>
      </w:r>
      <w:r w:rsidR="008F5F53">
        <w:t xml:space="preserve">successes (number of cells in a cluster) versus failures (number of cells not in that cluster) by phase. </w:t>
      </w:r>
    </w:p>
    <w:p w14:paraId="3E64FA78" w14:textId="77777777" w:rsidR="00921CD4" w:rsidRPr="00753C87" w:rsidRDefault="00921CD4" w:rsidP="002B52D9">
      <w:pPr>
        <w:rPr>
          <w:b/>
          <w:bCs/>
          <w:lang w:eastAsia="ja-JP"/>
        </w:rPr>
      </w:pPr>
      <w:r w:rsidRPr="00753C87">
        <w:rPr>
          <w:b/>
          <w:bCs/>
          <w:lang w:eastAsia="ja-JP"/>
        </w:rPr>
        <w:t>DEG Analysis</w:t>
      </w:r>
    </w:p>
    <w:p w14:paraId="5A0024B0" w14:textId="7559F773" w:rsidR="002B52D9" w:rsidRDefault="00921CD4" w:rsidP="002B52D9">
      <w:pPr>
        <w:spacing w:after="160"/>
        <w:ind w:firstLine="720"/>
        <w:rPr>
          <w:rFonts w:eastAsia="Malgun Gothic" w:cs="Times New Roman"/>
          <w:color w:val="auto"/>
          <w:kern w:val="0"/>
          <w:szCs w:val="24"/>
          <w:lang w:eastAsia="ja-JP"/>
          <w14:ligatures w14:val="none"/>
        </w:rPr>
      </w:pPr>
      <w:r w:rsidRPr="00921CD4">
        <w:rPr>
          <w:rFonts w:eastAsia="Malgun Gothic" w:cs="Times New Roman"/>
          <w:color w:val="auto"/>
          <w:kern w:val="0"/>
          <w:szCs w:val="24"/>
          <w:lang w:eastAsia="ja-JP"/>
          <w14:ligatures w14:val="none"/>
        </w:rPr>
        <w:t>To calculate differentially expressed genes (DEGs), we used a similar approach to Parker et al.</w:t>
      </w:r>
      <w:r w:rsidRPr="00921CD4">
        <w:rPr>
          <w:rFonts w:eastAsia="Malgun Gothic" w:cs="Times New Roman"/>
          <w:color w:val="auto"/>
          <w:kern w:val="0"/>
          <w:szCs w:val="24"/>
          <w:lang w:eastAsia="ja-JP"/>
          <w14:ligatures w14:val="none"/>
        </w:rPr>
        <w:fldChar w:fldCharType="begin"/>
      </w:r>
      <w:r w:rsidR="00933230">
        <w:rPr>
          <w:rFonts w:eastAsia="Malgun Gothic" w:cs="Times New Roman"/>
          <w:color w:val="auto"/>
          <w:kern w:val="0"/>
          <w:szCs w:val="24"/>
          <w:lang w:eastAsia="ja-JP"/>
          <w14:ligatures w14:val="none"/>
        </w:rPr>
        <w:instrText xml:space="preserve"> ADDIN ZOTERO_ITEM CSL_CITATION {"citationID":"FBMcnYbn","properties":{"unsorted":false,"formattedCitation":"(5)","plainCitation":"(5)","noteIndex":0},"citationItems":[{"id":3227,"uris":["http://zotero.org/users/11313215/items/RWMZ9QFA"],"itemData":{"id":3227,"type":"article-journal","abstract":"BACKGROUND: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933230">
        <w:rPr>
          <w:rFonts w:cs="Times New Roman"/>
          <w:lang w:eastAsia="ja-JP"/>
        </w:rPr>
        <w:t>(5)</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Johnson et al. </w:t>
      </w:r>
      <w:r w:rsidRPr="00921CD4">
        <w:rPr>
          <w:rFonts w:eastAsia="Malgun Gothic" w:cs="Times New Roman"/>
          <w:color w:val="auto"/>
          <w:kern w:val="0"/>
          <w:szCs w:val="24"/>
          <w:lang w:eastAsia="ja-JP"/>
          <w14:ligatures w14:val="none"/>
        </w:rPr>
        <w:fldChar w:fldCharType="begin"/>
      </w:r>
      <w:r w:rsidR="00E46755">
        <w:rPr>
          <w:rFonts w:eastAsia="Malgun Gothic" w:cs="Times New Roman"/>
          <w:color w:val="auto"/>
          <w:kern w:val="0"/>
          <w:szCs w:val="24"/>
          <w:lang w:eastAsia="ja-JP"/>
          <w14:ligatures w14:val="none"/>
        </w:rPr>
        <w:instrText xml:space="preserve"> ADDIN ZOTERO_ITEM CSL_CITATION {"citationID":"ypAhlNF0","properties":{"formattedCitation":"(64)","plainCitation":"(64)","noteIndex":0},"citationItems":[{"id":374,"uris":["http://zotero.org/users/11313215/items/YNY22WA2"],"itemData":{"id":374,"type":"article-journal","abstract":"Social behaviors are diverse in nature, but it is unclear how conserved genes, brain regions, and cell populations generate this diversity. Here we investigate bower-building, a recently-evolved social behavior in cichlid fishes. We use single nucleus RNA-sequencing in 38 individuals to show signatures of recent behavior in specific neuronal populations, and building-associated rebalancing of neuronal proportions in the putative homolog of the hippocampal formation. Using comparative genomics across 27 species, we trace bower-associated genome evolution to a subpopulation of glia lining the dorsal telencephalon. We show evidence that building-associated neural activity and a departure from quiescence in this glial subpopulation together regulate hippocampal-like neuronal rebalancing. Our work links behavior-associated genomic variation to specific brain cell types and their functions, and suggests a social behavior has evolved through changes in glia.","container-title":"Nature Communications","DOI":"10.1038/s41467-023-40331-9","ISSN":"2041-1723","issue":"1","journalAbbreviation":"Nat Commun","language":"en","license":"2023 Springer Nature Limited","note":"number: 1","page":"4891","publisher":"Nature Publishing Group","source":"www.nature.com","title":"Cellular profiling of a recently-evolved social behavior in cichlid fishes","volume":"14","author":[{"family":"Johnson","given":"Zachary V."},{"family":"Hegarty","given":"Brianna E."},{"family":"Gruenhagen","given":"George W."},{"family":"Lancaster","given":"Tucker J."},{"family":"McGrath","given":"Patrick T."},{"family":"Streelman","given":"Jeffrey T."}],"issued":{"date-parts":[["2023",8,14]]}}}],"schema":"https://github.com/citation-style-language/schema/raw/master/csl-citation.json"}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E46755">
        <w:rPr>
          <w:rFonts w:cs="Times New Roman"/>
          <w:lang w:eastAsia="ja-JP"/>
        </w:rPr>
        <w:t>(64)</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and Connolly et al. </w:t>
      </w:r>
      <w:r w:rsidRPr="00921CD4">
        <w:rPr>
          <w:rFonts w:eastAsia="Malgun Gothic" w:cs="Times New Roman"/>
          <w:color w:val="auto"/>
          <w:kern w:val="0"/>
          <w:szCs w:val="24"/>
          <w:lang w:eastAsia="ja-JP"/>
          <w14:ligatures w14:val="none"/>
        </w:rPr>
        <w:fldChar w:fldCharType="begin"/>
      </w:r>
      <w:r w:rsidR="00E46755">
        <w:rPr>
          <w:rFonts w:eastAsia="Malgun Gothic" w:cs="Times New Roman"/>
          <w:color w:val="auto"/>
          <w:kern w:val="0"/>
          <w:szCs w:val="24"/>
          <w:lang w:eastAsia="ja-JP"/>
          <w14:ligatures w14:val="none"/>
        </w:rPr>
        <w:instrText xml:space="preserve"> ADDIN ZOTERO_ITEM CSL_CITATION {"citationID":"fBAI2p66","properties":{"unsorted":false,"formattedCitation":"(65)","plainCitation":"(65)","noteIndex":0},"citationItems":[{"id":6499,"uris":["http://zotero.org/users/11313215/items/UEWU6DK3"],"itemData":{"id":6499,"type":"article-journal","abstract":"Acute stress has enduring effects on the brain and motivated behavior across species. For example, acute stress produces persisting decreases in voluntary physical activity as well as molecular changes in the striatum, a brain region that regulates voluntary physical activity and other motivated behaviors. Microglia, the primary immune cells of the central nervous system, are positioned at the interface between neural responses to stress and neural coordination of voluntary activity in that they respond to stress, sense molecular changes in the striatum, and modulate neuronal activity. However, the role of striatal microglia in stress-induced long-term suppression of voluntary activity is unknown. Here, we employ single-nucleus RNA sequencing to investigate how stress and exercise impact the biology of microglia in the striatum. We find that striatal microglia display altered activation profiles 6 weeks after an acute stressor. Furthermore, we show that access to a running wheel is associated with an additional and distinct microglial activation profile characterized by upregulation of genes related to complement components and phagocytosis pathways. Finally, we find that distinct gene sets show expression changes associated with general access to a running wheel versus variation in running levels. Taken together, our results deepen our understanding of the diverse molecular states that striatal microglia assume in response to stress and exercise and suggest that microglia exhibit a broader range of functional states than previously thought.","container-title":"Genes, Brain and Behavior","DOI":"10.1111/gbb.70019","ISSN":"1601-183X","issue":"2","language":"en","license":"© 2025 The Author(s). Genes, Brain and Behavior published by International Behavioural and Neural Genetics Society and John Wiley &amp; Sons Ltd.","note":"_eprint: https://onlinelibrary.wiley.com/doi/pdf/10.1111/gbb.70019","page":"e70019","source":"Wiley Online Library","title":"Single-Nucleus RNA Sequencing Reveals Enduring Signatures of Acute Stress and Chronic Exercise in Striatal Microglia","volume":"24","author":[{"family":"Connolly","given":"Meghan G."},{"family":"Johnson","given":"Zachary V."},{"family":"Chu","given":"Lynna"},{"family":"Johnson","given":"Nicholas D."},{"family":"Buhr","given":"Trevor J."},{"family":"McNeill","given":"Elizabeth M."},{"family":"Clark","given":"Peter J."},{"family":"Rhodes","given":"Justin S."}],"issued":{"date-parts":[["2025"]]}}}],"schema":"https://github.com/citation-style-language/schema/raw/master/csl-citation.json"}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E46755">
        <w:rPr>
          <w:rFonts w:cs="Times New Roman"/>
          <w:lang w:eastAsia="ja-JP"/>
        </w:rPr>
        <w:t>(65)</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For each cluster, we used a negative binomial mixed regression using the “glmer” package </w:t>
      </w:r>
      <w:r w:rsidRPr="00921CD4">
        <w:rPr>
          <w:rFonts w:eastAsia="Malgun Gothic" w:cs="Times New Roman"/>
          <w:color w:val="auto"/>
          <w:kern w:val="0"/>
          <w:szCs w:val="24"/>
          <w:lang w:eastAsia="ja-JP"/>
          <w14:ligatures w14:val="none"/>
        </w:rPr>
        <w:fldChar w:fldCharType="begin"/>
      </w:r>
      <w:r w:rsidR="00E46755">
        <w:rPr>
          <w:rFonts w:eastAsia="Malgun Gothic" w:cs="Times New Roman"/>
          <w:color w:val="auto"/>
          <w:kern w:val="0"/>
          <w:szCs w:val="24"/>
          <w:lang w:eastAsia="ja-JP"/>
          <w14:ligatures w14:val="none"/>
        </w:rPr>
        <w:instrText xml:space="preserve"> ADDIN ZOTERO_ITEM CSL_CITATION {"citationID":"5Hb4v1ar","properties":{"formattedCitation":"(66)","plainCitation":"(66)","noteIndex":0},"citationItems":[{"id":2510,"uris":["http://zotero.org/users/11313215/items/TTU6U7SR"],"itemData":{"id":2510,"type":"software","abstract":"Fit linear and generalized linear mixed-effects models. The models and their components are represented using S4 classes and methods. The core computational algorithms are implemented using the 'Eigen' C++ library for numerical linear </w:instrText>
      </w:r>
      <w:r w:rsidR="00E46755">
        <w:rPr>
          <w:rFonts w:eastAsia="Malgun Gothic" w:cs="Times New Roman" w:hint="eastAsia"/>
          <w:color w:val="auto"/>
          <w:kern w:val="0"/>
          <w:szCs w:val="24"/>
          <w:lang w:eastAsia="ja-JP"/>
          <w14:ligatures w14:val="none"/>
        </w:rPr>
        <w:instrText>algebra and 'RcppEigen' \"glue\".","license":"GPL-2 | GPL-3 [expanded from: GPL (</w:instrText>
      </w:r>
      <w:r w:rsidR="00E46755">
        <w:rPr>
          <w:rFonts w:eastAsia="Malgun Gothic" w:cs="Times New Roman" w:hint="eastAsia"/>
          <w:color w:val="auto"/>
          <w:kern w:val="0"/>
          <w:szCs w:val="24"/>
          <w:lang w:eastAsia="ja-JP"/>
          <w14:ligatures w14:val="none"/>
        </w:rPr>
        <w:instrText>≥</w:instrText>
      </w:r>
      <w:r w:rsidR="00E46755">
        <w:rPr>
          <w:rFonts w:eastAsia="Malgun Gothic" w:cs="Times New Roman" w:hint="eastAsia"/>
          <w:color w:val="auto"/>
          <w:kern w:val="0"/>
          <w:szCs w:val="24"/>
          <w:lang w:eastAsia="ja-JP"/>
          <w14:ligatures w14:val="none"/>
        </w:rPr>
        <w:instrText xml:space="preserve"> 2)]","source":"R-Packages","title":"lme4: Linear Mixed-Effects Models using 'Eigen' and S4","title-short":"lme4","URL":"https://cran.r-project.org/web/packages/lme4/index.h</w:instrText>
      </w:r>
      <w:r w:rsidR="00E46755">
        <w:rPr>
          <w:rFonts w:eastAsia="Malgun Gothic" w:cs="Times New Roman"/>
          <w:color w:val="auto"/>
          <w:kern w:val="0"/>
          <w:szCs w:val="24"/>
          <w:lang w:eastAsia="ja-JP"/>
          <w14:ligatures w14:val="none"/>
        </w:rPr>
        <w:instrText xml:space="preserve">tml","version":"1.1-35.5","author":[{"family":"Bates","given":"Douglas"},{"family":"Maechler","given":"Martin"},{"family":"Bolker  [aut","given":"Ben"},{"family":"cre","given":""},{"family":"Walker","given":"Steven"},{"family":"Christensen","given":"Rune Haubo Bojesen"},{"family":"Singmann","given":"Henrik"},{"family":"Dai","given":"Bin"},{"family":"Scheipl","given":"Fabian"},{"family":"Grothendieck","given":"Gabor"},{"family":"Green","given":"Peter"},{"family":"Fox","given":"John"},{"family":"Bauer","given":"Alexander"},{"family":"simulate.formula)","given":"Pavel N. Krivitsky (shared","dropping-particle":"copyright on"},{"family":"Tanaka","given":"Emi"},{"family":"Jagan","given":"Mikael"}],"accessed":{"date-parts":[["2024",9,15]]},"issued":{"date-parts":[["2024",7,3]]}}}],"schema":"https://github.com/citation-style-language/schema/raw/master/csl-citation.json"}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E46755">
        <w:rPr>
          <w:rFonts w:cs="Times New Roman"/>
          <w:lang w:eastAsia="ja-JP"/>
        </w:rPr>
        <w:t>(66)</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The response variable was the raw counts of the gene, the predictor variable was phase, and a random effect of individual ID was included. Dispersions were estimated using a gamma-Poisson model. We also included an offset term of the natural logarithm of the library sizes per nucleus to normalize variation in sequencing depth across the nuclei. For each gene, once the model was fit, type-III tests were computed and the false discovery rate (</w:t>
      </w:r>
      <w:r w:rsidRPr="00921CD4">
        <w:rPr>
          <w:rFonts w:eastAsia="Malgun Gothic" w:cs="Times New Roman"/>
          <w:i/>
          <w:color w:val="auto"/>
          <w:kern w:val="0"/>
          <w:szCs w:val="24"/>
          <w:lang w:eastAsia="ja-JP"/>
          <w14:ligatures w14:val="none"/>
        </w:rPr>
        <w:t>q-</w:t>
      </w:r>
      <w:r w:rsidRPr="00921CD4">
        <w:rPr>
          <w:rFonts w:eastAsia="Malgun Gothic" w:cs="Times New Roman"/>
          <w:color w:val="auto"/>
          <w:kern w:val="0"/>
          <w:szCs w:val="24"/>
          <w:lang w:eastAsia="ja-JP"/>
          <w14:ligatures w14:val="none"/>
        </w:rPr>
        <w:t xml:space="preserve">value) </w:t>
      </w:r>
      <w:r w:rsidRPr="00921CD4">
        <w:rPr>
          <w:rFonts w:eastAsia="Malgun Gothic" w:cs="Times New Roman"/>
          <w:color w:val="auto"/>
          <w:kern w:val="0"/>
          <w:szCs w:val="24"/>
          <w:lang w:eastAsia="ja-JP"/>
          <w14:ligatures w14:val="none"/>
        </w:rPr>
        <w:fldChar w:fldCharType="begin"/>
      </w:r>
      <w:r w:rsidR="00933230">
        <w:rPr>
          <w:rFonts w:eastAsia="Malgun Gothic" w:cs="Times New Roman"/>
          <w:color w:val="auto"/>
          <w:kern w:val="0"/>
          <w:szCs w:val="24"/>
          <w:lang w:eastAsia="ja-JP"/>
          <w14:ligatures w14:val="none"/>
        </w:rPr>
        <w:instrText xml:space="preserve"> ADDIN ZOTERO_ITEM CSL_CITATION {"citationID":"YgQMrcyW","properties":{"formattedCitation":"(55)","plainCitation":"(55)","noteIndex":0},"citationItems":[{"id":2523,"uris":["http://zotero.org/users/11313215/items/VFIVI5RB"],"itemData":{"id":2523,"type":"article-journal","abstract":"The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933230">
        <w:rPr>
          <w:rFonts w:cs="Times New Roman"/>
          <w:lang w:eastAsia="ja-JP"/>
        </w:rPr>
        <w:t>(55)</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for the “Phase” term was calculated within each cluster. A gene was considered a DEG if the </w:t>
      </w:r>
      <w:r w:rsidRPr="00921CD4">
        <w:rPr>
          <w:rFonts w:eastAsia="Malgun Gothic" w:cs="Times New Roman"/>
          <w:i/>
          <w:color w:val="auto"/>
          <w:kern w:val="0"/>
          <w:szCs w:val="24"/>
          <w:lang w:eastAsia="ja-JP"/>
          <w14:ligatures w14:val="none"/>
        </w:rPr>
        <w:t>q-</w:t>
      </w:r>
      <w:r w:rsidRPr="00921CD4">
        <w:rPr>
          <w:rFonts w:eastAsia="Malgun Gothic" w:cs="Times New Roman"/>
          <w:color w:val="auto"/>
          <w:kern w:val="0"/>
          <w:szCs w:val="24"/>
          <w:lang w:eastAsia="ja-JP"/>
          <w14:ligatures w14:val="none"/>
        </w:rPr>
        <w:t xml:space="preserve">value of </w:t>
      </w:r>
      <w:r w:rsidR="00B57B95">
        <w:rPr>
          <w:rFonts w:eastAsia="Malgun Gothic" w:cs="Times New Roman"/>
          <w:color w:val="auto"/>
          <w:kern w:val="0"/>
          <w:szCs w:val="24"/>
          <w:lang w:eastAsia="ja-JP"/>
          <w14:ligatures w14:val="none"/>
        </w:rPr>
        <w:t>type-III tests was</w:t>
      </w:r>
      <w:r w:rsidRPr="00921CD4">
        <w:rPr>
          <w:rFonts w:eastAsia="Malgun Gothic" w:cs="Times New Roman"/>
          <w:color w:val="auto"/>
          <w:kern w:val="0"/>
          <w:szCs w:val="24"/>
          <w:lang w:eastAsia="ja-JP"/>
          <w14:ligatures w14:val="none"/>
        </w:rPr>
        <w:t xml:space="preserve"> &lt; 0.05</w:t>
      </w:r>
      <w:r w:rsidR="00B57B95">
        <w:rPr>
          <w:rFonts w:eastAsia="Malgun Gothic" w:cs="Times New Roman"/>
          <w:color w:val="auto"/>
          <w:kern w:val="0"/>
          <w:szCs w:val="24"/>
          <w:lang w:eastAsia="ja-JP"/>
          <w14:ligatures w14:val="none"/>
        </w:rPr>
        <w:t xml:space="preserve"> and</w:t>
      </w:r>
      <w:r w:rsidRPr="00921CD4">
        <w:rPr>
          <w:rFonts w:eastAsia="Malgun Gothic" w:cs="Times New Roman"/>
          <w:color w:val="auto"/>
          <w:kern w:val="0"/>
          <w:szCs w:val="24"/>
          <w:lang w:eastAsia="ja-JP"/>
          <w14:ligatures w14:val="none"/>
        </w:rPr>
        <w:t xml:space="preserve"> the model successfully converged</w:t>
      </w:r>
      <w:r w:rsidR="002B52D9">
        <w:rPr>
          <w:rFonts w:eastAsia="Malgun Gothic" w:cs="Times New Roman"/>
          <w:color w:val="auto"/>
          <w:kern w:val="0"/>
          <w:szCs w:val="24"/>
          <w:lang w:eastAsia="ja-JP"/>
          <w14:ligatures w14:val="none"/>
        </w:rPr>
        <w:t>.</w:t>
      </w:r>
    </w:p>
    <w:p w14:paraId="332F4481" w14:textId="0313E4CF" w:rsidR="002B52D9" w:rsidRPr="002B52D9" w:rsidRDefault="002B52D9" w:rsidP="002B52D9">
      <w:pPr>
        <w:spacing w:after="160"/>
        <w:rPr>
          <w:rFonts w:eastAsia="Malgun Gothic" w:cs="Times New Roman"/>
          <w:b/>
          <w:bCs/>
          <w:color w:val="auto"/>
          <w:kern w:val="0"/>
          <w:szCs w:val="24"/>
          <w:lang w:eastAsia="ja-JP"/>
          <w14:ligatures w14:val="none"/>
        </w:rPr>
      </w:pPr>
      <w:r w:rsidRPr="002B52D9">
        <w:rPr>
          <w:rFonts w:eastAsia="Malgun Gothic" w:cs="Times New Roman"/>
          <w:b/>
          <w:bCs/>
          <w:color w:val="auto"/>
          <w:kern w:val="0"/>
          <w:szCs w:val="24"/>
          <w:lang w:eastAsia="ja-JP"/>
          <w14:ligatures w14:val="none"/>
        </w:rPr>
        <w:t>Differentially Accessible Region (DAR) Analysis</w:t>
      </w:r>
    </w:p>
    <w:p w14:paraId="0B2B6587" w14:textId="2D3D997D" w:rsidR="002B52D9" w:rsidRPr="002B52D9" w:rsidRDefault="002B52D9" w:rsidP="002B52D9">
      <w:pPr>
        <w:spacing w:after="160"/>
        <w:rPr>
          <w:rFonts w:eastAsia="Malgun Gothic" w:cs="Times New Roman"/>
          <w:color w:val="auto"/>
          <w:kern w:val="0"/>
          <w:szCs w:val="24"/>
          <w:lang w:eastAsia="ja-JP"/>
          <w14:ligatures w14:val="none"/>
        </w:rPr>
      </w:pPr>
      <w:r w:rsidRPr="002B52D9">
        <w:rPr>
          <w:rFonts w:eastAsia="Malgun Gothic" w:cs="Times New Roman"/>
          <w:color w:val="auto"/>
          <w:kern w:val="0"/>
          <w:szCs w:val="24"/>
          <w:lang w:eastAsia="ja-JP"/>
          <w14:ligatures w14:val="none"/>
        </w:rPr>
        <w:t xml:space="preserve">Differentially accessible regions (DARs) were identified independently within each cluster using a pseudobulk approach implemented in edgeR. ATAC fragment counts were summed across nuclei from each individual to generate one pseudobulk accessibility profile per individual. Peaks detected in fewer than 10 individuals or with fewer than 80 total counts were excluded from analysis. Library sizes were normalized using the trimmed mean of M-values (TMM) method, dispersions were estimated with estimateDisp(), and quasi-likelihood generalized linear </w:t>
      </w:r>
      <w:r w:rsidRPr="002B52D9">
        <w:rPr>
          <w:rFonts w:eastAsia="Malgun Gothic" w:cs="Times New Roman"/>
          <w:color w:val="auto"/>
          <w:kern w:val="0"/>
          <w:szCs w:val="24"/>
          <w:lang w:eastAsia="ja-JP"/>
          <w14:ligatures w14:val="none"/>
        </w:rPr>
        <w:lastRenderedPageBreak/>
        <w:t>models were fit using glmQLFit(). Pairwise contrasts (M vs. F, M vs. D, and F vs. D) were tested using quasi-likelihood F-tests (glmQLFTest()), and peaks with a false discovery rate (FDR) &lt; 0.20 in any comparison were considered differentially accessible.</w:t>
      </w:r>
    </w:p>
    <w:p w14:paraId="02C6A63A" w14:textId="512B3EC5" w:rsidR="002B52D9" w:rsidRPr="002B52D9" w:rsidRDefault="002B52D9" w:rsidP="002B52D9">
      <w:pPr>
        <w:spacing w:after="160"/>
        <w:rPr>
          <w:rFonts w:eastAsia="Malgun Gothic" w:cs="Times New Roman"/>
          <w:b/>
          <w:bCs/>
          <w:color w:val="auto"/>
          <w:kern w:val="0"/>
          <w:szCs w:val="24"/>
          <w:lang w:eastAsia="ja-JP"/>
          <w14:ligatures w14:val="none"/>
        </w:rPr>
      </w:pPr>
      <w:r w:rsidRPr="002B52D9">
        <w:rPr>
          <w:rFonts w:eastAsia="Malgun Gothic" w:cs="Times New Roman"/>
          <w:b/>
          <w:bCs/>
          <w:color w:val="auto"/>
          <w:kern w:val="0"/>
          <w:szCs w:val="24"/>
          <w:lang w:eastAsia="ja-JP"/>
          <w14:ligatures w14:val="none"/>
        </w:rPr>
        <w:t>Interpretation of Temporal Expression and Accessibility Patterns</w:t>
      </w:r>
    </w:p>
    <w:p w14:paraId="46F21C0F" w14:textId="559FE642" w:rsidR="002B52D9" w:rsidRDefault="002B52D9" w:rsidP="002B52D9">
      <w:pPr>
        <w:spacing w:after="160"/>
        <w:rPr>
          <w:rFonts w:eastAsia="Malgun Gothic" w:cs="Times New Roman"/>
          <w:color w:val="auto"/>
          <w:kern w:val="0"/>
          <w:szCs w:val="24"/>
          <w:lang w:eastAsia="ja-JP"/>
          <w14:ligatures w14:val="none"/>
        </w:rPr>
      </w:pPr>
      <w:r w:rsidRPr="002B52D9">
        <w:rPr>
          <w:rFonts w:eastAsia="Malgun Gothic" w:cs="Times New Roman"/>
          <w:color w:val="auto"/>
          <w:kern w:val="0"/>
          <w:szCs w:val="24"/>
          <w:lang w:eastAsia="ja-JP"/>
          <w14:ligatures w14:val="none"/>
        </w:rPr>
        <w:t>Because sex change represents a temporal progression from males through intermediates to females, both DEGs and DARs were classified according to their pairwise differences among these three groups (</w:t>
      </w:r>
      <w:r w:rsidRPr="002B52D9">
        <w:rPr>
          <w:rFonts w:eastAsia="Malgun Gothic" w:cs="Times New Roman"/>
          <w:color w:val="auto"/>
          <w:kern w:val="0"/>
          <w:szCs w:val="24"/>
          <w:highlight w:val="yellow"/>
          <w:lang w:eastAsia="ja-JP"/>
          <w14:ligatures w14:val="none"/>
        </w:rPr>
        <w:t>Appendix SX</w:t>
      </w:r>
      <w:r w:rsidRPr="002B52D9">
        <w:rPr>
          <w:rFonts w:eastAsia="Malgun Gothic" w:cs="Times New Roman"/>
          <w:color w:val="auto"/>
          <w:kern w:val="0"/>
          <w:szCs w:val="24"/>
          <w:lang w:eastAsia="ja-JP"/>
          <w14:ligatures w14:val="none"/>
        </w:rPr>
        <w:t xml:space="preserve">). Features that differed between males and intermediates but not females were classified as </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Early</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 xml:space="preserve">, whereas those differing between intermediates and females but not males were classified as </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Late</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 xml:space="preserve">. Features with intermediate values between males and females were classified as </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Progressive</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 xml:space="preserve">, whereas those uniquely elevated or reduced in intermediates were classified as </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Transient</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 Directionality (Upregulated or Downregulated) was assigned according to whether expression or accessibility increased or decreased during sex change.</w:t>
      </w:r>
    </w:p>
    <w:p w14:paraId="3FF8ECEE" w14:textId="77777777" w:rsidR="002B52D9" w:rsidRPr="002B52D9" w:rsidRDefault="002B52D9" w:rsidP="002B52D9">
      <w:pPr>
        <w:spacing w:after="160"/>
        <w:rPr>
          <w:rFonts w:eastAsia="Malgun Gothic" w:cs="Times New Roman"/>
          <w:b/>
          <w:bCs/>
          <w:color w:val="auto"/>
          <w:kern w:val="0"/>
          <w:szCs w:val="24"/>
          <w:lang w:eastAsia="ja-JP"/>
          <w14:ligatures w14:val="none"/>
        </w:rPr>
      </w:pPr>
      <w:r w:rsidRPr="002B52D9">
        <w:rPr>
          <w:rFonts w:eastAsia="Malgun Gothic" w:cs="Times New Roman"/>
          <w:b/>
          <w:bCs/>
          <w:color w:val="auto"/>
          <w:kern w:val="0"/>
          <w:szCs w:val="24"/>
          <w:lang w:eastAsia="ja-JP"/>
          <w14:ligatures w14:val="none"/>
        </w:rPr>
        <w:t>Integration of Differential Gene Expression and Chromatin Accessibility</w:t>
      </w:r>
    </w:p>
    <w:p w14:paraId="4BA63D27" w14:textId="77777777" w:rsidR="002B52D9" w:rsidRPr="002B52D9" w:rsidRDefault="002B52D9" w:rsidP="002B52D9">
      <w:pPr>
        <w:spacing w:after="160"/>
        <w:rPr>
          <w:rFonts w:eastAsia="Malgun Gothic" w:cs="Times New Roman"/>
          <w:color w:val="auto"/>
          <w:kern w:val="0"/>
          <w:szCs w:val="24"/>
          <w:lang w:eastAsia="ja-JP"/>
          <w14:ligatures w14:val="none"/>
        </w:rPr>
      </w:pPr>
      <w:r w:rsidRPr="002B52D9">
        <w:rPr>
          <w:rFonts w:eastAsia="Malgun Gothic" w:cs="Times New Roman"/>
          <w:color w:val="auto"/>
          <w:kern w:val="0"/>
          <w:szCs w:val="24"/>
          <w:lang w:eastAsia="ja-JP"/>
          <w14:ligatures w14:val="none"/>
        </w:rPr>
        <w:t>To evaluate the relationship between differential gene expression and chromatin accessibility, we performed two complementary pseudobulk correlation analyses. In both analyses, RNA and ATAC counts were summed across nuclei from each individual within each cluster to generate pseudobulk profiles. Individuals represented by fewer than five nuclei within a cluster were excluded. RNA and ATAC libraries were normalized independently to log counts-per-million (logCPM), and Pearson and Spearman correlations were calculated across individuals. Correlation analyses were considered valid only when at least 18 individuals were available, RNA and ATAC counts were nonzero in at least 18 individuals, and both datasets exhibited non-zero variance.</w:t>
      </w:r>
    </w:p>
    <w:p w14:paraId="4384E114" w14:textId="77777777" w:rsidR="002B52D9" w:rsidRPr="002B52D9" w:rsidRDefault="002B52D9" w:rsidP="002B52D9">
      <w:pPr>
        <w:spacing w:after="160"/>
        <w:rPr>
          <w:rFonts w:eastAsia="Malgun Gothic" w:cs="Times New Roman"/>
          <w:color w:val="auto"/>
          <w:kern w:val="0"/>
          <w:szCs w:val="24"/>
          <w:lang w:eastAsia="ja-JP"/>
          <w14:ligatures w14:val="none"/>
        </w:rPr>
      </w:pPr>
      <w:r w:rsidRPr="002B52D9">
        <w:rPr>
          <w:rFonts w:eastAsia="Malgun Gothic" w:cs="Times New Roman"/>
          <w:color w:val="auto"/>
          <w:kern w:val="0"/>
          <w:szCs w:val="24"/>
          <w:lang w:eastAsia="ja-JP"/>
          <w14:ligatures w14:val="none"/>
        </w:rPr>
        <w:t>For the DEG-centered analysis, each DEG was paired with all ATAC peaks overlapping the annotated gene body or a proximal promoter region (2 kb upstream and 500 bp downstream of the transcription start site). The peak exhibiting the strongest absolute Pearson correlation with gene expression was retained for each DEG. For the complementary DAR-centered analysis, each DAR was paired with its nearest annotated gene, and chromatin accessibility was correlated with expression of that gene across individuals. Pearson P-values from both analyses were corrected for multiple testing using the Benjamini-Hochberg false discovery rate procedure.</w:t>
      </w:r>
    </w:p>
    <w:p w14:paraId="351E13DB" w14:textId="77777777" w:rsidR="002B52D9" w:rsidRPr="002B52D9" w:rsidRDefault="002B52D9" w:rsidP="002B52D9">
      <w:pPr>
        <w:spacing w:after="160"/>
        <w:rPr>
          <w:rFonts w:eastAsia="Malgun Gothic" w:cs="Times New Roman"/>
          <w:color w:val="auto"/>
          <w:kern w:val="0"/>
          <w:szCs w:val="24"/>
          <w:lang w:eastAsia="ja-JP"/>
          <w14:ligatures w14:val="none"/>
        </w:rPr>
      </w:pPr>
    </w:p>
    <w:p w14:paraId="0D8C3E4B" w14:textId="4D656C21" w:rsidR="00E051B3" w:rsidRDefault="00E051B3" w:rsidP="002B52D9">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Machine Learning Analysis of Temporal Course of Sex Change</w:t>
      </w:r>
    </w:p>
    <w:p w14:paraId="21E60692" w14:textId="41E794C5" w:rsidR="00415AF2" w:rsidRPr="00415AF2" w:rsidRDefault="00E57312" w:rsidP="00555CB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To estimate the temporal order of se</w:t>
      </w:r>
      <w:r w:rsidR="0080702E">
        <w:rPr>
          <w:rFonts w:eastAsia="Malgun Gothic" w:cs="Times New Roman"/>
          <w:color w:val="auto"/>
          <w:kern w:val="0"/>
          <w:szCs w:val="24"/>
          <w:lang w:eastAsia="ja-JP"/>
          <w14:ligatures w14:val="none"/>
        </w:rPr>
        <w:t xml:space="preserve">x change in each of our multiome clusters, we used a machine learning approach to ask weather </w:t>
      </w:r>
      <w:r w:rsidR="00CD494C">
        <w:rPr>
          <w:rFonts w:eastAsia="Malgun Gothic" w:cs="Times New Roman"/>
          <w:color w:val="auto"/>
          <w:kern w:val="0"/>
          <w:szCs w:val="24"/>
          <w:lang w:eastAsia="ja-JP"/>
          <w14:ligatures w14:val="none"/>
        </w:rPr>
        <w:t>intermediates in a given cluster were more similar to males or females.</w:t>
      </w:r>
      <w:r w:rsidR="001856E9" w:rsidRPr="001856E9">
        <w:t xml:space="preserve"> </w:t>
      </w:r>
      <w:r w:rsidR="001856E9" w:rsidRPr="001856E9">
        <w:rPr>
          <w:rFonts w:eastAsia="Malgun Gothic" w:cs="Times New Roman"/>
          <w:color w:val="auto"/>
          <w:kern w:val="0"/>
          <w:szCs w:val="24"/>
          <w:lang w:eastAsia="ja-JP"/>
          <w14:ligatures w14:val="none"/>
        </w:rPr>
        <w:t>For each cluster, we constructed a feature matrix in which rows corresponded to individuals and columns corresponded to DEGs</w:t>
      </w:r>
      <w:r w:rsidR="00CE5A22">
        <w:rPr>
          <w:rFonts w:eastAsia="Malgun Gothic" w:cs="Times New Roman"/>
          <w:color w:val="auto"/>
          <w:kern w:val="0"/>
          <w:szCs w:val="24"/>
          <w:lang w:eastAsia="ja-JP"/>
          <w14:ligatures w14:val="none"/>
        </w:rPr>
        <w:t xml:space="preserve"> or </w:t>
      </w:r>
      <w:r w:rsidR="001856E9" w:rsidRPr="001856E9">
        <w:rPr>
          <w:rFonts w:eastAsia="Malgun Gothic" w:cs="Times New Roman"/>
          <w:color w:val="auto"/>
          <w:kern w:val="0"/>
          <w:szCs w:val="24"/>
          <w:lang w:eastAsia="ja-JP"/>
          <w14:ligatures w14:val="none"/>
        </w:rPr>
        <w:t>DARs that</w:t>
      </w:r>
      <w:r w:rsidR="001856E9">
        <w:rPr>
          <w:rFonts w:eastAsia="Malgun Gothic" w:cs="Times New Roman"/>
          <w:color w:val="auto"/>
          <w:kern w:val="0"/>
          <w:szCs w:val="24"/>
          <w:lang w:eastAsia="ja-JP"/>
          <w14:ligatures w14:val="none"/>
        </w:rPr>
        <w:t xml:space="preserve"> </w:t>
      </w:r>
      <w:r w:rsidR="001225C7">
        <w:rPr>
          <w:rFonts w:eastAsia="Malgun Gothic" w:cs="Times New Roman"/>
          <w:color w:val="auto"/>
          <w:kern w:val="0"/>
          <w:szCs w:val="24"/>
          <w:lang w:eastAsia="ja-JP"/>
          <w14:ligatures w14:val="none"/>
        </w:rPr>
        <w:t xml:space="preserve">significantly differed between males and females. </w:t>
      </w:r>
      <w:r w:rsidR="00024751">
        <w:rPr>
          <w:rFonts w:eastAsia="Malgun Gothic" w:cs="Times New Roman"/>
          <w:color w:val="auto"/>
          <w:kern w:val="0"/>
          <w:szCs w:val="24"/>
          <w:lang w:eastAsia="ja-JP"/>
          <w14:ligatures w14:val="none"/>
        </w:rPr>
        <w:t>Then,</w:t>
      </w:r>
      <w:r w:rsidR="00C91E74">
        <w:rPr>
          <w:rFonts w:eastAsia="Malgun Gothic" w:cs="Times New Roman"/>
          <w:color w:val="auto"/>
          <w:kern w:val="0"/>
          <w:szCs w:val="24"/>
          <w:lang w:eastAsia="ja-JP"/>
          <w14:ligatures w14:val="none"/>
        </w:rPr>
        <w:t xml:space="preserve"> using the Python package “</w:t>
      </w:r>
      <w:r w:rsidR="001856E9">
        <w:rPr>
          <w:rFonts w:eastAsia="Malgun Gothic" w:cs="Times New Roman"/>
          <w:color w:val="auto"/>
          <w:kern w:val="0"/>
          <w:szCs w:val="24"/>
          <w:lang w:eastAsia="ja-JP"/>
          <w14:ligatures w14:val="none"/>
        </w:rPr>
        <w:t>scikit-learn</w:t>
      </w:r>
      <w:r w:rsidR="00C91E74">
        <w:rPr>
          <w:rFonts w:eastAsia="Malgun Gothic" w:cs="Times New Roman"/>
          <w:color w:val="auto"/>
          <w:kern w:val="0"/>
          <w:szCs w:val="24"/>
          <w:lang w:eastAsia="ja-JP"/>
          <w14:ligatures w14:val="none"/>
        </w:rPr>
        <w:t>”</w:t>
      </w:r>
      <w:r w:rsidR="00C91E74">
        <w:rPr>
          <w:rFonts w:eastAsia="Malgun Gothic" w:cs="Times New Roman"/>
          <w:color w:val="auto"/>
          <w:kern w:val="0"/>
          <w:szCs w:val="24"/>
          <w:lang w:eastAsia="ja-JP"/>
          <w14:ligatures w14:val="none"/>
        </w:rPr>
        <w:fldChar w:fldCharType="begin"/>
      </w:r>
      <w:r w:rsidR="00E46755">
        <w:rPr>
          <w:rFonts w:eastAsia="Malgun Gothic" w:cs="Times New Roman"/>
          <w:color w:val="auto"/>
          <w:kern w:val="0"/>
          <w:szCs w:val="24"/>
          <w:lang w:eastAsia="ja-JP"/>
          <w14:ligatures w14:val="none"/>
        </w:rPr>
        <w:instrText xml:space="preserve"> ADDIN ZOTERO_ITEM CSL_CITATION {"citationID":"6OOzRzKI","properties":{"unsorted":false,"formattedCitation":"(67)","plainCitation":"(67)","noteIndex":0},"citationItems":[{"id":3963,"uris":["http://zotero.org/users/11313215/items/IAC3W7EZ"],"itemData":{"id":3963,"type":"article-journal","abstract":"Scikit-learn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Research","ISSN":"1533-7928","issue":"85","page":"2825-2830","source":"www.jmlr.org","title":"Scikit-learn: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00C91E74">
        <w:rPr>
          <w:rFonts w:eastAsia="Malgun Gothic" w:cs="Times New Roman"/>
          <w:color w:val="auto"/>
          <w:kern w:val="0"/>
          <w:szCs w:val="24"/>
          <w:lang w:eastAsia="ja-JP"/>
          <w14:ligatures w14:val="none"/>
        </w:rPr>
        <w:fldChar w:fldCharType="separate"/>
      </w:r>
      <w:r w:rsidR="00E46755">
        <w:rPr>
          <w:rFonts w:cs="Times New Roman"/>
          <w:lang w:eastAsia="ja-JP"/>
        </w:rPr>
        <w:t>(67)</w:t>
      </w:r>
      <w:r w:rsidR="00C91E74">
        <w:rPr>
          <w:rFonts w:eastAsia="Malgun Gothic" w:cs="Times New Roman"/>
          <w:color w:val="auto"/>
          <w:kern w:val="0"/>
          <w:szCs w:val="24"/>
          <w:lang w:eastAsia="ja-JP"/>
          <w14:ligatures w14:val="none"/>
        </w:rPr>
        <w:fldChar w:fldCharType="end"/>
      </w:r>
      <w:r w:rsidR="00024751">
        <w:rPr>
          <w:rFonts w:eastAsia="Malgun Gothic" w:cs="Times New Roman"/>
          <w:color w:val="auto"/>
          <w:kern w:val="0"/>
          <w:szCs w:val="24"/>
          <w:lang w:eastAsia="ja-JP"/>
          <w14:ligatures w14:val="none"/>
        </w:rPr>
        <w:t xml:space="preserve"> </w:t>
      </w:r>
      <w:r w:rsidR="00415AF2" w:rsidRPr="00415AF2">
        <w:rPr>
          <w:rFonts w:eastAsia="Malgun Gothic" w:cs="Times New Roman"/>
          <w:color w:val="auto"/>
          <w:kern w:val="0"/>
          <w:szCs w:val="24"/>
          <w:lang w:eastAsia="ja-JP"/>
          <w14:ligatures w14:val="none"/>
        </w:rPr>
        <w:t>we standardized each feature matrix (StandardScaler), encoded sex as a binary variable (male = 0, female = 1), and trained logistic regression classifiers (LogisticRegression; C = 10, solver = "lbfgs"). We then predicted the sex of each intermediate individual using predict_proba.</w:t>
      </w:r>
    </w:p>
    <w:p w14:paraId="147EB0E6" w14:textId="49FC1A6A" w:rsidR="00264867" w:rsidRDefault="00415AF2" w:rsidP="00415AF2">
      <w:pPr>
        <w:spacing w:after="160"/>
        <w:rPr>
          <w:rFonts w:eastAsia="Malgun Gothic" w:cs="Times New Roman"/>
          <w:color w:val="auto"/>
          <w:kern w:val="0"/>
          <w:szCs w:val="24"/>
          <w:lang w:eastAsia="ja-JP"/>
          <w14:ligatures w14:val="none"/>
        </w:rPr>
      </w:pPr>
      <w:r w:rsidRPr="00415AF2">
        <w:rPr>
          <w:rFonts w:eastAsia="Malgun Gothic" w:cs="Times New Roman"/>
          <w:color w:val="auto"/>
          <w:kern w:val="0"/>
          <w:szCs w:val="24"/>
          <w:lang w:eastAsia="ja-JP"/>
          <w14:ligatures w14:val="none"/>
        </w:rPr>
        <w:lastRenderedPageBreak/>
        <w:t>To restrict our analysis to high-confidence clusters, we additionally performed a leave-one-out procedure in which we iteratively refit the classifier while holding out one male or one female individual at a time and predicted its sex. We retained a cluster only if the mean predicted probability across held-out males was within 0.1 of 0 and the mean predicted probability across held-out females was within 0.1 of 1.</w:t>
      </w:r>
      <w:r w:rsidR="002D4401">
        <w:rPr>
          <w:rFonts w:eastAsia="Malgun Gothic" w:cs="Times New Roman"/>
          <w:color w:val="auto"/>
          <w:kern w:val="0"/>
          <w:szCs w:val="24"/>
          <w:lang w:eastAsia="ja-JP"/>
          <w14:ligatures w14:val="none"/>
        </w:rPr>
        <w:t xml:space="preserve"> </w:t>
      </w:r>
      <w:r w:rsidR="002D4401" w:rsidRPr="002D4401">
        <w:rPr>
          <w:rFonts w:eastAsia="Malgun Gothic" w:cs="Times New Roman"/>
          <w:color w:val="auto"/>
          <w:kern w:val="0"/>
          <w:szCs w:val="24"/>
          <w:lang w:eastAsia="ja-JP"/>
          <w14:ligatures w14:val="none"/>
        </w:rPr>
        <w:t xml:space="preserve">We interpreted each cluster's mean prediction for intermediates as </w:t>
      </w:r>
      <w:r w:rsidR="002D4401">
        <w:rPr>
          <w:rFonts w:eastAsia="Malgun Gothic" w:cs="Times New Roman"/>
          <w:color w:val="auto"/>
          <w:kern w:val="0"/>
          <w:szCs w:val="24"/>
          <w:lang w:eastAsia="ja-JP"/>
          <w14:ligatures w14:val="none"/>
        </w:rPr>
        <w:t>proxy for</w:t>
      </w:r>
      <w:r w:rsidR="002D4401" w:rsidRPr="002D4401">
        <w:rPr>
          <w:rFonts w:eastAsia="Malgun Gothic" w:cs="Times New Roman"/>
          <w:color w:val="auto"/>
          <w:kern w:val="0"/>
          <w:szCs w:val="24"/>
          <w:lang w:eastAsia="ja-JP"/>
          <w14:ligatures w14:val="none"/>
        </w:rPr>
        <w:t xml:space="preserve"> progression toward the female state at 6 months.</w:t>
      </w:r>
    </w:p>
    <w:p w14:paraId="648C6C68" w14:textId="2AC290BC" w:rsidR="004634AC" w:rsidRDefault="004634AC" w:rsidP="00415AF2">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Subclustering</w:t>
      </w:r>
      <w:r w:rsidR="00555E1C">
        <w:rPr>
          <w:rFonts w:eastAsia="Malgun Gothic" w:cs="Times New Roman"/>
          <w:b/>
          <w:bCs/>
          <w:color w:val="auto"/>
          <w:kern w:val="0"/>
          <w:szCs w:val="24"/>
          <w:lang w:eastAsia="ja-JP"/>
          <w14:ligatures w14:val="none"/>
        </w:rPr>
        <w:t xml:space="preserve"> 1_RGC</w:t>
      </w:r>
    </w:p>
    <w:p w14:paraId="702941E9" w14:textId="72F027E3" w:rsidR="004634AC" w:rsidRPr="0071780B" w:rsidRDefault="0071780B" w:rsidP="0071780B">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We subclustered 1_RGC using Seurat’s FindSubC</w:t>
      </w:r>
      <w:r w:rsidR="00B26804">
        <w:rPr>
          <w:rFonts w:eastAsia="Malgun Gothic" w:cs="Times New Roman"/>
          <w:color w:val="auto"/>
          <w:kern w:val="0"/>
          <w:szCs w:val="24"/>
          <w:lang w:eastAsia="ja-JP"/>
          <w14:ligatures w14:val="none"/>
        </w:rPr>
        <w:t xml:space="preserve">luster function </w:t>
      </w:r>
      <w:r w:rsidR="00DC133F">
        <w:rPr>
          <w:rFonts w:eastAsia="Malgun Gothic" w:cs="Times New Roman"/>
          <w:color w:val="auto"/>
          <w:kern w:val="0"/>
          <w:szCs w:val="24"/>
          <w:lang w:eastAsia="ja-JP"/>
          <w14:ligatures w14:val="none"/>
        </w:rPr>
        <w:t>on the harmony weighted shared nearest neighbors graph with resolution 0.2 specified.</w:t>
      </w:r>
    </w:p>
    <w:p w14:paraId="6E0C0371" w14:textId="77777777" w:rsidR="00D75AD5" w:rsidRDefault="00D75AD5" w:rsidP="00D75AD5">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Cellular Maturity Inference</w:t>
      </w:r>
    </w:p>
    <w:p w14:paraId="5DECE5E2" w14:textId="62B84F52" w:rsidR="00D75AD5" w:rsidRDefault="00D75AD5" w:rsidP="00D75AD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To infer relative cellular maturity, we used the R package “CytoTRACE”</w:t>
      </w:r>
      <w:r>
        <w:rPr>
          <w:rFonts w:eastAsia="Malgun Gothic" w:cs="Times New Roman"/>
          <w:color w:val="auto"/>
          <w:kern w:val="0"/>
          <w:szCs w:val="24"/>
          <w:lang w:eastAsia="ja-JP"/>
          <w14:ligatures w14:val="none"/>
        </w:rPr>
        <w:fldChar w:fldCharType="begin"/>
      </w:r>
      <w:r w:rsidR="00E46755">
        <w:rPr>
          <w:rFonts w:eastAsia="Malgun Gothic" w:cs="Times New Roman"/>
          <w:color w:val="auto"/>
          <w:kern w:val="0"/>
          <w:szCs w:val="24"/>
          <w:lang w:eastAsia="ja-JP"/>
          <w14:ligatures w14:val="none"/>
        </w:rPr>
        <w:instrText xml:space="preserve"> ADDIN ZOTERO_ITEM CSL_CITATION {"citationID":"6BeGTlyw","properties":{"unsorted":false,"formattedCitation":"(68)","plainCitation":"(68)","noteIndex":0},"citationItems":[{"id":3274,"uris":["http://zotero.org/users/11313215/items/LEWHIU9W"],"itemData":{"id":3274,"type":"article-journal","abstract":"Single-cell RNA sequencing (scRNA-seq) is a powerful approach for reconstructing cellular differentiation trajectories. However, inferring both the state and direction of differentiation is challenging. Here, we demonstrate a simple, yet robust, determinant of developmental potential—the number of expressed genes per cell—and leverage this measure of transcriptional diversity to develop a computational framework (CytoTRACE) for predicting differentiation states from scRNA-seq data. When applied to diverse tissue types and organisms, CytoTRACE outperformed previous methods and nearly 19,000 annotated gene sets for resolving 52 experimentally determined developmental trajectories. Additionally, it facilitated the identification of quiescent stem cells and revealed genes that contribute to breast tumorigenesis. This study thus establishes a key RNA-based feature of developmental potential and a platform for delineation of cellular hierarchies.","container-title":"Science","DOI":"10.1126/science.aax0249","issue":"6476","page":"405-411","publisher":"American Association for the Advancement of Science","source":"science.org (Atypon)","title":"Single-cell transcriptional diversity is a hallmark of developmental potential","volume":"367","author":[{"family":"Gulati","given":"Gunsagar S."},{"family":"Sikandar","given":"Shaheen S."},{"family":"Wesche","given":"Daniel J."},{"family":"Manjunath","given":"Anoop"},{"family":"Bharadwaj","given":"Anjan"},{"family":"Berger","given":"Mark J."},{"family":"Ilagan","given":"Francisco"},{"family":"Kuo","given":"Angera H."},{"family":"Hsieh","given":"Robert W."},{"family":"Cai","given":"Shang"},{"family":"Zabala","given":"Maider"},{"family":"Scheeren","given":"Ferenc A."},{"family":"Lobo","given":"Neethan A."},{"family":"Qian","given":"Dalong"},{"family":"Yu","given":"Feiqiao B."},{"family":"Dirbas","given":"Frederick M."},{"family":"Clarke","given":"Michael F."},{"family":"Newman","given":"Aaron M."}],"issued":{"date-parts":[["2020",1,24]]}}}],"schema":"https://github.com/citation-style-language/schema/raw/master/csl-citation.json"} </w:instrText>
      </w:r>
      <w:r>
        <w:rPr>
          <w:rFonts w:eastAsia="Malgun Gothic" w:cs="Times New Roman"/>
          <w:color w:val="auto"/>
          <w:kern w:val="0"/>
          <w:szCs w:val="24"/>
          <w:lang w:eastAsia="ja-JP"/>
          <w14:ligatures w14:val="none"/>
        </w:rPr>
        <w:fldChar w:fldCharType="separate"/>
      </w:r>
      <w:r w:rsidR="00E46755">
        <w:rPr>
          <w:rFonts w:cs="Times New Roman"/>
          <w:lang w:eastAsia="ja-JP"/>
        </w:rPr>
        <w:t>(68)</w:t>
      </w:r>
      <w:r>
        <w:rPr>
          <w:rFonts w:eastAsia="Malgun Gothic" w:cs="Times New Roman"/>
          <w:color w:val="auto"/>
          <w:kern w:val="0"/>
          <w:szCs w:val="24"/>
          <w:lang w:eastAsia="ja-JP"/>
          <w14:ligatures w14:val="none"/>
        </w:rPr>
        <w:fldChar w:fldCharType="end"/>
      </w:r>
      <w:r>
        <w:rPr>
          <w:rFonts w:eastAsia="Malgun Gothic" w:cs="Times New Roman"/>
          <w:color w:val="auto"/>
          <w:kern w:val="0"/>
          <w:szCs w:val="24"/>
          <w:lang w:eastAsia="ja-JP"/>
          <w14:ligatures w14:val="none"/>
        </w:rPr>
        <w:t xml:space="preserve"> to score each cell between 0 (most mature) and 1 (most immature) based on the diversity of its normalized RNA expression matrix. In order to assess cellular maturity differences in </w:t>
      </w:r>
      <w:r w:rsidRPr="00B80674">
        <w:rPr>
          <w:rFonts w:eastAsia="Malgun Gothic" w:cs="Times New Roman"/>
          <w:color w:val="auto"/>
          <w:kern w:val="0"/>
          <w:szCs w:val="24"/>
          <w:highlight w:val="yellow"/>
          <w:lang w:eastAsia="ja-JP"/>
          <w14:ligatures w14:val="none"/>
        </w:rPr>
        <w:t>Figure 3D</w:t>
      </w:r>
      <w:r>
        <w:rPr>
          <w:rFonts w:eastAsia="Malgun Gothic" w:cs="Times New Roman"/>
          <w:color w:val="auto"/>
          <w:kern w:val="0"/>
          <w:szCs w:val="24"/>
          <w:lang w:eastAsia="ja-JP"/>
          <w14:ligatures w14:val="none"/>
        </w:rPr>
        <w:t xml:space="preserve">, we then took the mean CytoTRACE score for each individual in each subcluster and used a fixed effects linear model to fit CytoTRACE score by subcluster. Similarly, for </w:t>
      </w:r>
      <w:r w:rsidRPr="00EB67D3">
        <w:rPr>
          <w:rFonts w:eastAsia="Malgun Gothic" w:cs="Times New Roman"/>
          <w:color w:val="auto"/>
          <w:kern w:val="0"/>
          <w:szCs w:val="24"/>
          <w:highlight w:val="yellow"/>
          <w:lang w:eastAsia="ja-JP"/>
          <w14:ligatures w14:val="none"/>
        </w:rPr>
        <w:t>Figure 4E</w:t>
      </w:r>
      <w:r>
        <w:rPr>
          <w:rFonts w:eastAsia="Malgun Gothic" w:cs="Times New Roman"/>
          <w:color w:val="auto"/>
          <w:kern w:val="0"/>
          <w:szCs w:val="24"/>
          <w:lang w:eastAsia="ja-JP"/>
          <w14:ligatures w14:val="none"/>
        </w:rPr>
        <w:t>. we fit individual means with phase as a fixed effect.</w:t>
      </w:r>
    </w:p>
    <w:p w14:paraId="69C3352A" w14:textId="77777777" w:rsidR="00D75AD5" w:rsidRDefault="00D75AD5" w:rsidP="00D75AD5">
      <w:pPr>
        <w:spacing w:after="16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In analyses where we test if certain cell types differ by phase in cellular maturity, we instead used a linear mixed effects model fitting cell-level CytoTRACE scores with a fixed effect of nCount_RNA (the number of transcripts detected in the cell) detected in the cell and phase, gene(s) presence, and phase x gene presence as fixed effects along with individual as a random effect. This is necessary because CytoTRACE measures cellular maturity via the diversity of the cell’s transcriptome, however this is confounded when selecting a specific gene or set of genes for analysis. Including for the number of transcripts detected in each cell corrects for this</w:t>
      </w:r>
    </w:p>
    <w:p w14:paraId="64119361" w14:textId="6B3BA203" w:rsidR="004634AC" w:rsidRDefault="004634AC" w:rsidP="00D75AD5">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GO Analysis</w:t>
      </w:r>
    </w:p>
    <w:p w14:paraId="4DD009E9" w14:textId="152E03A1" w:rsidR="00AC52FC" w:rsidRDefault="00190090" w:rsidP="00555CB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Gene ontology</w:t>
      </w:r>
      <w:r w:rsidR="00EE6FAB">
        <w:rPr>
          <w:rFonts w:eastAsia="Malgun Gothic" w:cs="Times New Roman"/>
          <w:color w:val="auto"/>
          <w:kern w:val="0"/>
          <w:szCs w:val="24"/>
          <w:lang w:eastAsia="ja-JP"/>
          <w14:ligatures w14:val="none"/>
        </w:rPr>
        <w:t xml:space="preserve"> (GO)</w:t>
      </w:r>
      <w:r>
        <w:rPr>
          <w:rFonts w:eastAsia="Malgun Gothic" w:cs="Times New Roman"/>
          <w:color w:val="auto"/>
          <w:kern w:val="0"/>
          <w:szCs w:val="24"/>
          <w:lang w:eastAsia="ja-JP"/>
          <w14:ligatures w14:val="none"/>
        </w:rPr>
        <w:t xml:space="preserve"> analysis was performed using </w:t>
      </w:r>
      <w:r w:rsidR="00CE26B5">
        <w:rPr>
          <w:rFonts w:eastAsia="Malgun Gothic" w:cs="Times New Roman"/>
          <w:color w:val="auto"/>
          <w:kern w:val="0"/>
          <w:szCs w:val="24"/>
          <w:lang w:eastAsia="ja-JP"/>
          <w14:ligatures w14:val="none"/>
        </w:rPr>
        <w:t xml:space="preserve">the </w:t>
      </w:r>
      <w:r w:rsidR="00AC52FC">
        <w:rPr>
          <w:rFonts w:eastAsia="Malgun Gothic" w:cs="Times New Roman"/>
          <w:color w:val="auto"/>
          <w:kern w:val="0"/>
          <w:szCs w:val="24"/>
          <w:lang w:eastAsia="ja-JP"/>
          <w14:ligatures w14:val="none"/>
        </w:rPr>
        <w:t>“</w:t>
      </w:r>
      <w:r w:rsidR="00CE26B5">
        <w:rPr>
          <w:rFonts w:eastAsia="Malgun Gothic" w:cs="Times New Roman"/>
          <w:color w:val="auto"/>
          <w:kern w:val="0"/>
          <w:szCs w:val="24"/>
          <w:lang w:eastAsia="ja-JP"/>
          <w14:ligatures w14:val="none"/>
        </w:rPr>
        <w:t>enricher</w:t>
      </w:r>
      <w:r w:rsidR="00AC52FC">
        <w:rPr>
          <w:rFonts w:eastAsia="Malgun Gothic" w:cs="Times New Roman"/>
          <w:color w:val="auto"/>
          <w:kern w:val="0"/>
          <w:szCs w:val="24"/>
          <w:lang w:eastAsia="ja-JP"/>
          <w14:ligatures w14:val="none"/>
        </w:rPr>
        <w:t>”</w:t>
      </w:r>
      <w:r w:rsidR="00CE26B5">
        <w:rPr>
          <w:rFonts w:eastAsia="Malgun Gothic" w:cs="Times New Roman"/>
          <w:color w:val="auto"/>
          <w:kern w:val="0"/>
          <w:szCs w:val="24"/>
          <w:lang w:eastAsia="ja-JP"/>
          <w14:ligatures w14:val="none"/>
        </w:rPr>
        <w:t xml:space="preserve"> function from the R package “clusterProfiler”</w:t>
      </w:r>
      <w:r w:rsidR="003F42C7">
        <w:rPr>
          <w:rFonts w:eastAsia="Malgun Gothic" w:cs="Times New Roman"/>
          <w:color w:val="auto"/>
          <w:kern w:val="0"/>
          <w:szCs w:val="24"/>
          <w:lang w:eastAsia="ja-JP"/>
          <w14:ligatures w14:val="none"/>
        </w:rPr>
        <w:t xml:space="preserve"> with “</w:t>
      </w:r>
      <w:r w:rsidR="008219FB">
        <w:rPr>
          <w:rFonts w:eastAsia="Malgun Gothic" w:cs="Times New Roman"/>
          <w:color w:val="auto"/>
          <w:kern w:val="0"/>
          <w:szCs w:val="24"/>
          <w:lang w:eastAsia="ja-JP"/>
          <w14:ligatures w14:val="none"/>
        </w:rPr>
        <w:t xml:space="preserve">pAdjustMethod = “fdr” and </w:t>
      </w:r>
      <w:r w:rsidR="008219FB">
        <w:rPr>
          <w:rFonts w:eastAsia="Malgun Gothic" w:cs="Times New Roman"/>
          <w:i/>
          <w:iCs/>
          <w:color w:val="auto"/>
          <w:kern w:val="0"/>
          <w:szCs w:val="24"/>
          <w:lang w:eastAsia="ja-JP"/>
          <w14:ligatures w14:val="none"/>
        </w:rPr>
        <w:t xml:space="preserve">p </w:t>
      </w:r>
      <w:r w:rsidR="008219FB">
        <w:rPr>
          <w:rFonts w:eastAsia="Malgun Gothic" w:cs="Times New Roman"/>
          <w:color w:val="auto"/>
          <w:kern w:val="0"/>
          <w:szCs w:val="24"/>
          <w:lang w:eastAsia="ja-JP"/>
          <w14:ligatures w14:val="none"/>
        </w:rPr>
        <w:t xml:space="preserve">and </w:t>
      </w:r>
      <w:r w:rsidR="008219FB">
        <w:rPr>
          <w:rFonts w:eastAsia="Malgun Gothic" w:cs="Times New Roman"/>
          <w:i/>
          <w:iCs/>
          <w:color w:val="auto"/>
          <w:kern w:val="0"/>
          <w:szCs w:val="24"/>
          <w:lang w:eastAsia="ja-JP"/>
          <w14:ligatures w14:val="none"/>
        </w:rPr>
        <w:t>q</w:t>
      </w:r>
      <w:r w:rsidR="008219FB">
        <w:rPr>
          <w:rFonts w:eastAsia="Malgun Gothic" w:cs="Times New Roman"/>
          <w:color w:val="auto"/>
          <w:kern w:val="0"/>
          <w:szCs w:val="24"/>
          <w:lang w:eastAsia="ja-JP"/>
          <w14:ligatures w14:val="none"/>
        </w:rPr>
        <w:t xml:space="preserve"> value cutoffs of 0.05. </w:t>
      </w:r>
      <w:r w:rsidR="008F02EC">
        <w:rPr>
          <w:rFonts w:eastAsia="Malgun Gothic" w:cs="Times New Roman"/>
          <w:color w:val="auto"/>
          <w:kern w:val="0"/>
          <w:szCs w:val="24"/>
          <w:lang w:eastAsia="ja-JP"/>
          <w14:ligatures w14:val="none"/>
        </w:rPr>
        <w:t xml:space="preserve">Because the </w:t>
      </w:r>
      <w:r w:rsidR="008F02EC">
        <w:rPr>
          <w:rFonts w:eastAsia="Malgun Gothic" w:cs="Times New Roman"/>
          <w:i/>
          <w:iCs/>
          <w:color w:val="auto"/>
          <w:kern w:val="0"/>
          <w:szCs w:val="24"/>
          <w:lang w:eastAsia="ja-JP"/>
          <w14:ligatures w14:val="none"/>
        </w:rPr>
        <w:t xml:space="preserve">A. ocellaris </w:t>
      </w:r>
      <w:r w:rsidR="008F02EC">
        <w:rPr>
          <w:rFonts w:eastAsia="Malgun Gothic" w:cs="Times New Roman"/>
          <w:color w:val="auto"/>
          <w:kern w:val="0"/>
          <w:szCs w:val="24"/>
          <w:lang w:eastAsia="ja-JP"/>
          <w14:ligatures w14:val="none"/>
        </w:rPr>
        <w:t xml:space="preserve">genome is poorly annotated, we used </w:t>
      </w:r>
      <w:r w:rsidR="00382FC9">
        <w:rPr>
          <w:rFonts w:eastAsia="Malgun Gothic" w:cs="Times New Roman"/>
          <w:color w:val="auto"/>
          <w:kern w:val="0"/>
          <w:szCs w:val="24"/>
          <w:lang w:eastAsia="ja-JP"/>
          <w14:ligatures w14:val="none"/>
        </w:rPr>
        <w:t xml:space="preserve">GO IDs and GO </w:t>
      </w:r>
      <w:r w:rsidR="00EE6FAB">
        <w:rPr>
          <w:rFonts w:eastAsia="Malgun Gothic" w:cs="Times New Roman"/>
          <w:color w:val="auto"/>
          <w:kern w:val="0"/>
          <w:szCs w:val="24"/>
          <w:lang w:eastAsia="ja-JP"/>
          <w14:ligatures w14:val="none"/>
        </w:rPr>
        <w:t>terms</w:t>
      </w:r>
      <w:r w:rsidR="00382FC9">
        <w:rPr>
          <w:rFonts w:eastAsia="Malgun Gothic" w:cs="Times New Roman"/>
          <w:color w:val="auto"/>
          <w:kern w:val="0"/>
          <w:szCs w:val="24"/>
          <w:lang w:eastAsia="ja-JP"/>
          <w14:ligatures w14:val="none"/>
        </w:rPr>
        <w:t xml:space="preserve"> from the </w:t>
      </w:r>
      <w:r w:rsidR="00C16BE9">
        <w:rPr>
          <w:rFonts w:eastAsia="Malgun Gothic" w:cs="Times New Roman"/>
          <w:i/>
          <w:iCs/>
          <w:color w:val="auto"/>
          <w:kern w:val="0"/>
          <w:szCs w:val="24"/>
          <w:lang w:eastAsia="ja-JP"/>
          <w14:ligatures w14:val="none"/>
        </w:rPr>
        <w:t xml:space="preserve">Homo sapiens </w:t>
      </w:r>
      <w:r w:rsidR="00C16BE9">
        <w:rPr>
          <w:rFonts w:eastAsia="Malgun Gothic" w:cs="Times New Roman"/>
          <w:color w:val="auto"/>
          <w:kern w:val="0"/>
          <w:szCs w:val="24"/>
          <w:lang w:eastAsia="ja-JP"/>
          <w14:ligatures w14:val="none"/>
        </w:rPr>
        <w:t>genome. To do this</w:t>
      </w:r>
      <w:r w:rsidR="00AC52FC">
        <w:rPr>
          <w:rFonts w:eastAsia="Malgun Gothic" w:cs="Times New Roman"/>
          <w:color w:val="auto"/>
          <w:kern w:val="0"/>
          <w:szCs w:val="24"/>
          <w:lang w:eastAsia="ja-JP"/>
          <w14:ligatures w14:val="none"/>
        </w:rPr>
        <w:t xml:space="preserve"> we first mapped</w:t>
      </w:r>
      <w:r w:rsidR="00C16BE9">
        <w:rPr>
          <w:rFonts w:eastAsia="Malgun Gothic" w:cs="Times New Roman"/>
          <w:color w:val="auto"/>
          <w:kern w:val="0"/>
          <w:szCs w:val="24"/>
          <w:lang w:eastAsia="ja-JP"/>
          <w14:ligatures w14:val="none"/>
        </w:rPr>
        <w:t xml:space="preserve">, </w:t>
      </w:r>
      <w:r w:rsidR="00AC52FC" w:rsidRPr="00AC52FC">
        <w:rPr>
          <w:rFonts w:eastAsia="Malgun Gothic" w:cs="Times New Roman"/>
          <w:color w:val="auto"/>
          <w:kern w:val="0"/>
          <w:szCs w:val="24"/>
          <w:lang w:eastAsia="ja-JP"/>
          <w14:ligatures w14:val="none"/>
        </w:rPr>
        <w:t xml:space="preserve">human orthologs using Ensembl's precomputed homology annotations, retrieved via the R package </w:t>
      </w:r>
      <w:r w:rsidR="00AC52FC">
        <w:rPr>
          <w:rFonts w:eastAsia="Malgun Gothic" w:cs="Times New Roman"/>
          <w:color w:val="auto"/>
          <w:kern w:val="0"/>
          <w:szCs w:val="24"/>
          <w:lang w:eastAsia="ja-JP"/>
          <w14:ligatures w14:val="none"/>
        </w:rPr>
        <w:t>“</w:t>
      </w:r>
      <w:r w:rsidR="00AC52FC" w:rsidRPr="00AC52FC">
        <w:rPr>
          <w:rFonts w:eastAsia="Malgun Gothic" w:cs="Times New Roman"/>
          <w:color w:val="auto"/>
          <w:kern w:val="0"/>
          <w:szCs w:val="24"/>
          <w:lang w:eastAsia="ja-JP"/>
          <w14:ligatures w14:val="none"/>
        </w:rPr>
        <w:t>biomaRt</w:t>
      </w:r>
      <w:r w:rsidR="00AC52FC">
        <w:rPr>
          <w:rFonts w:eastAsia="Malgun Gothic" w:cs="Times New Roman"/>
          <w:color w:val="auto"/>
          <w:kern w:val="0"/>
          <w:szCs w:val="24"/>
          <w:lang w:eastAsia="ja-JP"/>
          <w14:ligatures w14:val="none"/>
        </w:rPr>
        <w:t>”</w:t>
      </w:r>
      <w:r w:rsidR="00AC52FC" w:rsidRPr="00AC52FC">
        <w:rPr>
          <w:rFonts w:eastAsia="Malgun Gothic" w:cs="Times New Roman"/>
          <w:color w:val="auto"/>
          <w:kern w:val="0"/>
          <w:szCs w:val="24"/>
          <w:lang w:eastAsia="ja-JP"/>
          <w14:ligatures w14:val="none"/>
        </w:rPr>
        <w:t xml:space="preserve"> (aocellaris_gene_ensembl dataset). </w:t>
      </w:r>
      <w:r w:rsidR="002C292C">
        <w:rPr>
          <w:rFonts w:eastAsia="Malgun Gothic" w:cs="Times New Roman"/>
          <w:color w:val="auto"/>
          <w:kern w:val="0"/>
          <w:szCs w:val="24"/>
          <w:lang w:eastAsia="ja-JP"/>
          <w14:ligatures w14:val="none"/>
        </w:rPr>
        <w:t>Since</w:t>
      </w:r>
      <w:r w:rsidR="00AC52FC" w:rsidRPr="00AC52FC">
        <w:rPr>
          <w:rFonts w:eastAsia="Malgun Gothic" w:cs="Times New Roman"/>
          <w:color w:val="auto"/>
          <w:kern w:val="0"/>
          <w:szCs w:val="24"/>
          <w:lang w:eastAsia="ja-JP"/>
          <w14:ligatures w14:val="none"/>
        </w:rPr>
        <w:t xml:space="preserve"> gene symbols and Ensembl homology calls are stored under separate BioMart attribute pages, we joined these using shared Ensembl transcript IDs. For a small number of genes with well-established nomenclature discrepancies between </w:t>
      </w:r>
      <w:r w:rsidR="00AC52FC" w:rsidRPr="00A85F90">
        <w:rPr>
          <w:rFonts w:eastAsia="Malgun Gothic" w:cs="Times New Roman"/>
          <w:i/>
          <w:iCs/>
          <w:color w:val="auto"/>
          <w:kern w:val="0"/>
          <w:szCs w:val="24"/>
          <w:lang w:eastAsia="ja-JP"/>
          <w14:ligatures w14:val="none"/>
        </w:rPr>
        <w:t>A. ocellaris</w:t>
      </w:r>
      <w:r w:rsidR="00AC52FC" w:rsidRPr="00AC52FC">
        <w:rPr>
          <w:rFonts w:eastAsia="Malgun Gothic" w:cs="Times New Roman"/>
          <w:color w:val="auto"/>
          <w:kern w:val="0"/>
          <w:szCs w:val="24"/>
          <w:lang w:eastAsia="ja-JP"/>
          <w14:ligatures w14:val="none"/>
        </w:rPr>
        <w:t xml:space="preserve"> and human annotations (e.g., kisspeptin, oxytocin/vasopressin, and their associated receptors), we manually corrected the assigned human ortholog based on gene identity rather than Ensembl's automated name matching.</w:t>
      </w:r>
    </w:p>
    <w:p w14:paraId="47621D97" w14:textId="1A4E6D9E" w:rsidR="00520F12" w:rsidRDefault="00520F12" w:rsidP="00AC52FC">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GO Gene Expression Modules</w:t>
      </w:r>
    </w:p>
    <w:p w14:paraId="7F111C2B" w14:textId="4918F863" w:rsidR="00FD437F" w:rsidRPr="00795D6D" w:rsidRDefault="00A23928" w:rsidP="00D75AD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 xml:space="preserve">GO gene expression modules were defined as all genes sharing </w:t>
      </w:r>
      <w:r w:rsidR="00CD2B72">
        <w:rPr>
          <w:rFonts w:eastAsia="Malgun Gothic" w:cs="Times New Roman"/>
          <w:color w:val="auto"/>
          <w:kern w:val="0"/>
          <w:szCs w:val="24"/>
          <w:lang w:eastAsia="ja-JP"/>
          <w14:ligatures w14:val="none"/>
        </w:rPr>
        <w:t>the same GO ID</w:t>
      </w:r>
      <w:r w:rsidR="00E2315F">
        <w:rPr>
          <w:rFonts w:eastAsia="Malgun Gothic" w:cs="Times New Roman"/>
          <w:color w:val="auto"/>
          <w:kern w:val="0"/>
          <w:szCs w:val="24"/>
          <w:lang w:eastAsia="ja-JP"/>
          <w14:ligatures w14:val="none"/>
        </w:rPr>
        <w:t xml:space="preserve"> as described above</w:t>
      </w:r>
      <w:r w:rsidR="00CD2B72">
        <w:rPr>
          <w:rFonts w:eastAsia="Malgun Gothic" w:cs="Times New Roman"/>
          <w:color w:val="auto"/>
          <w:kern w:val="0"/>
          <w:szCs w:val="24"/>
          <w:lang w:eastAsia="ja-JP"/>
          <w14:ligatures w14:val="none"/>
        </w:rPr>
        <w:t>. To calculate a GO module score, we next used the R package “AUCell”</w:t>
      </w:r>
      <w:r w:rsidR="00085C8E">
        <w:rPr>
          <w:rFonts w:eastAsia="Malgun Gothic" w:cs="Times New Roman"/>
          <w:color w:val="auto"/>
          <w:kern w:val="0"/>
          <w:szCs w:val="24"/>
          <w:lang w:eastAsia="ja-JP"/>
          <w14:ligatures w14:val="none"/>
        </w:rPr>
        <w:fldChar w:fldCharType="begin"/>
      </w:r>
      <w:r w:rsidR="00E46755">
        <w:rPr>
          <w:rFonts w:eastAsia="Malgun Gothic" w:cs="Times New Roman"/>
          <w:color w:val="auto"/>
          <w:kern w:val="0"/>
          <w:szCs w:val="24"/>
          <w:lang w:eastAsia="ja-JP"/>
          <w14:ligatures w14:val="none"/>
        </w:rPr>
        <w:instrText xml:space="preserve"> ADDIN ZOTERO_ITEM CSL_CITATION {"citationID":"MzIaNPka","properties":{"unsorted":false,"formattedCitation":"(69)","plainCitation":"(69)","noteIndex":0},"citationItems":[{"id":6497,"uris":["http://zotero.org/users/11313215/items/78AJKUSI"],"itemData":{"id":6497,"type":"article-journal","abstract":"SCENIC enables simultaneous regulatory network inference and robust cell clustering from single-cell RNA-seq data.","container-title":"Nature Methods","DOI":"10.1038/nmeth.4463","ISSN":"1548-7105","issue":"11","journalAbbreviation":"Nat Methods","language":"en","license":"2017 Springer Nature America, Inc.","page":"1083-1086","publisher":"Nature Publishing Group","source":"www.nature.com","title":"SCENIC: single-cell regulatory network inference and clustering","title-short":"SCENIC","volume":"14","author":[{"family":"Aibar","given":"Sara"},{"family":"González-Blas","given":"Carmen Bravo"},{"family":"Moerman","given":"Thomas"},{"family":"Huynh-Thu","given":"Vân Anh"},{"family":"Imrichova","given":"Hana"},{"family":"Hulselmans","given":"Gert"},{"family":"Rambow","given":"Florian"},{"family":"Marine","given":"Jean-Christophe"},{"family":"Geurts","given":"Pierre"},{"family":"Aerts","given":"Jan"},{"family":"Oord","given":"Joost","non-dropping-particle":"van den"},{"family":"Atak","given":"Zeynep Kalender"},{"family":"Wouters","given":"Jasper"},{"family":"Aerts","given":"Stein"}],"issued":{"date-parts":[["2017",11]]}}}],"schema":"https://github.com/citation-style-language/schema/raw/master/csl-citation.json"} </w:instrText>
      </w:r>
      <w:r w:rsidR="00085C8E">
        <w:rPr>
          <w:rFonts w:eastAsia="Malgun Gothic" w:cs="Times New Roman"/>
          <w:color w:val="auto"/>
          <w:kern w:val="0"/>
          <w:szCs w:val="24"/>
          <w:lang w:eastAsia="ja-JP"/>
          <w14:ligatures w14:val="none"/>
        </w:rPr>
        <w:fldChar w:fldCharType="separate"/>
      </w:r>
      <w:r w:rsidR="00E46755">
        <w:rPr>
          <w:rFonts w:cs="Times New Roman"/>
          <w:lang w:eastAsia="ja-JP"/>
        </w:rPr>
        <w:t>(69)</w:t>
      </w:r>
      <w:r w:rsidR="00085C8E">
        <w:rPr>
          <w:rFonts w:eastAsia="Malgun Gothic" w:cs="Times New Roman"/>
          <w:color w:val="auto"/>
          <w:kern w:val="0"/>
          <w:szCs w:val="24"/>
          <w:lang w:eastAsia="ja-JP"/>
          <w14:ligatures w14:val="none"/>
        </w:rPr>
        <w:fldChar w:fldCharType="end"/>
      </w:r>
      <w:r w:rsidR="009402D1">
        <w:rPr>
          <w:rFonts w:eastAsia="Malgun Gothic" w:cs="Times New Roman"/>
          <w:color w:val="auto"/>
          <w:kern w:val="0"/>
          <w:szCs w:val="24"/>
          <w:lang w:eastAsia="ja-JP"/>
          <w14:ligatures w14:val="none"/>
        </w:rPr>
        <w:t xml:space="preserve"> to</w:t>
      </w:r>
      <w:r w:rsidR="00A5211F">
        <w:rPr>
          <w:rFonts w:eastAsia="Malgun Gothic" w:cs="Times New Roman"/>
          <w:color w:val="auto"/>
          <w:kern w:val="0"/>
          <w:szCs w:val="24"/>
          <w:lang w:eastAsia="ja-JP"/>
          <w14:ligatures w14:val="none"/>
        </w:rPr>
        <w:t xml:space="preserve"> first </w:t>
      </w:r>
      <w:r w:rsidR="00287C69">
        <w:rPr>
          <w:rFonts w:eastAsia="Malgun Gothic" w:cs="Times New Roman"/>
          <w:color w:val="auto"/>
          <w:kern w:val="0"/>
          <w:szCs w:val="24"/>
          <w:lang w:eastAsia="ja-JP"/>
          <w14:ligatures w14:val="none"/>
        </w:rPr>
        <w:t xml:space="preserve">build </w:t>
      </w:r>
      <w:r w:rsidR="00E2315F">
        <w:rPr>
          <w:rFonts w:eastAsia="Malgun Gothic" w:cs="Times New Roman"/>
          <w:color w:val="auto"/>
          <w:kern w:val="0"/>
          <w:szCs w:val="24"/>
          <w:lang w:eastAsia="ja-JP"/>
          <w14:ligatures w14:val="none"/>
        </w:rPr>
        <w:t xml:space="preserve">gene expression </w:t>
      </w:r>
      <w:r w:rsidR="00287C69">
        <w:rPr>
          <w:rFonts w:eastAsia="Malgun Gothic" w:cs="Times New Roman"/>
          <w:color w:val="auto"/>
          <w:kern w:val="0"/>
          <w:szCs w:val="24"/>
          <w:lang w:eastAsia="ja-JP"/>
          <w14:ligatures w14:val="none"/>
        </w:rPr>
        <w:t xml:space="preserve">rankings </w:t>
      </w:r>
      <w:r w:rsidR="005F1690">
        <w:rPr>
          <w:rFonts w:eastAsia="Malgun Gothic" w:cs="Times New Roman"/>
          <w:color w:val="auto"/>
          <w:kern w:val="0"/>
          <w:szCs w:val="24"/>
          <w:lang w:eastAsia="ja-JP"/>
          <w14:ligatures w14:val="none"/>
        </w:rPr>
        <w:t>from</w:t>
      </w:r>
      <w:r w:rsidR="00287C69">
        <w:rPr>
          <w:rFonts w:eastAsia="Malgun Gothic" w:cs="Times New Roman"/>
          <w:color w:val="auto"/>
          <w:kern w:val="0"/>
          <w:szCs w:val="24"/>
          <w:lang w:eastAsia="ja-JP"/>
          <w14:ligatures w14:val="none"/>
        </w:rPr>
        <w:t xml:space="preserve"> the </w:t>
      </w:r>
      <w:r w:rsidR="005F1690">
        <w:rPr>
          <w:rFonts w:eastAsia="Malgun Gothic" w:cs="Times New Roman"/>
          <w:color w:val="auto"/>
          <w:kern w:val="0"/>
          <w:szCs w:val="24"/>
          <w:lang w:eastAsia="ja-JP"/>
          <w14:ligatures w14:val="none"/>
        </w:rPr>
        <w:t xml:space="preserve">normalized </w:t>
      </w:r>
      <w:r w:rsidR="00287C69">
        <w:rPr>
          <w:rFonts w:eastAsia="Malgun Gothic" w:cs="Times New Roman"/>
          <w:color w:val="auto"/>
          <w:kern w:val="0"/>
          <w:szCs w:val="24"/>
          <w:lang w:eastAsia="ja-JP"/>
          <w14:ligatures w14:val="none"/>
        </w:rPr>
        <w:t xml:space="preserve">RNA </w:t>
      </w:r>
      <w:r w:rsidR="005F1690">
        <w:rPr>
          <w:rFonts w:eastAsia="Malgun Gothic" w:cs="Times New Roman"/>
          <w:color w:val="auto"/>
          <w:kern w:val="0"/>
          <w:szCs w:val="24"/>
          <w:lang w:eastAsia="ja-JP"/>
          <w14:ligatures w14:val="none"/>
        </w:rPr>
        <w:t>expression</w:t>
      </w:r>
      <w:r w:rsidR="00287C69">
        <w:rPr>
          <w:rFonts w:eastAsia="Malgun Gothic" w:cs="Times New Roman"/>
          <w:color w:val="auto"/>
          <w:kern w:val="0"/>
          <w:szCs w:val="24"/>
          <w:lang w:eastAsia="ja-JP"/>
          <w14:ligatures w14:val="none"/>
        </w:rPr>
        <w:t xml:space="preserve"> matrix</w:t>
      </w:r>
      <w:r w:rsidR="006648A8">
        <w:rPr>
          <w:rFonts w:eastAsia="Malgun Gothic" w:cs="Times New Roman"/>
          <w:color w:val="auto"/>
          <w:kern w:val="0"/>
          <w:szCs w:val="24"/>
          <w:lang w:eastAsia="ja-JP"/>
          <w14:ligatures w14:val="none"/>
        </w:rPr>
        <w:t xml:space="preserve"> (</w:t>
      </w:r>
      <w:r w:rsidR="00E540CF">
        <w:rPr>
          <w:rFonts w:eastAsia="Malgun Gothic" w:cs="Times New Roman"/>
          <w:color w:val="auto"/>
          <w:kern w:val="0"/>
          <w:szCs w:val="24"/>
          <w:lang w:eastAsia="ja-JP"/>
          <w14:ligatures w14:val="none"/>
        </w:rPr>
        <w:t xml:space="preserve">AUCell_buildRankings) </w:t>
      </w:r>
      <w:r w:rsidR="006648A8">
        <w:rPr>
          <w:rFonts w:eastAsia="Malgun Gothic" w:cs="Times New Roman"/>
          <w:color w:val="auto"/>
          <w:kern w:val="0"/>
          <w:szCs w:val="24"/>
          <w:lang w:eastAsia="ja-JP"/>
          <w14:ligatures w14:val="none"/>
        </w:rPr>
        <w:t>and then</w:t>
      </w:r>
      <w:r w:rsidR="009402D1">
        <w:rPr>
          <w:rFonts w:eastAsia="Malgun Gothic" w:cs="Times New Roman"/>
          <w:color w:val="auto"/>
          <w:kern w:val="0"/>
          <w:szCs w:val="24"/>
          <w:lang w:eastAsia="ja-JP"/>
          <w14:ligatures w14:val="none"/>
        </w:rPr>
        <w:t xml:space="preserve"> calculate </w:t>
      </w:r>
      <w:r w:rsidR="00A5211F">
        <w:rPr>
          <w:rFonts w:eastAsia="Malgun Gothic" w:cs="Times New Roman"/>
          <w:color w:val="auto"/>
          <w:kern w:val="0"/>
          <w:szCs w:val="24"/>
          <w:lang w:eastAsia="ja-JP"/>
          <w14:ligatures w14:val="none"/>
        </w:rPr>
        <w:t>AUC scores for each cell (AUCell_calcAUC)</w:t>
      </w:r>
      <w:r w:rsidR="006648A8">
        <w:rPr>
          <w:rFonts w:eastAsia="Malgun Gothic" w:cs="Times New Roman"/>
          <w:color w:val="auto"/>
          <w:kern w:val="0"/>
          <w:szCs w:val="24"/>
          <w:lang w:eastAsia="ja-JP"/>
          <w14:ligatures w14:val="none"/>
        </w:rPr>
        <w:t xml:space="preserve"> given </w:t>
      </w:r>
      <w:r w:rsidR="00E540CF">
        <w:rPr>
          <w:rFonts w:eastAsia="Malgun Gothic" w:cs="Times New Roman"/>
          <w:color w:val="auto"/>
          <w:kern w:val="0"/>
          <w:szCs w:val="24"/>
          <w:lang w:eastAsia="ja-JP"/>
          <w14:ligatures w14:val="none"/>
        </w:rPr>
        <w:t>the set of genes included in the GO module described above.</w:t>
      </w:r>
      <w:r w:rsidR="00F457F3">
        <w:rPr>
          <w:rFonts w:eastAsia="Malgun Gothic" w:cs="Times New Roman"/>
          <w:color w:val="auto"/>
          <w:kern w:val="0"/>
          <w:szCs w:val="24"/>
          <w:lang w:eastAsia="ja-JP"/>
          <w14:ligatures w14:val="none"/>
        </w:rPr>
        <w:t xml:space="preserve"> Differences in phase</w:t>
      </w:r>
      <w:r w:rsidR="00E540CF">
        <w:rPr>
          <w:rFonts w:eastAsia="Malgun Gothic" w:cs="Times New Roman"/>
          <w:color w:val="auto"/>
          <w:kern w:val="0"/>
          <w:szCs w:val="24"/>
          <w:lang w:eastAsia="ja-JP"/>
          <w14:ligatures w14:val="none"/>
        </w:rPr>
        <w:t xml:space="preserve"> were </w:t>
      </w:r>
      <w:r w:rsidR="00E540CF">
        <w:rPr>
          <w:rFonts w:eastAsia="Malgun Gothic" w:cs="Times New Roman"/>
          <w:color w:val="auto"/>
          <w:kern w:val="0"/>
          <w:szCs w:val="24"/>
          <w:lang w:eastAsia="ja-JP"/>
          <w14:ligatures w14:val="none"/>
        </w:rPr>
        <w:lastRenderedPageBreak/>
        <w:t xml:space="preserve">calculated </w:t>
      </w:r>
      <w:r w:rsidR="00C869E2">
        <w:rPr>
          <w:rFonts w:eastAsia="Malgun Gothic" w:cs="Times New Roman"/>
          <w:color w:val="auto"/>
          <w:kern w:val="0"/>
          <w:szCs w:val="24"/>
          <w:lang w:eastAsia="ja-JP"/>
          <w14:ligatures w14:val="none"/>
        </w:rPr>
        <w:t xml:space="preserve">by taking the mean AUCell score for each individual and </w:t>
      </w:r>
      <w:r w:rsidR="007D0AAA">
        <w:rPr>
          <w:rFonts w:eastAsia="Malgun Gothic" w:cs="Times New Roman"/>
          <w:color w:val="auto"/>
          <w:kern w:val="0"/>
          <w:szCs w:val="24"/>
          <w:lang w:eastAsia="ja-JP"/>
          <w14:ligatures w14:val="none"/>
        </w:rPr>
        <w:t xml:space="preserve">fitting the mean AUCell score by phase in a fixed effects linear </w:t>
      </w:r>
      <w:commentRangeStart w:id="563"/>
      <w:r w:rsidR="007D0AAA">
        <w:rPr>
          <w:rFonts w:eastAsia="Malgun Gothic" w:cs="Times New Roman"/>
          <w:color w:val="auto"/>
          <w:kern w:val="0"/>
          <w:szCs w:val="24"/>
          <w:lang w:eastAsia="ja-JP"/>
          <w14:ligatures w14:val="none"/>
        </w:rPr>
        <w:t>model</w:t>
      </w:r>
      <w:commentRangeEnd w:id="563"/>
      <w:r w:rsidR="00C84A09">
        <w:rPr>
          <w:rStyle w:val="CommentReference"/>
          <w:rFonts w:eastAsia="Malgun Gothic" w:cs="Times New Roman"/>
          <w:color w:val="auto"/>
          <w:kern w:val="0"/>
          <w:sz w:val="24"/>
          <w:szCs w:val="24"/>
          <w:lang w:eastAsia="ja-JP"/>
          <w14:ligatures w14:val="none"/>
        </w:rPr>
        <w:commentReference w:id="563"/>
      </w:r>
      <w:r w:rsidR="007D0AAA">
        <w:rPr>
          <w:rFonts w:eastAsia="Malgun Gothic" w:cs="Times New Roman"/>
          <w:color w:val="auto"/>
          <w:kern w:val="0"/>
          <w:szCs w:val="24"/>
          <w:lang w:eastAsia="ja-JP"/>
          <w14:ligatures w14:val="none"/>
        </w:rPr>
        <w:t xml:space="preserve">. </w:t>
      </w:r>
    </w:p>
    <w:p w14:paraId="7BB849FB" w14:textId="77777777" w:rsidR="00C84A09" w:rsidRDefault="00C84A09" w:rsidP="00E051B3">
      <w:pPr>
        <w:spacing w:after="160"/>
        <w:rPr>
          <w:rFonts w:eastAsia="Malgun Gothic" w:cs="Times New Roman"/>
          <w:b/>
          <w:bCs/>
          <w:color w:val="auto"/>
          <w:kern w:val="0"/>
          <w:szCs w:val="24"/>
          <w:lang w:eastAsia="ja-JP"/>
          <w14:ligatures w14:val="none"/>
        </w:rPr>
      </w:pPr>
    </w:p>
    <w:p w14:paraId="374C1D7D" w14:textId="28A5CD0E" w:rsidR="002F2A67" w:rsidRPr="00345212" w:rsidRDefault="00345212" w:rsidP="00E051B3">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Data Availability</w:t>
      </w:r>
    </w:p>
    <w:p w14:paraId="0666ED6B" w14:textId="565E65D8" w:rsidR="004B14B0" w:rsidRPr="00555E1C" w:rsidRDefault="00555E1C" w:rsidP="004816FA">
      <w:r w:rsidRPr="00555E1C">
        <w:rPr>
          <w:highlight w:val="yellow"/>
        </w:rPr>
        <w:t>(…) I will make a Github repo</w:t>
      </w:r>
      <w:r w:rsidR="00E46755">
        <w:rPr>
          <w:highlight w:val="yellow"/>
        </w:rPr>
        <w:t xml:space="preserve"> and I guess GEO</w:t>
      </w:r>
      <w:r w:rsidRPr="00555E1C">
        <w:rPr>
          <w:highlight w:val="yellow"/>
        </w:rPr>
        <w:t xml:space="preserve"> when we are done</w:t>
      </w:r>
    </w:p>
    <w:p w14:paraId="0D390028" w14:textId="77777777" w:rsidR="004B14B0" w:rsidRDefault="004B14B0" w:rsidP="004816FA">
      <w:pPr>
        <w:rPr>
          <w:b/>
          <w:bCs/>
        </w:rPr>
      </w:pPr>
    </w:p>
    <w:p w14:paraId="461F5769" w14:textId="35AEC7F0" w:rsidR="004816FA" w:rsidRPr="00013D8B" w:rsidRDefault="004816FA" w:rsidP="004816FA">
      <w:pPr>
        <w:rPr>
          <w:b/>
          <w:bCs/>
        </w:rPr>
      </w:pPr>
      <w:r w:rsidRPr="00013D8B">
        <w:rPr>
          <w:b/>
          <w:bCs/>
        </w:rPr>
        <w:br w:type="page"/>
      </w:r>
      <w:r w:rsidRPr="00013D8B">
        <w:rPr>
          <w:b/>
          <w:bCs/>
        </w:rPr>
        <w:lastRenderedPageBreak/>
        <w:t>References</w:t>
      </w:r>
    </w:p>
    <w:p w14:paraId="68BA5B3C" w14:textId="77777777" w:rsidR="00E46755" w:rsidRPr="00E46755" w:rsidRDefault="004816FA" w:rsidP="00E46755">
      <w:pPr>
        <w:pStyle w:val="Bibliography"/>
        <w:rPr>
          <w:color w:val="auto"/>
        </w:rPr>
      </w:pPr>
      <w:r w:rsidRPr="00013D8B">
        <w:rPr>
          <w:b/>
          <w:bCs/>
        </w:rPr>
        <w:fldChar w:fldCharType="begin"/>
      </w:r>
      <w:r w:rsidR="00536D5D">
        <w:rPr>
          <w:b/>
          <w:bCs/>
        </w:rPr>
        <w:instrText xml:space="preserve"> ADDIN ZOTERO_BIBL {"uncited":[],"omitted":[],"custom":[]} CSL_BIBLIOGRAPHY </w:instrText>
      </w:r>
      <w:r w:rsidRPr="00013D8B">
        <w:rPr>
          <w:b/>
          <w:bCs/>
        </w:rPr>
        <w:fldChar w:fldCharType="separate"/>
      </w:r>
      <w:r w:rsidR="00E46755" w:rsidRPr="00E46755">
        <w:rPr>
          <w:color w:val="auto"/>
        </w:rPr>
        <w:t xml:space="preserve">1. </w:t>
      </w:r>
      <w:r w:rsidR="00E46755" w:rsidRPr="00E46755">
        <w:rPr>
          <w:color w:val="auto"/>
        </w:rPr>
        <w:tab/>
        <w:t xml:space="preserve">J. Godwin, Neuroendocrinology of sexual plasticity in teleost fishes. </w:t>
      </w:r>
      <w:r w:rsidR="00E46755" w:rsidRPr="00E46755">
        <w:rPr>
          <w:i/>
          <w:iCs/>
          <w:color w:val="auto"/>
        </w:rPr>
        <w:t>Frontiers in Neuroendocrinology</w:t>
      </w:r>
      <w:r w:rsidR="00E46755" w:rsidRPr="00E46755">
        <w:rPr>
          <w:color w:val="auto"/>
        </w:rPr>
        <w:t xml:space="preserve"> </w:t>
      </w:r>
      <w:r w:rsidR="00E46755" w:rsidRPr="00E46755">
        <w:rPr>
          <w:b/>
          <w:bCs/>
          <w:color w:val="auto"/>
        </w:rPr>
        <w:t>31</w:t>
      </w:r>
      <w:r w:rsidR="00E46755" w:rsidRPr="00E46755">
        <w:rPr>
          <w:color w:val="auto"/>
        </w:rPr>
        <w:t>, 203–216 (2010).</w:t>
      </w:r>
    </w:p>
    <w:p w14:paraId="504AF95E" w14:textId="77777777" w:rsidR="00E46755" w:rsidRPr="00E46755" w:rsidRDefault="00E46755" w:rsidP="00E46755">
      <w:pPr>
        <w:pStyle w:val="Bibliography"/>
        <w:rPr>
          <w:color w:val="auto"/>
        </w:rPr>
      </w:pPr>
      <w:r w:rsidRPr="00E46755">
        <w:rPr>
          <w:color w:val="auto"/>
        </w:rPr>
        <w:t xml:space="preserve">2. </w:t>
      </w:r>
      <w:r w:rsidRPr="00E46755">
        <w:rPr>
          <w:color w:val="auto"/>
        </w:rPr>
        <w:tab/>
        <w:t xml:space="preserve">G. J. Graham, J. S. Rhodes, Plasticity of brain sexual dimorphism as revealed by sex changing fish. </w:t>
      </w:r>
      <w:r w:rsidRPr="00E46755">
        <w:rPr>
          <w:i/>
          <w:iCs/>
          <w:color w:val="auto"/>
        </w:rPr>
        <w:t>Current Opinion in Neurobiology</w:t>
      </w:r>
      <w:r w:rsidRPr="00E46755">
        <w:rPr>
          <w:color w:val="auto"/>
        </w:rPr>
        <w:t xml:space="preserve"> </w:t>
      </w:r>
      <w:r w:rsidRPr="00E46755">
        <w:rPr>
          <w:b/>
          <w:bCs/>
          <w:color w:val="auto"/>
        </w:rPr>
        <w:t>94</w:t>
      </w:r>
      <w:r w:rsidRPr="00E46755">
        <w:rPr>
          <w:color w:val="auto"/>
        </w:rPr>
        <w:t>, 103094 (2025).</w:t>
      </w:r>
    </w:p>
    <w:p w14:paraId="674D6C8E" w14:textId="77777777" w:rsidR="00E46755" w:rsidRPr="00E46755" w:rsidRDefault="00E46755" w:rsidP="00E46755">
      <w:pPr>
        <w:pStyle w:val="Bibliography"/>
        <w:rPr>
          <w:color w:val="auto"/>
        </w:rPr>
      </w:pPr>
      <w:r w:rsidRPr="00E46755">
        <w:rPr>
          <w:color w:val="auto"/>
        </w:rPr>
        <w:t xml:space="preserve">3. </w:t>
      </w:r>
      <w:r w:rsidRPr="00E46755">
        <w:rPr>
          <w:color w:val="auto"/>
        </w:rPr>
        <w:tab/>
        <w:t xml:space="preserve">C. G. Parker, J. S. Lee, A. R. Histed, S. E. Craig, J. S. Rhodes, Stable and persistent male-like behavior during male-to-female sex change in the common clownfish Amphiprion ocellaris. </w:t>
      </w:r>
      <w:r w:rsidRPr="00E46755">
        <w:rPr>
          <w:i/>
          <w:iCs/>
          <w:color w:val="auto"/>
        </w:rPr>
        <w:t>Hormones and Behavior</w:t>
      </w:r>
      <w:r w:rsidRPr="00E46755">
        <w:rPr>
          <w:color w:val="auto"/>
        </w:rPr>
        <w:t xml:space="preserve"> </w:t>
      </w:r>
      <w:r w:rsidRPr="00E46755">
        <w:rPr>
          <w:b/>
          <w:bCs/>
          <w:color w:val="auto"/>
        </w:rPr>
        <w:t>145</w:t>
      </w:r>
      <w:r w:rsidRPr="00E46755">
        <w:rPr>
          <w:color w:val="auto"/>
        </w:rPr>
        <w:t>, 105239 (2022).</w:t>
      </w:r>
    </w:p>
    <w:p w14:paraId="204A6286" w14:textId="77777777" w:rsidR="00E46755" w:rsidRPr="00E46755" w:rsidRDefault="00E46755" w:rsidP="00E46755">
      <w:pPr>
        <w:pStyle w:val="Bibliography"/>
        <w:rPr>
          <w:color w:val="auto"/>
        </w:rPr>
      </w:pPr>
      <w:r w:rsidRPr="00E46755">
        <w:rPr>
          <w:color w:val="auto"/>
        </w:rPr>
        <w:t xml:space="preserve">4. </w:t>
      </w:r>
      <w:r w:rsidRPr="00E46755">
        <w:rPr>
          <w:color w:val="auto"/>
        </w:rPr>
        <w:tab/>
        <w:t xml:space="preserve">C. G. Parker, </w:t>
      </w:r>
      <w:r w:rsidRPr="00E46755">
        <w:rPr>
          <w:i/>
          <w:iCs/>
          <w:color w:val="auto"/>
        </w:rPr>
        <w:t>et al.</w:t>
      </w:r>
      <w:r w:rsidRPr="00E46755">
        <w:rPr>
          <w:color w:val="auto"/>
        </w:rPr>
        <w:t xml:space="preserve">, New cells added to the preoptic area during sex change in the common clownfish Amphiprion ocellaris. </w:t>
      </w:r>
      <w:r w:rsidRPr="00E46755">
        <w:rPr>
          <w:i/>
          <w:iCs/>
          <w:color w:val="auto"/>
        </w:rPr>
        <w:t>General and Comparative Endocrinology</w:t>
      </w:r>
      <w:r w:rsidRPr="00E46755">
        <w:rPr>
          <w:color w:val="auto"/>
        </w:rPr>
        <w:t xml:space="preserve"> </w:t>
      </w:r>
      <w:r w:rsidRPr="00E46755">
        <w:rPr>
          <w:b/>
          <w:bCs/>
          <w:color w:val="auto"/>
        </w:rPr>
        <w:t>333</w:t>
      </w:r>
      <w:r w:rsidRPr="00E46755">
        <w:rPr>
          <w:color w:val="auto"/>
        </w:rPr>
        <w:t>, 114185 (2023).</w:t>
      </w:r>
    </w:p>
    <w:p w14:paraId="60B26779" w14:textId="77777777" w:rsidR="00E46755" w:rsidRPr="00E46755" w:rsidRDefault="00E46755" w:rsidP="00E46755">
      <w:pPr>
        <w:pStyle w:val="Bibliography"/>
        <w:rPr>
          <w:color w:val="auto"/>
        </w:rPr>
      </w:pPr>
      <w:r w:rsidRPr="00E46755">
        <w:rPr>
          <w:color w:val="auto"/>
        </w:rPr>
        <w:t xml:space="preserve">5. </w:t>
      </w:r>
      <w:r w:rsidRPr="00E46755">
        <w:rPr>
          <w:color w:val="auto"/>
        </w:rPr>
        <w:tab/>
        <w:t xml:space="preserve">C. G. Parker, </w:t>
      </w:r>
      <w:r w:rsidRPr="00E46755">
        <w:rPr>
          <w:i/>
          <w:iCs/>
          <w:color w:val="auto"/>
        </w:rPr>
        <w:t>et al.</w:t>
      </w:r>
      <w:r w:rsidRPr="00E46755">
        <w:rPr>
          <w:color w:val="auto"/>
        </w:rPr>
        <w:t xml:space="preserve">, Adult sex change leads to extensive forebrain reorganization in clownfish. </w:t>
      </w:r>
      <w:r w:rsidRPr="00E46755">
        <w:rPr>
          <w:i/>
          <w:iCs/>
          <w:color w:val="auto"/>
        </w:rPr>
        <w:t>Biol Sex Differ</w:t>
      </w:r>
      <w:r w:rsidRPr="00E46755">
        <w:rPr>
          <w:color w:val="auto"/>
        </w:rPr>
        <w:t xml:space="preserve"> </w:t>
      </w:r>
      <w:r w:rsidRPr="00E46755">
        <w:rPr>
          <w:b/>
          <w:bCs/>
          <w:color w:val="auto"/>
        </w:rPr>
        <w:t>15</w:t>
      </w:r>
      <w:r w:rsidRPr="00E46755">
        <w:rPr>
          <w:color w:val="auto"/>
        </w:rPr>
        <w:t>, 58 (2024).</w:t>
      </w:r>
    </w:p>
    <w:p w14:paraId="37388106" w14:textId="77777777" w:rsidR="00E46755" w:rsidRPr="00E46755" w:rsidRDefault="00E46755" w:rsidP="00E46755">
      <w:pPr>
        <w:pStyle w:val="Bibliography"/>
        <w:rPr>
          <w:color w:val="auto"/>
        </w:rPr>
      </w:pPr>
      <w:r w:rsidRPr="00E46755">
        <w:rPr>
          <w:color w:val="auto"/>
        </w:rPr>
        <w:t xml:space="preserve">6. </w:t>
      </w:r>
      <w:r w:rsidRPr="00E46755">
        <w:rPr>
          <w:color w:val="auto"/>
        </w:rPr>
        <w:tab/>
        <w:t xml:space="preserve">E. Phillips, R. DeAngelis, J. V. Gogola, J. S. Rhodes, Spontaneous alloparental care of unrelated offspring by non-breeding Amphiprion ocellaris in absence of the biological parents. </w:t>
      </w:r>
      <w:r w:rsidRPr="00E46755">
        <w:rPr>
          <w:i/>
          <w:iCs/>
          <w:color w:val="auto"/>
        </w:rPr>
        <w:t>Sci Rep</w:t>
      </w:r>
      <w:r w:rsidRPr="00E46755">
        <w:rPr>
          <w:color w:val="auto"/>
        </w:rPr>
        <w:t xml:space="preserve"> </w:t>
      </w:r>
      <w:r w:rsidRPr="00E46755">
        <w:rPr>
          <w:b/>
          <w:bCs/>
          <w:color w:val="auto"/>
        </w:rPr>
        <w:t>10</w:t>
      </w:r>
      <w:r w:rsidRPr="00E46755">
        <w:rPr>
          <w:color w:val="auto"/>
        </w:rPr>
        <w:t>, 4610 (2020).</w:t>
      </w:r>
    </w:p>
    <w:p w14:paraId="0DBA8485" w14:textId="77777777" w:rsidR="00E46755" w:rsidRPr="00E46755" w:rsidRDefault="00E46755" w:rsidP="00E46755">
      <w:pPr>
        <w:pStyle w:val="Bibliography"/>
        <w:rPr>
          <w:color w:val="auto"/>
        </w:rPr>
      </w:pPr>
      <w:r w:rsidRPr="00E46755">
        <w:rPr>
          <w:color w:val="auto"/>
        </w:rPr>
        <w:t xml:space="preserve">7. </w:t>
      </w:r>
      <w:r w:rsidRPr="00E46755">
        <w:rPr>
          <w:color w:val="auto"/>
        </w:rPr>
        <w:tab/>
        <w:t xml:space="preserve">R. DeAngelis, J. S. Rhodes, Sex Differences in Steroid Hormones and Parental Effort across the Breeding Cycle in </w:t>
      </w:r>
      <w:r w:rsidRPr="00E46755">
        <w:rPr>
          <w:i/>
          <w:iCs/>
          <w:color w:val="auto"/>
        </w:rPr>
        <w:t>Amphiprion ocellaris</w:t>
      </w:r>
      <w:r w:rsidRPr="00E46755">
        <w:rPr>
          <w:color w:val="auto"/>
        </w:rPr>
        <w:t xml:space="preserve">. </w:t>
      </w:r>
      <w:r w:rsidRPr="00E46755">
        <w:rPr>
          <w:i/>
          <w:iCs/>
          <w:color w:val="auto"/>
        </w:rPr>
        <w:t>Copeia</w:t>
      </w:r>
      <w:r w:rsidRPr="00E46755">
        <w:rPr>
          <w:color w:val="auto"/>
        </w:rPr>
        <w:t xml:space="preserve"> </w:t>
      </w:r>
      <w:r w:rsidRPr="00E46755">
        <w:rPr>
          <w:b/>
          <w:bCs/>
          <w:color w:val="auto"/>
        </w:rPr>
        <w:t>104</w:t>
      </w:r>
      <w:r w:rsidRPr="00E46755">
        <w:rPr>
          <w:color w:val="auto"/>
        </w:rPr>
        <w:t>, 586–593 (2016).</w:t>
      </w:r>
    </w:p>
    <w:p w14:paraId="477AA4C7" w14:textId="77777777" w:rsidR="00E46755" w:rsidRPr="00E46755" w:rsidRDefault="00E46755" w:rsidP="00E46755">
      <w:pPr>
        <w:pStyle w:val="Bibliography"/>
        <w:rPr>
          <w:color w:val="auto"/>
        </w:rPr>
      </w:pPr>
      <w:r w:rsidRPr="00E46755">
        <w:rPr>
          <w:color w:val="auto"/>
        </w:rPr>
        <w:t xml:space="preserve">8. </w:t>
      </w:r>
      <w:r w:rsidRPr="00E46755">
        <w:rPr>
          <w:color w:val="auto"/>
        </w:rPr>
        <w:tab/>
        <w:t xml:space="preserve">R. DeAngelis, L. Dodd, A. Snyder, J. S. Rhodes, Dynamic regulation of brain aromatase and isotocin receptor gene expression depends on parenting status. </w:t>
      </w:r>
      <w:r w:rsidRPr="00E46755">
        <w:rPr>
          <w:i/>
          <w:iCs/>
          <w:color w:val="auto"/>
        </w:rPr>
        <w:t>Hormones and Behavior</w:t>
      </w:r>
      <w:r w:rsidRPr="00E46755">
        <w:rPr>
          <w:color w:val="auto"/>
        </w:rPr>
        <w:t xml:space="preserve"> </w:t>
      </w:r>
      <w:r w:rsidRPr="00E46755">
        <w:rPr>
          <w:b/>
          <w:bCs/>
          <w:color w:val="auto"/>
        </w:rPr>
        <w:t>103</w:t>
      </w:r>
      <w:r w:rsidRPr="00E46755">
        <w:rPr>
          <w:color w:val="auto"/>
        </w:rPr>
        <w:t>, 62–70 (2018).</w:t>
      </w:r>
    </w:p>
    <w:p w14:paraId="4710448D" w14:textId="77777777" w:rsidR="00E46755" w:rsidRPr="00E46755" w:rsidRDefault="00E46755" w:rsidP="00E46755">
      <w:pPr>
        <w:pStyle w:val="Bibliography"/>
        <w:rPr>
          <w:color w:val="auto"/>
        </w:rPr>
      </w:pPr>
      <w:r w:rsidRPr="00E46755">
        <w:rPr>
          <w:color w:val="auto"/>
        </w:rPr>
        <w:t xml:space="preserve">9. </w:t>
      </w:r>
      <w:r w:rsidRPr="00E46755">
        <w:rPr>
          <w:color w:val="auto"/>
        </w:rPr>
        <w:tab/>
        <w:t xml:space="preserve">R. DeAngelis, L. Dodd, J. Rhodes, Nonapeptides mediate trade-offs in parental care strategy. </w:t>
      </w:r>
      <w:r w:rsidRPr="00E46755">
        <w:rPr>
          <w:i/>
          <w:iCs/>
          <w:color w:val="auto"/>
        </w:rPr>
        <w:t>Hormones and Behavior</w:t>
      </w:r>
      <w:r w:rsidRPr="00E46755">
        <w:rPr>
          <w:color w:val="auto"/>
        </w:rPr>
        <w:t xml:space="preserve"> </w:t>
      </w:r>
      <w:r w:rsidRPr="00E46755">
        <w:rPr>
          <w:b/>
          <w:bCs/>
          <w:color w:val="auto"/>
        </w:rPr>
        <w:t>121</w:t>
      </w:r>
      <w:r w:rsidRPr="00E46755">
        <w:rPr>
          <w:color w:val="auto"/>
        </w:rPr>
        <w:t>, 104717 (2020).</w:t>
      </w:r>
    </w:p>
    <w:p w14:paraId="5622C264" w14:textId="77777777" w:rsidR="00E46755" w:rsidRPr="00E46755" w:rsidRDefault="00E46755" w:rsidP="00E46755">
      <w:pPr>
        <w:pStyle w:val="Bibliography"/>
        <w:rPr>
          <w:color w:val="auto"/>
        </w:rPr>
      </w:pPr>
      <w:r w:rsidRPr="00E46755">
        <w:rPr>
          <w:color w:val="auto"/>
        </w:rPr>
        <w:t xml:space="preserve">10. </w:t>
      </w:r>
      <w:r w:rsidRPr="00E46755">
        <w:rPr>
          <w:color w:val="auto"/>
        </w:rPr>
        <w:tab/>
        <w:t xml:space="preserve">G. J. Graham, I. M. Wilton, E. K. Panczyk, J. S. Rhodes, Novel behavioural assays reveal sex-specific behavioural syndromes in anemonefish. </w:t>
      </w:r>
      <w:r w:rsidRPr="00E46755">
        <w:rPr>
          <w:i/>
          <w:iCs/>
          <w:color w:val="auto"/>
        </w:rPr>
        <w:t>J Fish Biol</w:t>
      </w:r>
      <w:r w:rsidRPr="00E46755">
        <w:rPr>
          <w:color w:val="auto"/>
        </w:rPr>
        <w:t xml:space="preserve"> </w:t>
      </w:r>
      <w:r w:rsidRPr="00E46755">
        <w:rPr>
          <w:b/>
          <w:bCs/>
          <w:color w:val="auto"/>
        </w:rPr>
        <w:t>106</w:t>
      </w:r>
      <w:r w:rsidRPr="00E46755">
        <w:rPr>
          <w:color w:val="auto"/>
        </w:rPr>
        <w:t>, 1845–1862 (2025).</w:t>
      </w:r>
    </w:p>
    <w:p w14:paraId="0E88691F" w14:textId="77777777" w:rsidR="00E46755" w:rsidRPr="00E46755" w:rsidRDefault="00E46755" w:rsidP="00E46755">
      <w:pPr>
        <w:pStyle w:val="Bibliography"/>
        <w:rPr>
          <w:color w:val="auto"/>
        </w:rPr>
      </w:pPr>
      <w:r w:rsidRPr="00E46755">
        <w:rPr>
          <w:color w:val="auto"/>
        </w:rPr>
        <w:t xml:space="preserve">11. </w:t>
      </w:r>
      <w:r w:rsidRPr="00E46755">
        <w:rPr>
          <w:color w:val="auto"/>
        </w:rPr>
        <w:tab/>
        <w:t xml:space="preserve">V. Kleshchevnikov, </w:t>
      </w:r>
      <w:r w:rsidRPr="00E46755">
        <w:rPr>
          <w:i/>
          <w:iCs/>
          <w:color w:val="auto"/>
        </w:rPr>
        <w:t>et al.</w:t>
      </w:r>
      <w:r w:rsidRPr="00E46755">
        <w:rPr>
          <w:color w:val="auto"/>
        </w:rPr>
        <w:t xml:space="preserve">, Cell2location maps fine-grained cell types in spatial transcriptomics. </w:t>
      </w:r>
      <w:r w:rsidRPr="00E46755">
        <w:rPr>
          <w:i/>
          <w:iCs/>
          <w:color w:val="auto"/>
        </w:rPr>
        <w:t>Nat Biotechnol</w:t>
      </w:r>
      <w:r w:rsidRPr="00E46755">
        <w:rPr>
          <w:color w:val="auto"/>
        </w:rPr>
        <w:t xml:space="preserve"> </w:t>
      </w:r>
      <w:r w:rsidRPr="00E46755">
        <w:rPr>
          <w:b/>
          <w:bCs/>
          <w:color w:val="auto"/>
        </w:rPr>
        <w:t>40</w:t>
      </w:r>
      <w:r w:rsidRPr="00E46755">
        <w:rPr>
          <w:color w:val="auto"/>
        </w:rPr>
        <w:t>, 661–671 (2022).</w:t>
      </w:r>
    </w:p>
    <w:p w14:paraId="2235883B" w14:textId="77777777" w:rsidR="00E46755" w:rsidRPr="00E46755" w:rsidRDefault="00E46755" w:rsidP="00E46755">
      <w:pPr>
        <w:pStyle w:val="Bibliography"/>
        <w:rPr>
          <w:color w:val="auto"/>
        </w:rPr>
      </w:pPr>
      <w:r w:rsidRPr="00E46755">
        <w:rPr>
          <w:color w:val="auto"/>
        </w:rPr>
        <w:t xml:space="preserve">12. </w:t>
      </w:r>
      <w:r w:rsidRPr="00E46755">
        <w:rPr>
          <w:color w:val="auto"/>
        </w:rPr>
        <w:tab/>
        <w:t xml:space="preserve">U. Herget, S. Ryu, Coexpression analysis of nine neuropeptides in the neurosecretory preoptic area of larval zebrafish. </w:t>
      </w:r>
      <w:r w:rsidRPr="00E46755">
        <w:rPr>
          <w:i/>
          <w:iCs/>
          <w:color w:val="auto"/>
        </w:rPr>
        <w:t>Front. Neuroanat.</w:t>
      </w:r>
      <w:r w:rsidRPr="00E46755">
        <w:rPr>
          <w:color w:val="auto"/>
        </w:rPr>
        <w:t xml:space="preserve"> </w:t>
      </w:r>
      <w:r w:rsidRPr="00E46755">
        <w:rPr>
          <w:b/>
          <w:bCs/>
          <w:color w:val="auto"/>
        </w:rPr>
        <w:t>9</w:t>
      </w:r>
      <w:r w:rsidRPr="00E46755">
        <w:rPr>
          <w:color w:val="auto"/>
        </w:rPr>
        <w:t xml:space="preserve"> (2015).</w:t>
      </w:r>
    </w:p>
    <w:p w14:paraId="7AB7FB39" w14:textId="77777777" w:rsidR="00E46755" w:rsidRPr="00E46755" w:rsidRDefault="00E46755" w:rsidP="00E46755">
      <w:pPr>
        <w:pStyle w:val="Bibliography"/>
        <w:rPr>
          <w:color w:val="auto"/>
        </w:rPr>
      </w:pPr>
      <w:r w:rsidRPr="00E46755">
        <w:rPr>
          <w:color w:val="auto"/>
        </w:rPr>
        <w:t xml:space="preserve">13. </w:t>
      </w:r>
      <w:r w:rsidRPr="00E46755">
        <w:rPr>
          <w:color w:val="auto"/>
        </w:rPr>
        <w:tab/>
        <w:t xml:space="preserve">J. Nagpal, U. Herget, M. K. Choi, S. Ryu, Anatomy, development, and plasticity of the neurosecretory hypothalamus in zebrafish. </w:t>
      </w:r>
      <w:r w:rsidRPr="00E46755">
        <w:rPr>
          <w:i/>
          <w:iCs/>
          <w:color w:val="auto"/>
        </w:rPr>
        <w:t>Cell Tissue Res</w:t>
      </w:r>
      <w:r w:rsidRPr="00E46755">
        <w:rPr>
          <w:color w:val="auto"/>
        </w:rPr>
        <w:t xml:space="preserve"> </w:t>
      </w:r>
      <w:r w:rsidRPr="00E46755">
        <w:rPr>
          <w:b/>
          <w:bCs/>
          <w:color w:val="auto"/>
        </w:rPr>
        <w:t>375</w:t>
      </w:r>
      <w:r w:rsidRPr="00E46755">
        <w:rPr>
          <w:color w:val="auto"/>
        </w:rPr>
        <w:t>, 5–22 (2019).</w:t>
      </w:r>
    </w:p>
    <w:p w14:paraId="7F2DB7F5" w14:textId="77777777" w:rsidR="00E46755" w:rsidRPr="00E46755" w:rsidRDefault="00E46755" w:rsidP="00E46755">
      <w:pPr>
        <w:pStyle w:val="Bibliography"/>
        <w:rPr>
          <w:color w:val="auto"/>
        </w:rPr>
      </w:pPr>
      <w:r w:rsidRPr="00E46755">
        <w:rPr>
          <w:color w:val="auto"/>
        </w:rPr>
        <w:t xml:space="preserve">14. </w:t>
      </w:r>
      <w:r w:rsidRPr="00E46755">
        <w:rPr>
          <w:color w:val="auto"/>
        </w:rPr>
        <w:tab/>
        <w:t xml:space="preserve">U. Herget, A. Wolf, M. F. Wullimann, S. Ryu, Molecular neuroanatomy and chemoarchitecture of the neurosecretory preoptic-hypothalamic area in zebrafish larvae. </w:t>
      </w:r>
      <w:r w:rsidRPr="00E46755">
        <w:rPr>
          <w:i/>
          <w:iCs/>
          <w:color w:val="auto"/>
        </w:rPr>
        <w:t>Journal of Comparative Neurology</w:t>
      </w:r>
      <w:r w:rsidRPr="00E46755">
        <w:rPr>
          <w:color w:val="auto"/>
        </w:rPr>
        <w:t xml:space="preserve"> </w:t>
      </w:r>
      <w:r w:rsidRPr="00E46755">
        <w:rPr>
          <w:b/>
          <w:bCs/>
          <w:color w:val="auto"/>
        </w:rPr>
        <w:t>522</w:t>
      </w:r>
      <w:r w:rsidRPr="00E46755">
        <w:rPr>
          <w:color w:val="auto"/>
        </w:rPr>
        <w:t>, 1542–1564 (2014).</w:t>
      </w:r>
    </w:p>
    <w:p w14:paraId="17F734C2" w14:textId="77777777" w:rsidR="00E46755" w:rsidRPr="00E46755" w:rsidRDefault="00E46755" w:rsidP="00E46755">
      <w:pPr>
        <w:pStyle w:val="Bibliography"/>
        <w:rPr>
          <w:color w:val="auto"/>
        </w:rPr>
      </w:pPr>
      <w:r w:rsidRPr="00E46755">
        <w:rPr>
          <w:color w:val="auto"/>
        </w:rPr>
        <w:lastRenderedPageBreak/>
        <w:t xml:space="preserve">15. </w:t>
      </w:r>
      <w:r w:rsidRPr="00E46755">
        <w:rPr>
          <w:color w:val="auto"/>
        </w:rPr>
        <w:tab/>
        <w:t xml:space="preserve">A. J. Sakharkar, M. Mazumdar, P. S. Singru, N. Subhedar, Neurosecretory neurons of the nucleus preopticus (NPO) express salmon GnRH mRNA and show reproduction phase-related variation in the female Indian major carp, </w:t>
      </w:r>
      <w:r w:rsidRPr="00E46755">
        <w:rPr>
          <w:i/>
          <w:iCs/>
          <w:color w:val="auto"/>
        </w:rPr>
        <w:t>Cirrhinus cirrhosus</w:t>
      </w:r>
      <w:r w:rsidRPr="00E46755">
        <w:rPr>
          <w:color w:val="auto"/>
        </w:rPr>
        <w:t xml:space="preserve">. </w:t>
      </w:r>
      <w:r w:rsidRPr="00E46755">
        <w:rPr>
          <w:i/>
          <w:iCs/>
          <w:color w:val="auto"/>
        </w:rPr>
        <w:t>Comparative Biochemistry and Physiology Part A: Molecular &amp; Integrative Physiology</w:t>
      </w:r>
      <w:r w:rsidRPr="00E46755">
        <w:rPr>
          <w:color w:val="auto"/>
        </w:rPr>
        <w:t xml:space="preserve"> </w:t>
      </w:r>
      <w:r w:rsidRPr="00E46755">
        <w:rPr>
          <w:b/>
          <w:bCs/>
          <w:color w:val="auto"/>
        </w:rPr>
        <w:t>151</w:t>
      </w:r>
      <w:r w:rsidRPr="00E46755">
        <w:rPr>
          <w:color w:val="auto"/>
        </w:rPr>
        <w:t>, 247–252 (2008).</w:t>
      </w:r>
    </w:p>
    <w:p w14:paraId="01AFA89C" w14:textId="77777777" w:rsidR="00E46755" w:rsidRPr="00E46755" w:rsidRDefault="00E46755" w:rsidP="00E46755">
      <w:pPr>
        <w:pStyle w:val="Bibliography"/>
        <w:rPr>
          <w:color w:val="auto"/>
        </w:rPr>
      </w:pPr>
      <w:r w:rsidRPr="00E46755">
        <w:rPr>
          <w:color w:val="auto"/>
        </w:rPr>
        <w:t xml:space="preserve">16. </w:t>
      </w:r>
      <w:r w:rsidRPr="00E46755">
        <w:rPr>
          <w:color w:val="auto"/>
        </w:rPr>
        <w:tab/>
        <w:t xml:space="preserve">M. Tibi, </w:t>
      </w:r>
      <w:r w:rsidRPr="00E46755">
        <w:rPr>
          <w:i/>
          <w:iCs/>
          <w:color w:val="auto"/>
        </w:rPr>
        <w:t>et al.</w:t>
      </w:r>
      <w:r w:rsidRPr="00E46755">
        <w:rPr>
          <w:color w:val="auto"/>
        </w:rPr>
        <w:t xml:space="preserve">, A telencephalon cell type atlas for goldfish reveals diversity in the evolution of spatial structure and cell types. </w:t>
      </w:r>
      <w:r w:rsidRPr="00E46755">
        <w:rPr>
          <w:i/>
          <w:iCs/>
          <w:color w:val="auto"/>
        </w:rPr>
        <w:t>Sci Adv</w:t>
      </w:r>
      <w:r w:rsidRPr="00E46755">
        <w:rPr>
          <w:color w:val="auto"/>
        </w:rPr>
        <w:t xml:space="preserve"> </w:t>
      </w:r>
      <w:r w:rsidRPr="00E46755">
        <w:rPr>
          <w:b/>
          <w:bCs/>
          <w:color w:val="auto"/>
        </w:rPr>
        <w:t>9</w:t>
      </w:r>
      <w:r w:rsidRPr="00E46755">
        <w:rPr>
          <w:color w:val="auto"/>
        </w:rPr>
        <w:t>, eadh7693 (2023).</w:t>
      </w:r>
    </w:p>
    <w:p w14:paraId="4AE409A4" w14:textId="77777777" w:rsidR="00E46755" w:rsidRPr="00E46755" w:rsidRDefault="00E46755" w:rsidP="00E46755">
      <w:pPr>
        <w:pStyle w:val="Bibliography"/>
        <w:rPr>
          <w:color w:val="auto"/>
        </w:rPr>
      </w:pPr>
      <w:r w:rsidRPr="00E46755">
        <w:rPr>
          <w:color w:val="auto"/>
        </w:rPr>
        <w:t xml:space="preserve">17. </w:t>
      </w:r>
      <w:r w:rsidRPr="00E46755">
        <w:rPr>
          <w:color w:val="auto"/>
        </w:rPr>
        <w:tab/>
        <w:t xml:space="preserve">L. Casas, </w:t>
      </w:r>
      <w:r w:rsidRPr="00E46755">
        <w:rPr>
          <w:i/>
          <w:iCs/>
          <w:color w:val="auto"/>
        </w:rPr>
        <w:t>et al.</w:t>
      </w:r>
      <w:r w:rsidRPr="00E46755">
        <w:rPr>
          <w:color w:val="auto"/>
        </w:rPr>
        <w:t xml:space="preserve">, Sex Change in Clownfish: Molecular Insights from Transcriptome Analysis. </w:t>
      </w:r>
      <w:r w:rsidRPr="00E46755">
        <w:rPr>
          <w:i/>
          <w:iCs/>
          <w:color w:val="auto"/>
        </w:rPr>
        <w:t>Sci Rep</w:t>
      </w:r>
      <w:r w:rsidRPr="00E46755">
        <w:rPr>
          <w:color w:val="auto"/>
        </w:rPr>
        <w:t xml:space="preserve"> </w:t>
      </w:r>
      <w:r w:rsidRPr="00E46755">
        <w:rPr>
          <w:b/>
          <w:bCs/>
          <w:color w:val="auto"/>
        </w:rPr>
        <w:t>6</w:t>
      </w:r>
      <w:r w:rsidRPr="00E46755">
        <w:rPr>
          <w:color w:val="auto"/>
        </w:rPr>
        <w:t>, 35461 (2016).</w:t>
      </w:r>
    </w:p>
    <w:p w14:paraId="2952AF6D" w14:textId="77777777" w:rsidR="00E46755" w:rsidRPr="00E46755" w:rsidRDefault="00E46755" w:rsidP="00E46755">
      <w:pPr>
        <w:pStyle w:val="Bibliography"/>
        <w:rPr>
          <w:color w:val="auto"/>
        </w:rPr>
      </w:pPr>
      <w:r w:rsidRPr="00E46755">
        <w:rPr>
          <w:color w:val="auto"/>
        </w:rPr>
        <w:t xml:space="preserve">18. </w:t>
      </w:r>
      <w:r w:rsidRPr="00E46755">
        <w:rPr>
          <w:color w:val="auto"/>
        </w:rPr>
        <w:tab/>
        <w:t xml:space="preserve">J. H. Prim, </w:t>
      </w:r>
      <w:r w:rsidRPr="00E46755">
        <w:rPr>
          <w:i/>
          <w:iCs/>
          <w:color w:val="auto"/>
        </w:rPr>
        <w:t>et al.</w:t>
      </w:r>
      <w:r w:rsidRPr="00E46755">
        <w:rPr>
          <w:color w:val="auto"/>
        </w:rPr>
        <w:t xml:space="preserve">, Estrogenic signaling and sociosexual behavior in wild sex-changing bluehead wrasses, Thalassoma bifasciatum. </w:t>
      </w:r>
      <w:r w:rsidRPr="00E46755">
        <w:rPr>
          <w:i/>
          <w:iCs/>
          <w:color w:val="auto"/>
        </w:rPr>
        <w:t>Journal of Experimental Zoology Part A: Ecological and Integrative Physiology</w:t>
      </w:r>
      <w:r w:rsidRPr="00E46755">
        <w:rPr>
          <w:color w:val="auto"/>
        </w:rPr>
        <w:t xml:space="preserve"> </w:t>
      </w:r>
      <w:r w:rsidRPr="00E46755">
        <w:rPr>
          <w:b/>
          <w:bCs/>
          <w:color w:val="auto"/>
        </w:rPr>
        <w:t>337</w:t>
      </w:r>
      <w:r w:rsidRPr="00E46755">
        <w:rPr>
          <w:color w:val="auto"/>
        </w:rPr>
        <w:t>, 24–34 (2022).</w:t>
      </w:r>
    </w:p>
    <w:p w14:paraId="6420A0B8" w14:textId="77777777" w:rsidR="00E46755" w:rsidRPr="00E46755" w:rsidRDefault="00E46755" w:rsidP="00E46755">
      <w:pPr>
        <w:pStyle w:val="Bibliography"/>
        <w:rPr>
          <w:color w:val="auto"/>
        </w:rPr>
      </w:pPr>
      <w:r w:rsidRPr="00E46755">
        <w:rPr>
          <w:color w:val="auto"/>
        </w:rPr>
        <w:t xml:space="preserve">19. </w:t>
      </w:r>
      <w:r w:rsidRPr="00E46755">
        <w:rPr>
          <w:color w:val="auto"/>
        </w:rPr>
        <w:tab/>
        <w:t xml:space="preserve">E. V. Todd, </w:t>
      </w:r>
      <w:r w:rsidRPr="00E46755">
        <w:rPr>
          <w:i/>
          <w:iCs/>
          <w:color w:val="auto"/>
        </w:rPr>
        <w:t>et al.</w:t>
      </w:r>
      <w:r w:rsidRPr="00E46755">
        <w:rPr>
          <w:color w:val="auto"/>
        </w:rPr>
        <w:t xml:space="preserve">, Female Mimicry by Sneaker Males Has a Transcriptomic Signature in Both the Brain and the Gonad in a Sex-Changing Fish. </w:t>
      </w:r>
      <w:r w:rsidRPr="00E46755">
        <w:rPr>
          <w:i/>
          <w:iCs/>
          <w:color w:val="auto"/>
        </w:rPr>
        <w:t>Molecular Biology and Evolution</w:t>
      </w:r>
      <w:r w:rsidRPr="00E46755">
        <w:rPr>
          <w:color w:val="auto"/>
        </w:rPr>
        <w:t xml:space="preserve"> </w:t>
      </w:r>
      <w:r w:rsidRPr="00E46755">
        <w:rPr>
          <w:b/>
          <w:bCs/>
          <w:color w:val="auto"/>
        </w:rPr>
        <w:t>35</w:t>
      </w:r>
      <w:r w:rsidRPr="00E46755">
        <w:rPr>
          <w:color w:val="auto"/>
        </w:rPr>
        <w:t>, 225–241 (2018).</w:t>
      </w:r>
    </w:p>
    <w:p w14:paraId="52C28E8E" w14:textId="77777777" w:rsidR="00E46755" w:rsidRPr="00E46755" w:rsidRDefault="00E46755" w:rsidP="00E46755">
      <w:pPr>
        <w:pStyle w:val="Bibliography"/>
        <w:rPr>
          <w:color w:val="auto"/>
        </w:rPr>
      </w:pPr>
      <w:r w:rsidRPr="00E46755">
        <w:rPr>
          <w:color w:val="auto"/>
        </w:rPr>
        <w:t xml:space="preserve">20. </w:t>
      </w:r>
      <w:r w:rsidRPr="00E46755">
        <w:rPr>
          <w:color w:val="auto"/>
        </w:rPr>
        <w:tab/>
        <w:t xml:space="preserve">H. Liu, </w:t>
      </w:r>
      <w:r w:rsidRPr="00E46755">
        <w:rPr>
          <w:i/>
          <w:iCs/>
          <w:color w:val="auto"/>
        </w:rPr>
        <w:t>et al.</w:t>
      </w:r>
      <w:r w:rsidRPr="00E46755">
        <w:rPr>
          <w:color w:val="auto"/>
        </w:rPr>
        <w:t xml:space="preserve">, Large-scale transcriptome sequencing reveals novel expression patterns for key sex-related genes in a sex-changing fish. </w:t>
      </w:r>
      <w:r w:rsidRPr="00E46755">
        <w:rPr>
          <w:i/>
          <w:iCs/>
          <w:color w:val="auto"/>
        </w:rPr>
        <w:t>Biology of Sex Differences</w:t>
      </w:r>
      <w:r w:rsidRPr="00E46755">
        <w:rPr>
          <w:color w:val="auto"/>
        </w:rPr>
        <w:t xml:space="preserve"> </w:t>
      </w:r>
      <w:r w:rsidRPr="00E46755">
        <w:rPr>
          <w:b/>
          <w:bCs/>
          <w:color w:val="auto"/>
        </w:rPr>
        <w:t>6</w:t>
      </w:r>
      <w:r w:rsidRPr="00E46755">
        <w:rPr>
          <w:color w:val="auto"/>
        </w:rPr>
        <w:t>, 26 (2015).</w:t>
      </w:r>
    </w:p>
    <w:p w14:paraId="0CE3C404" w14:textId="77777777" w:rsidR="00E46755" w:rsidRPr="00E46755" w:rsidRDefault="00E46755" w:rsidP="00E46755">
      <w:pPr>
        <w:pStyle w:val="Bibliography"/>
        <w:rPr>
          <w:color w:val="auto"/>
        </w:rPr>
      </w:pPr>
      <w:r w:rsidRPr="00E46755">
        <w:rPr>
          <w:color w:val="auto"/>
        </w:rPr>
        <w:t xml:space="preserve">21. </w:t>
      </w:r>
      <w:r w:rsidRPr="00E46755">
        <w:rPr>
          <w:color w:val="auto"/>
        </w:rPr>
        <w:tab/>
        <w:t xml:space="preserve">V. Lorenzi, R. L. Earley, M. S. Grober, Differential Responses of Brain, Gonad and Muscle Steroid Levels to Changes in Social Status and Sex in a Sequential and Bidirectional Hermaphroditic Fish. </w:t>
      </w:r>
      <w:r w:rsidRPr="00E46755">
        <w:rPr>
          <w:i/>
          <w:iCs/>
          <w:color w:val="auto"/>
        </w:rPr>
        <w:t>PLOS ONE</w:t>
      </w:r>
      <w:r w:rsidRPr="00E46755">
        <w:rPr>
          <w:color w:val="auto"/>
        </w:rPr>
        <w:t xml:space="preserve"> </w:t>
      </w:r>
      <w:r w:rsidRPr="00E46755">
        <w:rPr>
          <w:b/>
          <w:bCs/>
          <w:color w:val="auto"/>
        </w:rPr>
        <w:t>7</w:t>
      </w:r>
      <w:r w:rsidRPr="00E46755">
        <w:rPr>
          <w:color w:val="auto"/>
        </w:rPr>
        <w:t>, e51158 (2012).</w:t>
      </w:r>
    </w:p>
    <w:p w14:paraId="18E38C8C" w14:textId="77777777" w:rsidR="00E46755" w:rsidRPr="00E46755" w:rsidRDefault="00E46755" w:rsidP="00E46755">
      <w:pPr>
        <w:pStyle w:val="Bibliography"/>
        <w:rPr>
          <w:color w:val="auto"/>
        </w:rPr>
      </w:pPr>
      <w:r w:rsidRPr="00E46755">
        <w:rPr>
          <w:color w:val="auto"/>
        </w:rPr>
        <w:t xml:space="preserve">22. </w:t>
      </w:r>
      <w:r w:rsidRPr="00E46755">
        <w:rPr>
          <w:color w:val="auto"/>
        </w:rPr>
        <w:tab/>
        <w:t xml:space="preserve">K. J. White, M. G. Rivas, D. S. Pradhan, Sex differences in aggressive intensities and brain steroids during status resolution in a sex changing fish, </w:t>
      </w:r>
      <w:r w:rsidRPr="00E46755">
        <w:rPr>
          <w:i/>
          <w:iCs/>
          <w:color w:val="auto"/>
        </w:rPr>
        <w:t>Lythrypnus dalli</w:t>
      </w:r>
      <w:r w:rsidRPr="00E46755">
        <w:rPr>
          <w:color w:val="auto"/>
        </w:rPr>
        <w:t xml:space="preserve">. </w:t>
      </w:r>
      <w:r w:rsidRPr="00E46755">
        <w:rPr>
          <w:i/>
          <w:iCs/>
          <w:color w:val="auto"/>
        </w:rPr>
        <w:t>Hormones and Behavior</w:t>
      </w:r>
      <w:r w:rsidRPr="00E46755">
        <w:rPr>
          <w:color w:val="auto"/>
        </w:rPr>
        <w:t xml:space="preserve"> </w:t>
      </w:r>
      <w:r w:rsidRPr="00E46755">
        <w:rPr>
          <w:b/>
          <w:bCs/>
          <w:color w:val="auto"/>
        </w:rPr>
        <w:t>153</w:t>
      </w:r>
      <w:r w:rsidRPr="00E46755">
        <w:rPr>
          <w:color w:val="auto"/>
        </w:rPr>
        <w:t>, 105373 (2023).</w:t>
      </w:r>
    </w:p>
    <w:p w14:paraId="6C938816" w14:textId="77777777" w:rsidR="00E46755" w:rsidRPr="00E46755" w:rsidRDefault="00E46755" w:rsidP="00E46755">
      <w:pPr>
        <w:pStyle w:val="Bibliography"/>
        <w:rPr>
          <w:color w:val="auto"/>
        </w:rPr>
      </w:pPr>
      <w:r w:rsidRPr="00E46755">
        <w:rPr>
          <w:color w:val="auto"/>
        </w:rPr>
        <w:t xml:space="preserve">23. </w:t>
      </w:r>
      <w:r w:rsidRPr="00E46755">
        <w:rPr>
          <w:color w:val="auto"/>
        </w:rPr>
        <w:tab/>
        <w:t xml:space="preserve">N. Diotel, </w:t>
      </w:r>
      <w:r w:rsidRPr="00E46755">
        <w:rPr>
          <w:i/>
          <w:iCs/>
          <w:color w:val="auto"/>
        </w:rPr>
        <w:t>et al.</w:t>
      </w:r>
      <w:r w:rsidRPr="00E46755">
        <w:rPr>
          <w:color w:val="auto"/>
        </w:rPr>
        <w:t xml:space="preserve">, Steroid Transport, Local Synthesis, and Signaling within the Brain: Roles in Neurogenesis, Neuroprotection, and Sexual Behaviors. </w:t>
      </w:r>
      <w:r w:rsidRPr="00E46755">
        <w:rPr>
          <w:i/>
          <w:iCs/>
          <w:color w:val="auto"/>
        </w:rPr>
        <w:t>Front Neurosci</w:t>
      </w:r>
      <w:r w:rsidRPr="00E46755">
        <w:rPr>
          <w:color w:val="auto"/>
        </w:rPr>
        <w:t xml:space="preserve"> </w:t>
      </w:r>
      <w:r w:rsidRPr="00E46755">
        <w:rPr>
          <w:b/>
          <w:bCs/>
          <w:color w:val="auto"/>
        </w:rPr>
        <w:t>12</w:t>
      </w:r>
      <w:r w:rsidRPr="00E46755">
        <w:rPr>
          <w:color w:val="auto"/>
        </w:rPr>
        <w:t>, 84 (2018).</w:t>
      </w:r>
    </w:p>
    <w:p w14:paraId="72D89ACB" w14:textId="77777777" w:rsidR="00E46755" w:rsidRPr="00E46755" w:rsidRDefault="00E46755" w:rsidP="00E46755">
      <w:pPr>
        <w:pStyle w:val="Bibliography"/>
        <w:rPr>
          <w:color w:val="auto"/>
        </w:rPr>
      </w:pPr>
      <w:r w:rsidRPr="00E46755">
        <w:rPr>
          <w:color w:val="auto"/>
        </w:rPr>
        <w:t xml:space="preserve">24. </w:t>
      </w:r>
      <w:r w:rsidRPr="00E46755">
        <w:rPr>
          <w:color w:val="auto"/>
        </w:rPr>
        <w:tab/>
        <w:t xml:space="preserve">N. Diotel, </w:t>
      </w:r>
      <w:r w:rsidRPr="00E46755">
        <w:rPr>
          <w:i/>
          <w:iCs/>
          <w:color w:val="auto"/>
        </w:rPr>
        <w:t>et al.</w:t>
      </w:r>
      <w:r w:rsidRPr="00E46755">
        <w:rPr>
          <w:color w:val="auto"/>
        </w:rPr>
        <w:t xml:space="preserve">, Effects of estradiol in adult neurogenesis and brain repair in zebrafish. </w:t>
      </w:r>
      <w:r w:rsidRPr="00E46755">
        <w:rPr>
          <w:i/>
          <w:iCs/>
          <w:color w:val="auto"/>
        </w:rPr>
        <w:t>Hormones and Behavior</w:t>
      </w:r>
      <w:r w:rsidRPr="00E46755">
        <w:rPr>
          <w:color w:val="auto"/>
        </w:rPr>
        <w:t xml:space="preserve"> </w:t>
      </w:r>
      <w:r w:rsidRPr="00E46755">
        <w:rPr>
          <w:b/>
          <w:bCs/>
          <w:color w:val="auto"/>
        </w:rPr>
        <w:t>63</w:t>
      </w:r>
      <w:r w:rsidRPr="00E46755">
        <w:rPr>
          <w:color w:val="auto"/>
        </w:rPr>
        <w:t>, 193–207 (2013).</w:t>
      </w:r>
    </w:p>
    <w:p w14:paraId="7AB73FAD" w14:textId="77777777" w:rsidR="00E46755" w:rsidRPr="00E46755" w:rsidRDefault="00E46755" w:rsidP="00E46755">
      <w:pPr>
        <w:pStyle w:val="Bibliography"/>
        <w:rPr>
          <w:color w:val="auto"/>
        </w:rPr>
      </w:pPr>
      <w:r w:rsidRPr="00E46755">
        <w:rPr>
          <w:color w:val="auto"/>
        </w:rPr>
        <w:t xml:space="preserve">25. </w:t>
      </w:r>
      <w:r w:rsidRPr="00E46755">
        <w:rPr>
          <w:color w:val="auto"/>
        </w:rPr>
        <w:tab/>
        <w:t xml:space="preserve">E. Pellegrini, </w:t>
      </w:r>
      <w:r w:rsidRPr="00E46755">
        <w:rPr>
          <w:i/>
          <w:iCs/>
          <w:color w:val="auto"/>
        </w:rPr>
        <w:t>et al.</w:t>
      </w:r>
      <w:r w:rsidRPr="00E46755">
        <w:rPr>
          <w:color w:val="auto"/>
        </w:rPr>
        <w:t xml:space="preserve">, Steroid modulation of neurogenesis: Focus on radial glial cells in zebrafish. </w:t>
      </w:r>
      <w:r w:rsidRPr="00E46755">
        <w:rPr>
          <w:i/>
          <w:iCs/>
          <w:color w:val="auto"/>
        </w:rPr>
        <w:t>The Journal of Steroid Biochemistry and Molecular Biology</w:t>
      </w:r>
      <w:r w:rsidRPr="00E46755">
        <w:rPr>
          <w:color w:val="auto"/>
        </w:rPr>
        <w:t xml:space="preserve"> </w:t>
      </w:r>
      <w:r w:rsidRPr="00E46755">
        <w:rPr>
          <w:b/>
          <w:bCs/>
          <w:color w:val="auto"/>
        </w:rPr>
        <w:t>160</w:t>
      </w:r>
      <w:r w:rsidRPr="00E46755">
        <w:rPr>
          <w:color w:val="auto"/>
        </w:rPr>
        <w:t>, 27–36 (2016).</w:t>
      </w:r>
    </w:p>
    <w:p w14:paraId="6312B945" w14:textId="77777777" w:rsidR="00E46755" w:rsidRPr="00E46755" w:rsidRDefault="00E46755" w:rsidP="00E46755">
      <w:pPr>
        <w:pStyle w:val="Bibliography"/>
        <w:rPr>
          <w:color w:val="auto"/>
        </w:rPr>
      </w:pPr>
      <w:r w:rsidRPr="00E46755">
        <w:rPr>
          <w:color w:val="auto"/>
        </w:rPr>
        <w:t xml:space="preserve">26. </w:t>
      </w:r>
      <w:r w:rsidRPr="00E46755">
        <w:rPr>
          <w:color w:val="auto"/>
        </w:rPr>
        <w:tab/>
        <w:t xml:space="preserve">L. M. Garcia-Segura, P. Méndez, M. A. Arevalo, I. Azcoitia, Neuroestradiol and neuronal development: Not an exclusive male tale anymore. </w:t>
      </w:r>
      <w:r w:rsidRPr="00E46755">
        <w:rPr>
          <w:i/>
          <w:iCs/>
          <w:color w:val="auto"/>
        </w:rPr>
        <w:t>Frontiers in Neuroendocrinology</w:t>
      </w:r>
      <w:r w:rsidRPr="00E46755">
        <w:rPr>
          <w:color w:val="auto"/>
        </w:rPr>
        <w:t xml:space="preserve"> </w:t>
      </w:r>
      <w:r w:rsidRPr="00E46755">
        <w:rPr>
          <w:b/>
          <w:bCs/>
          <w:color w:val="auto"/>
        </w:rPr>
        <w:t>71</w:t>
      </w:r>
      <w:r w:rsidRPr="00E46755">
        <w:rPr>
          <w:color w:val="auto"/>
        </w:rPr>
        <w:t>, 101102 (2023).</w:t>
      </w:r>
    </w:p>
    <w:p w14:paraId="605A7BC8" w14:textId="77777777" w:rsidR="00E46755" w:rsidRPr="00E46755" w:rsidRDefault="00E46755" w:rsidP="00E46755">
      <w:pPr>
        <w:pStyle w:val="Bibliography"/>
        <w:rPr>
          <w:color w:val="auto"/>
        </w:rPr>
      </w:pPr>
      <w:r w:rsidRPr="00E46755">
        <w:rPr>
          <w:color w:val="auto"/>
        </w:rPr>
        <w:t xml:space="preserve">27. </w:t>
      </w:r>
      <w:r w:rsidRPr="00E46755">
        <w:rPr>
          <w:color w:val="auto"/>
        </w:rPr>
        <w:tab/>
        <w:t xml:space="preserve">M. M. McCarthy, B. M. Nugent, K. M. Lenz, Neuroimmunology and neuroepigenetics in the establishment of sex differences in the brain. </w:t>
      </w:r>
      <w:r w:rsidRPr="00E46755">
        <w:rPr>
          <w:i/>
          <w:iCs/>
          <w:color w:val="auto"/>
        </w:rPr>
        <w:t>Nat Rev Neurosci</w:t>
      </w:r>
      <w:r w:rsidRPr="00E46755">
        <w:rPr>
          <w:color w:val="auto"/>
        </w:rPr>
        <w:t xml:space="preserve"> </w:t>
      </w:r>
      <w:r w:rsidRPr="00E46755">
        <w:rPr>
          <w:b/>
          <w:bCs/>
          <w:color w:val="auto"/>
        </w:rPr>
        <w:t>18</w:t>
      </w:r>
      <w:r w:rsidRPr="00E46755">
        <w:rPr>
          <w:color w:val="auto"/>
        </w:rPr>
        <w:t>, 471–484 (2017).</w:t>
      </w:r>
    </w:p>
    <w:p w14:paraId="0A4BA132" w14:textId="77777777" w:rsidR="00E46755" w:rsidRPr="00E46755" w:rsidRDefault="00E46755" w:rsidP="00E46755">
      <w:pPr>
        <w:pStyle w:val="Bibliography"/>
        <w:rPr>
          <w:color w:val="auto"/>
        </w:rPr>
      </w:pPr>
      <w:r w:rsidRPr="00E46755">
        <w:rPr>
          <w:color w:val="auto"/>
        </w:rPr>
        <w:lastRenderedPageBreak/>
        <w:t xml:space="preserve">28. </w:t>
      </w:r>
      <w:r w:rsidRPr="00E46755">
        <w:rPr>
          <w:color w:val="auto"/>
        </w:rPr>
        <w:tab/>
        <w:t xml:space="preserve">J. Briscoe, </w:t>
      </w:r>
      <w:r w:rsidRPr="00E46755">
        <w:rPr>
          <w:i/>
          <w:iCs/>
          <w:color w:val="auto"/>
        </w:rPr>
        <w:t>et al.</w:t>
      </w:r>
      <w:r w:rsidRPr="00E46755">
        <w:rPr>
          <w:color w:val="auto"/>
        </w:rPr>
        <w:t xml:space="preserve">, Homeobox gene Nkx2.2 and specification of neuronal identity by graded Sonic hedgehog signalling. </w:t>
      </w:r>
      <w:r w:rsidRPr="00E46755">
        <w:rPr>
          <w:i/>
          <w:iCs/>
          <w:color w:val="auto"/>
        </w:rPr>
        <w:t>Nature</w:t>
      </w:r>
      <w:r w:rsidRPr="00E46755">
        <w:rPr>
          <w:color w:val="auto"/>
        </w:rPr>
        <w:t xml:space="preserve"> </w:t>
      </w:r>
      <w:r w:rsidRPr="00E46755">
        <w:rPr>
          <w:b/>
          <w:bCs/>
          <w:color w:val="auto"/>
        </w:rPr>
        <w:t>398</w:t>
      </w:r>
      <w:r w:rsidRPr="00E46755">
        <w:rPr>
          <w:color w:val="auto"/>
        </w:rPr>
        <w:t>, 622–627 (1999).</w:t>
      </w:r>
    </w:p>
    <w:p w14:paraId="1273A01B" w14:textId="77777777" w:rsidR="00E46755" w:rsidRPr="00E46755" w:rsidRDefault="00E46755" w:rsidP="00E46755">
      <w:pPr>
        <w:pStyle w:val="Bibliography"/>
        <w:rPr>
          <w:color w:val="auto"/>
        </w:rPr>
      </w:pPr>
      <w:r w:rsidRPr="00E46755">
        <w:rPr>
          <w:color w:val="auto"/>
        </w:rPr>
        <w:t xml:space="preserve">29. </w:t>
      </w:r>
      <w:r w:rsidRPr="00E46755">
        <w:rPr>
          <w:color w:val="auto"/>
        </w:rPr>
        <w:tab/>
        <w:t xml:space="preserve">S. L. Gribble, O. B. Nikolaus, R. I. Dorsky, Regulation and function of Dbx genes in the zebrafish spinal cord. </w:t>
      </w:r>
      <w:r w:rsidRPr="00E46755">
        <w:rPr>
          <w:i/>
          <w:iCs/>
          <w:color w:val="auto"/>
        </w:rPr>
        <w:t>Developmental Dynamics</w:t>
      </w:r>
      <w:r w:rsidRPr="00E46755">
        <w:rPr>
          <w:color w:val="auto"/>
        </w:rPr>
        <w:t xml:space="preserve"> </w:t>
      </w:r>
      <w:r w:rsidRPr="00E46755">
        <w:rPr>
          <w:b/>
          <w:bCs/>
          <w:color w:val="auto"/>
        </w:rPr>
        <w:t>236</w:t>
      </w:r>
      <w:r w:rsidRPr="00E46755">
        <w:rPr>
          <w:color w:val="auto"/>
        </w:rPr>
        <w:t>, 3472–3483 (2007).</w:t>
      </w:r>
    </w:p>
    <w:p w14:paraId="78D1F456" w14:textId="77777777" w:rsidR="00E46755" w:rsidRPr="00E46755" w:rsidRDefault="00E46755" w:rsidP="00E46755">
      <w:pPr>
        <w:pStyle w:val="Bibliography"/>
        <w:rPr>
          <w:color w:val="auto"/>
        </w:rPr>
      </w:pPr>
      <w:r w:rsidRPr="00E46755">
        <w:rPr>
          <w:color w:val="auto"/>
        </w:rPr>
        <w:t xml:space="preserve">30. </w:t>
      </w:r>
      <w:r w:rsidRPr="00E46755">
        <w:rPr>
          <w:color w:val="auto"/>
        </w:rPr>
        <w:tab/>
        <w:t xml:space="preserve">A. Pierani, </w:t>
      </w:r>
      <w:r w:rsidRPr="00E46755">
        <w:rPr>
          <w:i/>
          <w:iCs/>
          <w:color w:val="auto"/>
        </w:rPr>
        <w:t>et al.</w:t>
      </w:r>
      <w:r w:rsidRPr="00E46755">
        <w:rPr>
          <w:color w:val="auto"/>
        </w:rPr>
        <w:t xml:space="preserve">, Control of Interneuron Fate in the Developing Spinal Cord by the Progenitor Homeodomain Protein Dbx1. </w:t>
      </w:r>
      <w:r w:rsidRPr="00E46755">
        <w:rPr>
          <w:i/>
          <w:iCs/>
          <w:color w:val="auto"/>
        </w:rPr>
        <w:t>Neuron</w:t>
      </w:r>
      <w:r w:rsidRPr="00E46755">
        <w:rPr>
          <w:color w:val="auto"/>
        </w:rPr>
        <w:t xml:space="preserve"> </w:t>
      </w:r>
      <w:r w:rsidRPr="00E46755">
        <w:rPr>
          <w:b/>
          <w:bCs/>
          <w:color w:val="auto"/>
        </w:rPr>
        <w:t>29</w:t>
      </w:r>
      <w:r w:rsidRPr="00E46755">
        <w:rPr>
          <w:color w:val="auto"/>
        </w:rPr>
        <w:t>, 367–384 (2001).</w:t>
      </w:r>
    </w:p>
    <w:p w14:paraId="299780DA" w14:textId="77777777" w:rsidR="00E46755" w:rsidRPr="00E46755" w:rsidRDefault="00E46755" w:rsidP="00E46755">
      <w:pPr>
        <w:pStyle w:val="Bibliography"/>
        <w:rPr>
          <w:color w:val="auto"/>
        </w:rPr>
      </w:pPr>
      <w:r w:rsidRPr="00E46755">
        <w:rPr>
          <w:color w:val="auto"/>
        </w:rPr>
        <w:t xml:space="preserve">31. </w:t>
      </w:r>
      <w:r w:rsidRPr="00E46755">
        <w:rPr>
          <w:color w:val="auto"/>
        </w:rPr>
        <w:tab/>
        <w:t xml:space="preserve">B. J. Dean, B. Erdogan, J. T. Gamse, S.-Y. Wu, Dbx1b defines the dorsal habenular progenitor domain in the zebrafish epithalamus. </w:t>
      </w:r>
      <w:r w:rsidRPr="00E46755">
        <w:rPr>
          <w:i/>
          <w:iCs/>
          <w:color w:val="auto"/>
        </w:rPr>
        <w:t>Neural Dev</w:t>
      </w:r>
      <w:r w:rsidRPr="00E46755">
        <w:rPr>
          <w:color w:val="auto"/>
        </w:rPr>
        <w:t xml:space="preserve"> </w:t>
      </w:r>
      <w:r w:rsidRPr="00E46755">
        <w:rPr>
          <w:b/>
          <w:bCs/>
          <w:color w:val="auto"/>
        </w:rPr>
        <w:t>9</w:t>
      </w:r>
      <w:r w:rsidRPr="00E46755">
        <w:rPr>
          <w:color w:val="auto"/>
        </w:rPr>
        <w:t>, 20 (2014).</w:t>
      </w:r>
    </w:p>
    <w:p w14:paraId="3436FD8B" w14:textId="77777777" w:rsidR="00E46755" w:rsidRPr="00E46755" w:rsidRDefault="00E46755" w:rsidP="00E46755">
      <w:pPr>
        <w:pStyle w:val="Bibliography"/>
        <w:rPr>
          <w:color w:val="auto"/>
        </w:rPr>
      </w:pPr>
      <w:r w:rsidRPr="00E46755">
        <w:rPr>
          <w:color w:val="auto"/>
        </w:rPr>
        <w:t xml:space="preserve">32. </w:t>
      </w:r>
      <w:r w:rsidRPr="00E46755">
        <w:rPr>
          <w:color w:val="auto"/>
        </w:rPr>
        <w:tab/>
        <w:t xml:space="preserve">C. Hui, S. Angers, Gli Proteins in Development and Disease. </w:t>
      </w:r>
      <w:r w:rsidRPr="00E46755">
        <w:rPr>
          <w:i/>
          <w:iCs/>
          <w:color w:val="auto"/>
        </w:rPr>
        <w:t>Annual Review of Cell and Developmental Biology</w:t>
      </w:r>
      <w:r w:rsidRPr="00E46755">
        <w:rPr>
          <w:color w:val="auto"/>
        </w:rPr>
        <w:t xml:space="preserve"> </w:t>
      </w:r>
      <w:r w:rsidRPr="00E46755">
        <w:rPr>
          <w:b/>
          <w:bCs/>
          <w:color w:val="auto"/>
        </w:rPr>
        <w:t>27</w:t>
      </w:r>
      <w:r w:rsidRPr="00E46755">
        <w:rPr>
          <w:color w:val="auto"/>
        </w:rPr>
        <w:t>, 513–537 (2011).</w:t>
      </w:r>
    </w:p>
    <w:p w14:paraId="3CA988E0" w14:textId="77777777" w:rsidR="00E46755" w:rsidRPr="00E46755" w:rsidRDefault="00E46755" w:rsidP="00E46755">
      <w:pPr>
        <w:pStyle w:val="Bibliography"/>
        <w:rPr>
          <w:color w:val="auto"/>
        </w:rPr>
      </w:pPr>
      <w:r w:rsidRPr="00E46755">
        <w:rPr>
          <w:color w:val="auto"/>
        </w:rPr>
        <w:t xml:space="preserve">33. </w:t>
      </w:r>
      <w:r w:rsidRPr="00E46755">
        <w:rPr>
          <w:color w:val="auto"/>
        </w:rPr>
        <w:tab/>
        <w:t xml:space="preserve">C. Alfano, E. Magrinelli, K. Harb, M. Studer, The nuclear receptors COUP-TF: a long-lasting experience in forebrain assembly. </w:t>
      </w:r>
      <w:r w:rsidRPr="00E46755">
        <w:rPr>
          <w:i/>
          <w:iCs/>
          <w:color w:val="auto"/>
        </w:rPr>
        <w:t>Cell Mol Life Sci</w:t>
      </w:r>
      <w:r w:rsidRPr="00E46755">
        <w:rPr>
          <w:color w:val="auto"/>
        </w:rPr>
        <w:t xml:space="preserve"> </w:t>
      </w:r>
      <w:r w:rsidRPr="00E46755">
        <w:rPr>
          <w:b/>
          <w:bCs/>
          <w:color w:val="auto"/>
        </w:rPr>
        <w:t>71</w:t>
      </w:r>
      <w:r w:rsidRPr="00E46755">
        <w:rPr>
          <w:color w:val="auto"/>
        </w:rPr>
        <w:t>, 43–62 (2013).</w:t>
      </w:r>
    </w:p>
    <w:p w14:paraId="4EF4C8E0" w14:textId="77777777" w:rsidR="00E46755" w:rsidRPr="00E46755" w:rsidRDefault="00E46755" w:rsidP="00E46755">
      <w:pPr>
        <w:pStyle w:val="Bibliography"/>
        <w:rPr>
          <w:color w:val="auto"/>
        </w:rPr>
      </w:pPr>
      <w:r w:rsidRPr="00E46755">
        <w:rPr>
          <w:color w:val="auto"/>
        </w:rPr>
        <w:t xml:space="preserve">34. </w:t>
      </w:r>
      <w:r w:rsidRPr="00E46755">
        <w:rPr>
          <w:color w:val="auto"/>
        </w:rPr>
        <w:tab/>
        <w:t xml:space="preserve">A. Alzu’bi, </w:t>
      </w:r>
      <w:r w:rsidRPr="00E46755">
        <w:rPr>
          <w:i/>
          <w:iCs/>
          <w:color w:val="auto"/>
        </w:rPr>
        <w:t>et al.</w:t>
      </w:r>
      <w:r w:rsidRPr="00E46755">
        <w:rPr>
          <w:color w:val="auto"/>
        </w:rPr>
        <w:t xml:space="preserve">, The Transcription Factors COUP-TFI and COUP-TFII have Distinct Roles in Arealisation and GABAergic Interneuron Specification in the Early Human Fetal Telencephalon. </w:t>
      </w:r>
      <w:r w:rsidRPr="00E46755">
        <w:rPr>
          <w:i/>
          <w:iCs/>
          <w:color w:val="auto"/>
        </w:rPr>
        <w:t>Cereb Cortex</w:t>
      </w:r>
      <w:r w:rsidRPr="00E46755">
        <w:rPr>
          <w:color w:val="auto"/>
        </w:rPr>
        <w:t xml:space="preserve"> </w:t>
      </w:r>
      <w:r w:rsidRPr="00E46755">
        <w:rPr>
          <w:b/>
          <w:bCs/>
          <w:color w:val="auto"/>
        </w:rPr>
        <w:t>27</w:t>
      </w:r>
      <w:r w:rsidRPr="00E46755">
        <w:rPr>
          <w:color w:val="auto"/>
        </w:rPr>
        <w:t>, 4971–4987 (2017).</w:t>
      </w:r>
    </w:p>
    <w:p w14:paraId="1FCB0880" w14:textId="77777777" w:rsidR="00E46755" w:rsidRPr="00E46755" w:rsidRDefault="00E46755" w:rsidP="00E46755">
      <w:pPr>
        <w:pStyle w:val="Bibliography"/>
        <w:rPr>
          <w:color w:val="auto"/>
        </w:rPr>
      </w:pPr>
      <w:r w:rsidRPr="00E46755">
        <w:rPr>
          <w:color w:val="auto"/>
        </w:rPr>
        <w:t xml:space="preserve">35. </w:t>
      </w:r>
      <w:r w:rsidRPr="00E46755">
        <w:rPr>
          <w:color w:val="auto"/>
        </w:rPr>
        <w:tab/>
        <w:t xml:space="preserve">S. Kanatani, </w:t>
      </w:r>
      <w:r w:rsidRPr="00E46755">
        <w:rPr>
          <w:i/>
          <w:iCs/>
          <w:color w:val="auto"/>
        </w:rPr>
        <w:t>et al.</w:t>
      </w:r>
      <w:r w:rsidRPr="00E46755">
        <w:rPr>
          <w:color w:val="auto"/>
        </w:rPr>
        <w:t xml:space="preserve">, The COUP-TFII/Neuropilin-2 is a molecular switch steering diencephalon-derived GABAergic neurons in the developing mouse brain. </w:t>
      </w:r>
      <w:r w:rsidRPr="00E46755">
        <w:rPr>
          <w:i/>
          <w:iCs/>
          <w:color w:val="auto"/>
        </w:rPr>
        <w:t>Proceedings of the National Academy of Sciences</w:t>
      </w:r>
      <w:r w:rsidRPr="00E46755">
        <w:rPr>
          <w:color w:val="auto"/>
        </w:rPr>
        <w:t xml:space="preserve"> </w:t>
      </w:r>
      <w:r w:rsidRPr="00E46755">
        <w:rPr>
          <w:b/>
          <w:bCs/>
          <w:color w:val="auto"/>
        </w:rPr>
        <w:t>112</w:t>
      </w:r>
      <w:r w:rsidRPr="00E46755">
        <w:rPr>
          <w:color w:val="auto"/>
        </w:rPr>
        <w:t>, E4985–E4994 (2015).</w:t>
      </w:r>
    </w:p>
    <w:p w14:paraId="4B11E925" w14:textId="77777777" w:rsidR="00E46755" w:rsidRPr="00E46755" w:rsidRDefault="00E46755" w:rsidP="00E46755">
      <w:pPr>
        <w:pStyle w:val="Bibliography"/>
        <w:rPr>
          <w:color w:val="auto"/>
        </w:rPr>
      </w:pPr>
      <w:r w:rsidRPr="00E46755">
        <w:rPr>
          <w:color w:val="auto"/>
        </w:rPr>
        <w:t xml:space="preserve">36. </w:t>
      </w:r>
      <w:r w:rsidRPr="00E46755">
        <w:rPr>
          <w:color w:val="auto"/>
        </w:rPr>
        <w:tab/>
        <w:t xml:space="preserve">P. Devanna, J. Middelbeek, S. C. Vernes, FOXP2 drives neuronal differentiation by interacting with retinoic acid signaling pathways. </w:t>
      </w:r>
      <w:r w:rsidRPr="00E46755">
        <w:rPr>
          <w:i/>
          <w:iCs/>
          <w:color w:val="auto"/>
        </w:rPr>
        <w:t>Front Cell Neurosci</w:t>
      </w:r>
      <w:r w:rsidRPr="00E46755">
        <w:rPr>
          <w:color w:val="auto"/>
        </w:rPr>
        <w:t xml:space="preserve"> </w:t>
      </w:r>
      <w:r w:rsidRPr="00E46755">
        <w:rPr>
          <w:b/>
          <w:bCs/>
          <w:color w:val="auto"/>
        </w:rPr>
        <w:t>8</w:t>
      </w:r>
      <w:r w:rsidRPr="00E46755">
        <w:rPr>
          <w:color w:val="auto"/>
        </w:rPr>
        <w:t>, 305 (2014).</w:t>
      </w:r>
    </w:p>
    <w:p w14:paraId="092A17B2" w14:textId="77777777" w:rsidR="00E46755" w:rsidRPr="00E46755" w:rsidRDefault="00E46755" w:rsidP="00E46755">
      <w:pPr>
        <w:pStyle w:val="Bibliography"/>
        <w:rPr>
          <w:color w:val="auto"/>
        </w:rPr>
      </w:pPr>
      <w:r w:rsidRPr="00E46755">
        <w:rPr>
          <w:color w:val="auto"/>
        </w:rPr>
        <w:t xml:space="preserve">37. </w:t>
      </w:r>
      <w:r w:rsidRPr="00E46755">
        <w:rPr>
          <w:color w:val="auto"/>
        </w:rPr>
        <w:tab/>
        <w:t xml:space="preserve">M. Co, A. G. Anderson, G. Konopka, FOXP transcription factors in vertebrate brain development, function, and disorders. </w:t>
      </w:r>
      <w:r w:rsidRPr="00E46755">
        <w:rPr>
          <w:i/>
          <w:iCs/>
          <w:color w:val="auto"/>
        </w:rPr>
        <w:t>WIREs Developmental Biology</w:t>
      </w:r>
      <w:r w:rsidRPr="00E46755">
        <w:rPr>
          <w:color w:val="auto"/>
        </w:rPr>
        <w:t xml:space="preserve"> </w:t>
      </w:r>
      <w:r w:rsidRPr="00E46755">
        <w:rPr>
          <w:b/>
          <w:bCs/>
          <w:color w:val="auto"/>
        </w:rPr>
        <w:t>9</w:t>
      </w:r>
      <w:r w:rsidRPr="00E46755">
        <w:rPr>
          <w:color w:val="auto"/>
        </w:rPr>
        <w:t>, e375 (2020).</w:t>
      </w:r>
    </w:p>
    <w:p w14:paraId="2EDBC6AE" w14:textId="77777777" w:rsidR="00E46755" w:rsidRPr="00E46755" w:rsidRDefault="00E46755" w:rsidP="00E46755">
      <w:pPr>
        <w:pStyle w:val="Bibliography"/>
        <w:rPr>
          <w:color w:val="auto"/>
        </w:rPr>
      </w:pPr>
      <w:r w:rsidRPr="00E46755">
        <w:rPr>
          <w:color w:val="auto"/>
        </w:rPr>
        <w:t xml:space="preserve">38. </w:t>
      </w:r>
      <w:r w:rsidRPr="00E46755">
        <w:rPr>
          <w:color w:val="auto"/>
        </w:rPr>
        <w:tab/>
        <w:t xml:space="preserve">S. Reiprich, M. Wegner, From CNS stem cells to neurons and glia: Sox for everyone. </w:t>
      </w:r>
      <w:r w:rsidRPr="00E46755">
        <w:rPr>
          <w:i/>
          <w:iCs/>
          <w:color w:val="auto"/>
        </w:rPr>
        <w:t>Cell Tissue Res</w:t>
      </w:r>
      <w:r w:rsidRPr="00E46755">
        <w:rPr>
          <w:color w:val="auto"/>
        </w:rPr>
        <w:t xml:space="preserve"> </w:t>
      </w:r>
      <w:r w:rsidRPr="00E46755">
        <w:rPr>
          <w:b/>
          <w:bCs/>
          <w:color w:val="auto"/>
        </w:rPr>
        <w:t>359</w:t>
      </w:r>
      <w:r w:rsidRPr="00E46755">
        <w:rPr>
          <w:color w:val="auto"/>
        </w:rPr>
        <w:t>, 111–124 (2015).</w:t>
      </w:r>
    </w:p>
    <w:p w14:paraId="4061D1D6" w14:textId="77777777" w:rsidR="00E46755" w:rsidRPr="00E46755" w:rsidRDefault="00E46755" w:rsidP="00E46755">
      <w:pPr>
        <w:pStyle w:val="Bibliography"/>
        <w:rPr>
          <w:color w:val="auto"/>
        </w:rPr>
      </w:pPr>
      <w:r w:rsidRPr="00E46755">
        <w:rPr>
          <w:color w:val="auto"/>
        </w:rPr>
        <w:t xml:space="preserve">39. </w:t>
      </w:r>
      <w:r w:rsidRPr="00E46755">
        <w:rPr>
          <w:color w:val="auto"/>
        </w:rPr>
        <w:tab/>
        <w:t xml:space="preserve">G. S. Gulati, </w:t>
      </w:r>
      <w:r w:rsidRPr="00E46755">
        <w:rPr>
          <w:i/>
          <w:iCs/>
          <w:color w:val="auto"/>
        </w:rPr>
        <w:t>et al.</w:t>
      </w:r>
      <w:r w:rsidRPr="00E46755">
        <w:rPr>
          <w:color w:val="auto"/>
        </w:rPr>
        <w:t xml:space="preserve">, Single-cell transcriptional diversity is a hallmark of developmental potential. </w:t>
      </w:r>
      <w:r w:rsidRPr="00E46755">
        <w:rPr>
          <w:i/>
          <w:iCs/>
          <w:color w:val="auto"/>
        </w:rPr>
        <w:t>Science</w:t>
      </w:r>
      <w:r w:rsidRPr="00E46755">
        <w:rPr>
          <w:color w:val="auto"/>
        </w:rPr>
        <w:t xml:space="preserve"> </w:t>
      </w:r>
      <w:r w:rsidRPr="00E46755">
        <w:rPr>
          <w:b/>
          <w:bCs/>
          <w:color w:val="auto"/>
        </w:rPr>
        <w:t>367</w:t>
      </w:r>
      <w:r w:rsidRPr="00E46755">
        <w:rPr>
          <w:color w:val="auto"/>
        </w:rPr>
        <w:t>, 405–411 (2020).</w:t>
      </w:r>
    </w:p>
    <w:p w14:paraId="03BBC34E" w14:textId="77777777" w:rsidR="00E46755" w:rsidRPr="00E46755" w:rsidRDefault="00E46755" w:rsidP="00E46755">
      <w:pPr>
        <w:pStyle w:val="Bibliography"/>
        <w:rPr>
          <w:color w:val="auto"/>
        </w:rPr>
      </w:pPr>
      <w:r w:rsidRPr="00E46755">
        <w:rPr>
          <w:color w:val="auto"/>
        </w:rPr>
        <w:t xml:space="preserve">40. </w:t>
      </w:r>
      <w:r w:rsidRPr="00E46755">
        <w:rPr>
          <w:color w:val="auto"/>
        </w:rPr>
        <w:tab/>
        <w:t xml:space="preserve">D. N. Baig, T. Yanagawa, K. Tabuchi, Distortion of the normal function of synaptic cell adhesion molecules by genetic variants as a risk for autism spectrum disorders. </w:t>
      </w:r>
      <w:r w:rsidRPr="00E46755">
        <w:rPr>
          <w:i/>
          <w:iCs/>
          <w:color w:val="auto"/>
        </w:rPr>
        <w:t>Brain Research Bulletin</w:t>
      </w:r>
      <w:r w:rsidRPr="00E46755">
        <w:rPr>
          <w:color w:val="auto"/>
        </w:rPr>
        <w:t xml:space="preserve"> </w:t>
      </w:r>
      <w:r w:rsidRPr="00E46755">
        <w:rPr>
          <w:b/>
          <w:bCs/>
          <w:color w:val="auto"/>
        </w:rPr>
        <w:t>129</w:t>
      </w:r>
      <w:r w:rsidRPr="00E46755">
        <w:rPr>
          <w:color w:val="auto"/>
        </w:rPr>
        <w:t>, 82–90 (2017).</w:t>
      </w:r>
    </w:p>
    <w:p w14:paraId="55404287" w14:textId="77777777" w:rsidR="00E46755" w:rsidRPr="00E46755" w:rsidRDefault="00E46755" w:rsidP="00E46755">
      <w:pPr>
        <w:pStyle w:val="Bibliography"/>
        <w:rPr>
          <w:color w:val="auto"/>
        </w:rPr>
      </w:pPr>
      <w:r w:rsidRPr="00E46755">
        <w:rPr>
          <w:color w:val="auto"/>
        </w:rPr>
        <w:t xml:space="preserve">41. </w:t>
      </w:r>
      <w:r w:rsidRPr="00E46755">
        <w:rPr>
          <w:color w:val="auto"/>
        </w:rPr>
        <w:tab/>
        <w:t xml:space="preserve">M. Chatterjee, D. Schild, C. E. Teunissen, Contactins in the central nervous system: role in health and disease. </w:t>
      </w:r>
      <w:r w:rsidRPr="00E46755">
        <w:rPr>
          <w:i/>
          <w:iCs/>
          <w:color w:val="auto"/>
        </w:rPr>
        <w:t>Neural Regeneration Research</w:t>
      </w:r>
      <w:r w:rsidRPr="00E46755">
        <w:rPr>
          <w:color w:val="auto"/>
        </w:rPr>
        <w:t xml:space="preserve"> </w:t>
      </w:r>
      <w:r w:rsidRPr="00E46755">
        <w:rPr>
          <w:b/>
          <w:bCs/>
          <w:color w:val="auto"/>
        </w:rPr>
        <w:t>14</w:t>
      </w:r>
      <w:r w:rsidRPr="00E46755">
        <w:rPr>
          <w:color w:val="auto"/>
        </w:rPr>
        <w:t>, 206 (2019).</w:t>
      </w:r>
    </w:p>
    <w:p w14:paraId="1D4521EB" w14:textId="77777777" w:rsidR="00E46755" w:rsidRPr="00E46755" w:rsidRDefault="00E46755" w:rsidP="00E46755">
      <w:pPr>
        <w:pStyle w:val="Bibliography"/>
        <w:rPr>
          <w:color w:val="auto"/>
        </w:rPr>
      </w:pPr>
      <w:r w:rsidRPr="00E46755">
        <w:rPr>
          <w:color w:val="auto"/>
        </w:rPr>
        <w:t xml:space="preserve">42. </w:t>
      </w:r>
      <w:r w:rsidRPr="00E46755">
        <w:rPr>
          <w:color w:val="auto"/>
        </w:rPr>
        <w:tab/>
        <w:t xml:space="preserve">J. Arikkath, L. F. Reichardt, Cadherins and catenins at synapses: roles in synaptogenesis and synaptic plasticity. </w:t>
      </w:r>
      <w:r w:rsidRPr="00E46755">
        <w:rPr>
          <w:i/>
          <w:iCs/>
          <w:color w:val="auto"/>
        </w:rPr>
        <w:t>Trends in Neurosciences</w:t>
      </w:r>
      <w:r w:rsidRPr="00E46755">
        <w:rPr>
          <w:color w:val="auto"/>
        </w:rPr>
        <w:t xml:space="preserve"> </w:t>
      </w:r>
      <w:r w:rsidRPr="00E46755">
        <w:rPr>
          <w:b/>
          <w:bCs/>
          <w:color w:val="auto"/>
        </w:rPr>
        <w:t>31</w:t>
      </w:r>
      <w:r w:rsidRPr="00E46755">
        <w:rPr>
          <w:color w:val="auto"/>
        </w:rPr>
        <w:t>, 487–494 (2008).</w:t>
      </w:r>
    </w:p>
    <w:p w14:paraId="0032E4EE" w14:textId="77777777" w:rsidR="00E46755" w:rsidRPr="00E46755" w:rsidRDefault="00E46755" w:rsidP="00E46755">
      <w:pPr>
        <w:pStyle w:val="Bibliography"/>
        <w:rPr>
          <w:color w:val="auto"/>
        </w:rPr>
      </w:pPr>
      <w:r w:rsidRPr="00E46755">
        <w:rPr>
          <w:color w:val="auto"/>
        </w:rPr>
        <w:lastRenderedPageBreak/>
        <w:t xml:space="preserve">43. </w:t>
      </w:r>
      <w:r w:rsidRPr="00E46755">
        <w:rPr>
          <w:color w:val="auto"/>
        </w:rPr>
        <w:tab/>
        <w:t xml:space="preserve">J. J. Essner, E. Chen, S. C. Ekker, Syndecan-2. </w:t>
      </w:r>
      <w:r w:rsidRPr="00E46755">
        <w:rPr>
          <w:i/>
          <w:iCs/>
          <w:color w:val="auto"/>
        </w:rPr>
        <w:t>The International Journal of Biochemistry &amp; Cell Biology</w:t>
      </w:r>
      <w:r w:rsidRPr="00E46755">
        <w:rPr>
          <w:color w:val="auto"/>
        </w:rPr>
        <w:t xml:space="preserve"> </w:t>
      </w:r>
      <w:r w:rsidRPr="00E46755">
        <w:rPr>
          <w:b/>
          <w:bCs/>
          <w:color w:val="auto"/>
        </w:rPr>
        <w:t>38</w:t>
      </w:r>
      <w:r w:rsidRPr="00E46755">
        <w:rPr>
          <w:color w:val="auto"/>
        </w:rPr>
        <w:t>, 152–156 (2006).</w:t>
      </w:r>
    </w:p>
    <w:p w14:paraId="3B85268C" w14:textId="77777777" w:rsidR="00E46755" w:rsidRPr="00E46755" w:rsidRDefault="00E46755" w:rsidP="00E46755">
      <w:pPr>
        <w:pStyle w:val="Bibliography"/>
        <w:rPr>
          <w:color w:val="auto"/>
        </w:rPr>
      </w:pPr>
      <w:r w:rsidRPr="00E46755">
        <w:rPr>
          <w:color w:val="auto"/>
        </w:rPr>
        <w:t xml:space="preserve">44. </w:t>
      </w:r>
      <w:r w:rsidRPr="00E46755">
        <w:rPr>
          <w:color w:val="auto"/>
        </w:rPr>
        <w:tab/>
        <w:t xml:space="preserve">B. Pacheco, A. Malmström, M. Maccarana, Two Dermatan Sulfate Epimerases Form Iduronic Acid Domains in Dermatan Sulfate *. </w:t>
      </w:r>
      <w:r w:rsidRPr="00E46755">
        <w:rPr>
          <w:i/>
          <w:iCs/>
          <w:color w:val="auto"/>
        </w:rPr>
        <w:t>Journal of Biological Chemistry</w:t>
      </w:r>
      <w:r w:rsidRPr="00E46755">
        <w:rPr>
          <w:color w:val="auto"/>
        </w:rPr>
        <w:t xml:space="preserve"> </w:t>
      </w:r>
      <w:r w:rsidRPr="00E46755">
        <w:rPr>
          <w:b/>
          <w:bCs/>
          <w:color w:val="auto"/>
        </w:rPr>
        <w:t>284</w:t>
      </w:r>
      <w:r w:rsidRPr="00E46755">
        <w:rPr>
          <w:color w:val="auto"/>
        </w:rPr>
        <w:t>, 9788–9795 (2009).</w:t>
      </w:r>
    </w:p>
    <w:p w14:paraId="7E24A984" w14:textId="77777777" w:rsidR="00E46755" w:rsidRPr="00E46755" w:rsidRDefault="00E46755" w:rsidP="00E46755">
      <w:pPr>
        <w:pStyle w:val="Bibliography"/>
        <w:rPr>
          <w:color w:val="auto"/>
        </w:rPr>
      </w:pPr>
      <w:r w:rsidRPr="00E46755">
        <w:rPr>
          <w:color w:val="auto"/>
        </w:rPr>
        <w:t xml:space="preserve">45. </w:t>
      </w:r>
      <w:r w:rsidRPr="00E46755">
        <w:rPr>
          <w:color w:val="auto"/>
        </w:rPr>
        <w:tab/>
        <w:t xml:space="preserve">M. A. Thelin, </w:t>
      </w:r>
      <w:r w:rsidRPr="00E46755">
        <w:rPr>
          <w:i/>
          <w:iCs/>
          <w:color w:val="auto"/>
        </w:rPr>
        <w:t>et al.</w:t>
      </w:r>
      <w:r w:rsidRPr="00E46755">
        <w:rPr>
          <w:color w:val="auto"/>
        </w:rPr>
        <w:t xml:space="preserve">, Biological functions of iduronic acid in chondroitin/dermatan sulfate. </w:t>
      </w:r>
      <w:r w:rsidRPr="00E46755">
        <w:rPr>
          <w:i/>
          <w:iCs/>
          <w:color w:val="auto"/>
        </w:rPr>
        <w:t>The FEBS Journal</w:t>
      </w:r>
      <w:r w:rsidRPr="00E46755">
        <w:rPr>
          <w:color w:val="auto"/>
        </w:rPr>
        <w:t xml:space="preserve"> </w:t>
      </w:r>
      <w:r w:rsidRPr="00E46755">
        <w:rPr>
          <w:b/>
          <w:bCs/>
          <w:color w:val="auto"/>
        </w:rPr>
        <w:t>280</w:t>
      </w:r>
      <w:r w:rsidRPr="00E46755">
        <w:rPr>
          <w:color w:val="auto"/>
        </w:rPr>
        <w:t>, 2431–2446 (2013).</w:t>
      </w:r>
    </w:p>
    <w:p w14:paraId="5F882151" w14:textId="77777777" w:rsidR="00E46755" w:rsidRPr="00E46755" w:rsidRDefault="00E46755" w:rsidP="00E46755">
      <w:pPr>
        <w:pStyle w:val="Bibliography"/>
        <w:rPr>
          <w:color w:val="auto"/>
        </w:rPr>
      </w:pPr>
      <w:r w:rsidRPr="00E46755">
        <w:rPr>
          <w:color w:val="auto"/>
        </w:rPr>
        <w:t xml:space="preserve">46. </w:t>
      </w:r>
      <w:r w:rsidRPr="00E46755">
        <w:rPr>
          <w:color w:val="auto"/>
        </w:rPr>
        <w:tab/>
        <w:t xml:space="preserve">R. Frischknecht, C. I. Seidenbecher, Brevican: A key proteoglycan in the perisynaptic extracellular matrix of the brain. </w:t>
      </w:r>
      <w:r w:rsidRPr="00E46755">
        <w:rPr>
          <w:i/>
          <w:iCs/>
          <w:color w:val="auto"/>
        </w:rPr>
        <w:t>The International Journal of Biochemistry &amp; Cell Biology</w:t>
      </w:r>
      <w:r w:rsidRPr="00E46755">
        <w:rPr>
          <w:color w:val="auto"/>
        </w:rPr>
        <w:t xml:space="preserve"> </w:t>
      </w:r>
      <w:r w:rsidRPr="00E46755">
        <w:rPr>
          <w:b/>
          <w:bCs/>
          <w:color w:val="auto"/>
        </w:rPr>
        <w:t>44</w:t>
      </w:r>
      <w:r w:rsidRPr="00E46755">
        <w:rPr>
          <w:color w:val="auto"/>
        </w:rPr>
        <w:t>, 1051–1054 (2012).</w:t>
      </w:r>
    </w:p>
    <w:p w14:paraId="0472FDB7" w14:textId="77777777" w:rsidR="00E46755" w:rsidRPr="00E46755" w:rsidRDefault="00E46755" w:rsidP="00E46755">
      <w:pPr>
        <w:pStyle w:val="Bibliography"/>
        <w:rPr>
          <w:color w:val="auto"/>
        </w:rPr>
      </w:pPr>
      <w:r w:rsidRPr="00E46755">
        <w:rPr>
          <w:color w:val="auto"/>
        </w:rPr>
        <w:t xml:space="preserve">47. </w:t>
      </w:r>
      <w:r w:rsidRPr="00E46755">
        <w:rPr>
          <w:color w:val="auto"/>
        </w:rPr>
        <w:tab/>
        <w:t xml:space="preserve">B. A. Sorg, </w:t>
      </w:r>
      <w:r w:rsidRPr="00E46755">
        <w:rPr>
          <w:i/>
          <w:iCs/>
          <w:color w:val="auto"/>
        </w:rPr>
        <w:t>et al.</w:t>
      </w:r>
      <w:r w:rsidRPr="00E46755">
        <w:rPr>
          <w:color w:val="auto"/>
        </w:rPr>
        <w:t xml:space="preserve">, Casting a Wide Net: Role of Perineuronal Nets in Neural Plasticity. </w:t>
      </w:r>
      <w:r w:rsidRPr="00E46755">
        <w:rPr>
          <w:i/>
          <w:iCs/>
          <w:color w:val="auto"/>
        </w:rPr>
        <w:t>J. Neurosci.</w:t>
      </w:r>
      <w:r w:rsidRPr="00E46755">
        <w:rPr>
          <w:color w:val="auto"/>
        </w:rPr>
        <w:t xml:space="preserve"> </w:t>
      </w:r>
      <w:r w:rsidRPr="00E46755">
        <w:rPr>
          <w:b/>
          <w:bCs/>
          <w:color w:val="auto"/>
        </w:rPr>
        <w:t>36</w:t>
      </w:r>
      <w:r w:rsidRPr="00E46755">
        <w:rPr>
          <w:color w:val="auto"/>
        </w:rPr>
        <w:t>, 11459–11468 (2016).</w:t>
      </w:r>
    </w:p>
    <w:p w14:paraId="4A7C0E6D" w14:textId="77777777" w:rsidR="00E46755" w:rsidRPr="00E46755" w:rsidRDefault="00E46755" w:rsidP="00E46755">
      <w:pPr>
        <w:pStyle w:val="Bibliography"/>
        <w:rPr>
          <w:color w:val="auto"/>
        </w:rPr>
      </w:pPr>
      <w:r w:rsidRPr="00E46755">
        <w:rPr>
          <w:color w:val="auto"/>
        </w:rPr>
        <w:t xml:space="preserve">48. </w:t>
      </w:r>
      <w:r w:rsidRPr="00E46755">
        <w:rPr>
          <w:color w:val="auto"/>
        </w:rPr>
        <w:tab/>
        <w:t xml:space="preserve">V. L. Trudeau, Neuroendocrine Control of Reproduction in Teleost Fish: Concepts and Controversies. </w:t>
      </w:r>
      <w:r w:rsidRPr="00E46755">
        <w:rPr>
          <w:i/>
          <w:iCs/>
          <w:color w:val="auto"/>
        </w:rPr>
        <w:t>Annual Review of Animal Biosciences</w:t>
      </w:r>
      <w:r w:rsidRPr="00E46755">
        <w:rPr>
          <w:color w:val="auto"/>
        </w:rPr>
        <w:t xml:space="preserve"> </w:t>
      </w:r>
      <w:r w:rsidRPr="00E46755">
        <w:rPr>
          <w:b/>
          <w:bCs/>
          <w:color w:val="auto"/>
        </w:rPr>
        <w:t>10</w:t>
      </w:r>
      <w:r w:rsidRPr="00E46755">
        <w:rPr>
          <w:color w:val="auto"/>
        </w:rPr>
        <w:t>, 107–130 (2022).</w:t>
      </w:r>
    </w:p>
    <w:p w14:paraId="1442473D" w14:textId="77777777" w:rsidR="00E46755" w:rsidRPr="00E46755" w:rsidRDefault="00E46755" w:rsidP="00E46755">
      <w:pPr>
        <w:pStyle w:val="Bibliography"/>
        <w:rPr>
          <w:color w:val="auto"/>
        </w:rPr>
      </w:pPr>
      <w:r w:rsidRPr="00E46755">
        <w:rPr>
          <w:color w:val="auto"/>
        </w:rPr>
        <w:t xml:space="preserve">49. </w:t>
      </w:r>
      <w:r w:rsidRPr="00E46755">
        <w:rPr>
          <w:color w:val="auto"/>
        </w:rPr>
        <w:tab/>
        <w:t xml:space="preserve">N. Mizrahi, </w:t>
      </w:r>
      <w:r w:rsidRPr="00E46755">
        <w:rPr>
          <w:i/>
          <w:iCs/>
          <w:color w:val="auto"/>
        </w:rPr>
        <w:t>et al.</w:t>
      </w:r>
      <w:r w:rsidRPr="00E46755">
        <w:rPr>
          <w:color w:val="auto"/>
        </w:rPr>
        <w:t xml:space="preserve">, Deciphering Direct and Indirect Effects of Neurokinin B and GnRH in the Brain-Pituitary Axis of Tilapia. </w:t>
      </w:r>
      <w:r w:rsidRPr="00E46755">
        <w:rPr>
          <w:i/>
          <w:iCs/>
          <w:color w:val="auto"/>
        </w:rPr>
        <w:t>Front Endocrinol (Lausanne)</w:t>
      </w:r>
      <w:r w:rsidRPr="00E46755">
        <w:rPr>
          <w:color w:val="auto"/>
        </w:rPr>
        <w:t xml:space="preserve"> </w:t>
      </w:r>
      <w:r w:rsidRPr="00E46755">
        <w:rPr>
          <w:b/>
          <w:bCs/>
          <w:color w:val="auto"/>
        </w:rPr>
        <w:t>10</w:t>
      </w:r>
      <w:r w:rsidRPr="00E46755">
        <w:rPr>
          <w:color w:val="auto"/>
        </w:rPr>
        <w:t>, 469 (2019).</w:t>
      </w:r>
    </w:p>
    <w:p w14:paraId="4DB3A841" w14:textId="77777777" w:rsidR="00E46755" w:rsidRPr="00E46755" w:rsidRDefault="00E46755" w:rsidP="00E46755">
      <w:pPr>
        <w:pStyle w:val="Bibliography"/>
        <w:rPr>
          <w:color w:val="auto"/>
        </w:rPr>
      </w:pPr>
      <w:r w:rsidRPr="00E46755">
        <w:rPr>
          <w:color w:val="auto"/>
        </w:rPr>
        <w:t xml:space="preserve">50. </w:t>
      </w:r>
      <w:r w:rsidRPr="00E46755">
        <w:rPr>
          <w:color w:val="auto"/>
        </w:rPr>
        <w:tab/>
        <w:t xml:space="preserve">A. Campo, S. Dufour, K. Rousseau, Tachykinins, new players in the control of reproduction and food intake: A comparative review in mammals and teleosts. </w:t>
      </w:r>
      <w:r w:rsidRPr="00E46755">
        <w:rPr>
          <w:i/>
          <w:iCs/>
          <w:color w:val="auto"/>
        </w:rPr>
        <w:t>Front. Endocrinol.</w:t>
      </w:r>
      <w:r w:rsidRPr="00E46755">
        <w:rPr>
          <w:color w:val="auto"/>
        </w:rPr>
        <w:t xml:space="preserve"> </w:t>
      </w:r>
      <w:r w:rsidRPr="00E46755">
        <w:rPr>
          <w:b/>
          <w:bCs/>
          <w:color w:val="auto"/>
        </w:rPr>
        <w:t>13</w:t>
      </w:r>
      <w:r w:rsidRPr="00E46755">
        <w:rPr>
          <w:color w:val="auto"/>
        </w:rPr>
        <w:t xml:space="preserve"> (2022).</w:t>
      </w:r>
    </w:p>
    <w:p w14:paraId="004AAF31" w14:textId="77777777" w:rsidR="00E46755" w:rsidRPr="00E46755" w:rsidRDefault="00E46755" w:rsidP="00E46755">
      <w:pPr>
        <w:pStyle w:val="Bibliography"/>
        <w:rPr>
          <w:color w:val="auto"/>
        </w:rPr>
      </w:pPr>
      <w:r w:rsidRPr="00E46755">
        <w:rPr>
          <w:color w:val="auto"/>
        </w:rPr>
        <w:t xml:space="preserve">51. </w:t>
      </w:r>
      <w:r w:rsidRPr="00E46755">
        <w:rPr>
          <w:color w:val="auto"/>
        </w:rPr>
        <w:tab/>
        <w:t xml:space="preserve">Z. Tian, </w:t>
      </w:r>
      <w:r w:rsidRPr="00E46755">
        <w:rPr>
          <w:i/>
          <w:iCs/>
          <w:color w:val="auto"/>
        </w:rPr>
        <w:t>et al.</w:t>
      </w:r>
      <w:r w:rsidRPr="00E46755">
        <w:rPr>
          <w:color w:val="auto"/>
        </w:rPr>
        <w:t>, Neurokinin B in the yellowtail kingfish (</w:t>
      </w:r>
      <w:r w:rsidRPr="00E46755">
        <w:rPr>
          <w:i/>
          <w:iCs/>
          <w:color w:val="auto"/>
        </w:rPr>
        <w:t>Seriola lalandi</w:t>
      </w:r>
      <w:r w:rsidRPr="00E46755">
        <w:rPr>
          <w:color w:val="auto"/>
        </w:rPr>
        <w:t xml:space="preserve">) and its potential role in controlling reproduction. </w:t>
      </w:r>
      <w:r w:rsidRPr="00E46755">
        <w:rPr>
          <w:i/>
          <w:iCs/>
          <w:color w:val="auto"/>
        </w:rPr>
        <w:t>Aquaculture Reports</w:t>
      </w:r>
      <w:r w:rsidRPr="00E46755">
        <w:rPr>
          <w:color w:val="auto"/>
        </w:rPr>
        <w:t xml:space="preserve"> </w:t>
      </w:r>
      <w:r w:rsidRPr="00E46755">
        <w:rPr>
          <w:b/>
          <w:bCs/>
          <w:color w:val="auto"/>
        </w:rPr>
        <w:t>36</w:t>
      </w:r>
      <w:r w:rsidRPr="00E46755">
        <w:rPr>
          <w:color w:val="auto"/>
        </w:rPr>
        <w:t>, 102167 (2024).</w:t>
      </w:r>
    </w:p>
    <w:p w14:paraId="4C2F9BA7" w14:textId="77777777" w:rsidR="00E46755" w:rsidRPr="00E46755" w:rsidRDefault="00E46755" w:rsidP="00E46755">
      <w:pPr>
        <w:pStyle w:val="Bibliography"/>
        <w:rPr>
          <w:color w:val="auto"/>
        </w:rPr>
      </w:pPr>
      <w:r w:rsidRPr="00E46755">
        <w:rPr>
          <w:color w:val="auto"/>
        </w:rPr>
        <w:t xml:space="preserve">52. </w:t>
      </w:r>
      <w:r w:rsidRPr="00E46755">
        <w:rPr>
          <w:color w:val="auto"/>
        </w:rPr>
        <w:tab/>
        <w:t xml:space="preserve">K. Santhakumar, Neuroendocrine regulation of reproduction in fish – Mini review. </w:t>
      </w:r>
      <w:r w:rsidRPr="00E46755">
        <w:rPr>
          <w:i/>
          <w:iCs/>
          <w:color w:val="auto"/>
        </w:rPr>
        <w:t>Aquaculture and Fisheries</w:t>
      </w:r>
      <w:r w:rsidRPr="00E46755">
        <w:rPr>
          <w:color w:val="auto"/>
        </w:rPr>
        <w:t xml:space="preserve"> </w:t>
      </w:r>
      <w:r w:rsidRPr="00E46755">
        <w:rPr>
          <w:b/>
          <w:bCs/>
          <w:color w:val="auto"/>
        </w:rPr>
        <w:t>9</w:t>
      </w:r>
      <w:r w:rsidRPr="00E46755">
        <w:rPr>
          <w:color w:val="auto"/>
        </w:rPr>
        <w:t>, 437–446 (2024).</w:t>
      </w:r>
    </w:p>
    <w:p w14:paraId="59733FFE" w14:textId="77777777" w:rsidR="00E46755" w:rsidRPr="00E46755" w:rsidRDefault="00E46755" w:rsidP="00E46755">
      <w:pPr>
        <w:pStyle w:val="Bibliography"/>
        <w:rPr>
          <w:color w:val="auto"/>
        </w:rPr>
      </w:pPr>
      <w:r w:rsidRPr="00E46755">
        <w:rPr>
          <w:color w:val="auto"/>
        </w:rPr>
        <w:t xml:space="preserve">53. </w:t>
      </w:r>
      <w:r w:rsidRPr="00E46755">
        <w:rPr>
          <w:color w:val="auto"/>
        </w:rPr>
        <w:tab/>
        <w:t xml:space="preserve">C. R. Kramer, M. A. Imbriano, Neuropeptide Y (NPY) induces gonad reversal in the protogynous bluehead wrasse, Thalassoma bifasciatum (Teleostei: Labridae). </w:t>
      </w:r>
      <w:r w:rsidRPr="00E46755">
        <w:rPr>
          <w:i/>
          <w:iCs/>
          <w:color w:val="auto"/>
        </w:rPr>
        <w:t>Journal of Experimental Zoology</w:t>
      </w:r>
      <w:r w:rsidRPr="00E46755">
        <w:rPr>
          <w:color w:val="auto"/>
        </w:rPr>
        <w:t xml:space="preserve"> </w:t>
      </w:r>
      <w:r w:rsidRPr="00E46755">
        <w:rPr>
          <w:b/>
          <w:bCs/>
          <w:color w:val="auto"/>
        </w:rPr>
        <w:t>279</w:t>
      </w:r>
      <w:r w:rsidRPr="00E46755">
        <w:rPr>
          <w:color w:val="auto"/>
        </w:rPr>
        <w:t>, 133–144 (1997).</w:t>
      </w:r>
    </w:p>
    <w:p w14:paraId="356AD1D5" w14:textId="77777777" w:rsidR="00E46755" w:rsidRPr="00E46755" w:rsidRDefault="00E46755" w:rsidP="00E46755">
      <w:pPr>
        <w:pStyle w:val="Bibliography"/>
        <w:rPr>
          <w:color w:val="auto"/>
        </w:rPr>
      </w:pPr>
      <w:r w:rsidRPr="00E46755">
        <w:rPr>
          <w:color w:val="auto"/>
        </w:rPr>
        <w:t xml:space="preserve">54. </w:t>
      </w:r>
      <w:r w:rsidRPr="00E46755">
        <w:rPr>
          <w:color w:val="auto"/>
        </w:rPr>
        <w:tab/>
        <w:t xml:space="preserve">L. Hollander-Cohen, M. Golan, B. Levavi-Sivan, Differential Regulation of Gonadotropins as Revealed by Transcriptomes of Distinct LH and FSH Cells of Fish Pituitary. </w:t>
      </w:r>
      <w:r w:rsidRPr="00E46755">
        <w:rPr>
          <w:i/>
          <w:iCs/>
          <w:color w:val="auto"/>
        </w:rPr>
        <w:t>Int J Mol Sci</w:t>
      </w:r>
      <w:r w:rsidRPr="00E46755">
        <w:rPr>
          <w:color w:val="auto"/>
        </w:rPr>
        <w:t xml:space="preserve"> </w:t>
      </w:r>
      <w:r w:rsidRPr="00E46755">
        <w:rPr>
          <w:b/>
          <w:bCs/>
          <w:color w:val="auto"/>
        </w:rPr>
        <w:t>22</w:t>
      </w:r>
      <w:r w:rsidRPr="00E46755">
        <w:rPr>
          <w:color w:val="auto"/>
        </w:rPr>
        <w:t>, 6478 (2021).</w:t>
      </w:r>
    </w:p>
    <w:p w14:paraId="5E00BB0F" w14:textId="77777777" w:rsidR="00E46755" w:rsidRPr="00E46755" w:rsidRDefault="00E46755" w:rsidP="00E46755">
      <w:pPr>
        <w:pStyle w:val="Bibliography"/>
        <w:rPr>
          <w:color w:val="auto"/>
        </w:rPr>
      </w:pPr>
      <w:r w:rsidRPr="00E46755">
        <w:rPr>
          <w:color w:val="auto"/>
        </w:rPr>
        <w:t xml:space="preserve">55. </w:t>
      </w:r>
      <w:r w:rsidRPr="00E46755">
        <w:rPr>
          <w:color w:val="auto"/>
        </w:rPr>
        <w:tab/>
        <w:t xml:space="preserve">Y. Benjamini, Y. Hochberg, Controlling the False Discovery Rate: A Practical and Powerful Approach to Multiple Testing. </w:t>
      </w:r>
      <w:r w:rsidRPr="00E46755">
        <w:rPr>
          <w:i/>
          <w:iCs/>
          <w:color w:val="auto"/>
        </w:rPr>
        <w:t>Journal of the Royal Statistical Society. Series B (Methodological)</w:t>
      </w:r>
      <w:r w:rsidRPr="00E46755">
        <w:rPr>
          <w:color w:val="auto"/>
        </w:rPr>
        <w:t xml:space="preserve"> </w:t>
      </w:r>
      <w:r w:rsidRPr="00E46755">
        <w:rPr>
          <w:b/>
          <w:bCs/>
          <w:color w:val="auto"/>
        </w:rPr>
        <w:t>57</w:t>
      </w:r>
      <w:r w:rsidRPr="00E46755">
        <w:rPr>
          <w:color w:val="auto"/>
        </w:rPr>
        <w:t>, 289–300 (1995).</w:t>
      </w:r>
    </w:p>
    <w:p w14:paraId="5D1510C1" w14:textId="77777777" w:rsidR="00E46755" w:rsidRPr="00E46755" w:rsidRDefault="00E46755" w:rsidP="00E46755">
      <w:pPr>
        <w:pStyle w:val="Bibliography"/>
        <w:rPr>
          <w:color w:val="auto"/>
        </w:rPr>
      </w:pPr>
      <w:r w:rsidRPr="00E46755">
        <w:rPr>
          <w:color w:val="auto"/>
        </w:rPr>
        <w:t xml:space="preserve">56. </w:t>
      </w:r>
      <w:r w:rsidRPr="00E46755">
        <w:rPr>
          <w:color w:val="auto"/>
        </w:rPr>
        <w:tab/>
        <w:t xml:space="preserve">R. V. Lenth, </w:t>
      </w:r>
      <w:r w:rsidRPr="00E46755">
        <w:rPr>
          <w:i/>
          <w:iCs/>
          <w:color w:val="auto"/>
        </w:rPr>
        <w:t>et al.</w:t>
      </w:r>
      <w:r w:rsidRPr="00E46755">
        <w:rPr>
          <w:color w:val="auto"/>
        </w:rPr>
        <w:t>, emmeans: Estimated Marginal Means, aka Least-Squares Means. (2024). Deposited 21 August 2024.</w:t>
      </w:r>
    </w:p>
    <w:p w14:paraId="0C30A1F2" w14:textId="77777777" w:rsidR="00E46755" w:rsidRPr="00E46755" w:rsidRDefault="00E46755" w:rsidP="00E46755">
      <w:pPr>
        <w:pStyle w:val="Bibliography"/>
        <w:rPr>
          <w:color w:val="auto"/>
        </w:rPr>
      </w:pPr>
      <w:r w:rsidRPr="00E46755">
        <w:rPr>
          <w:color w:val="auto"/>
        </w:rPr>
        <w:lastRenderedPageBreak/>
        <w:t xml:space="preserve">57. </w:t>
      </w:r>
      <w:r w:rsidRPr="00E46755">
        <w:rPr>
          <w:color w:val="auto"/>
        </w:rPr>
        <w:tab/>
        <w:t>J. Fox, S. Weisberg, An R Companion to Applied Regression, Third edition. (2019).</w:t>
      </w:r>
    </w:p>
    <w:p w14:paraId="40C16E9F" w14:textId="77777777" w:rsidR="00E46755" w:rsidRPr="00E46755" w:rsidRDefault="00E46755" w:rsidP="00E46755">
      <w:pPr>
        <w:pStyle w:val="Bibliography"/>
        <w:rPr>
          <w:color w:val="auto"/>
        </w:rPr>
      </w:pPr>
      <w:r w:rsidRPr="00E46755">
        <w:rPr>
          <w:color w:val="auto"/>
        </w:rPr>
        <w:t xml:space="preserve">58. </w:t>
      </w:r>
      <w:r w:rsidRPr="00E46755">
        <w:rPr>
          <w:color w:val="auto"/>
        </w:rPr>
        <w:tab/>
        <w:t xml:space="preserve">J. Godwin, Behavioural aspects of protandrous sex change in the anemonefish, </w:t>
      </w:r>
      <w:r w:rsidRPr="00E46755">
        <w:rPr>
          <w:i/>
          <w:iCs/>
          <w:color w:val="auto"/>
        </w:rPr>
        <w:t>Amphiprion melanopus</w:t>
      </w:r>
      <w:r w:rsidRPr="00E46755">
        <w:rPr>
          <w:color w:val="auto"/>
        </w:rPr>
        <w:t xml:space="preserve">, and endocrine correlates. </w:t>
      </w:r>
      <w:r w:rsidRPr="00E46755">
        <w:rPr>
          <w:i/>
          <w:iCs/>
          <w:color w:val="auto"/>
        </w:rPr>
        <w:t>Animal Behaviour</w:t>
      </w:r>
      <w:r w:rsidRPr="00E46755">
        <w:rPr>
          <w:color w:val="auto"/>
        </w:rPr>
        <w:t xml:space="preserve"> </w:t>
      </w:r>
      <w:r w:rsidRPr="00E46755">
        <w:rPr>
          <w:b/>
          <w:bCs/>
          <w:color w:val="auto"/>
        </w:rPr>
        <w:t>48</w:t>
      </w:r>
      <w:r w:rsidRPr="00E46755">
        <w:rPr>
          <w:color w:val="auto"/>
        </w:rPr>
        <w:t>, 551–567 (1994).</w:t>
      </w:r>
    </w:p>
    <w:p w14:paraId="57BD9BF5" w14:textId="77777777" w:rsidR="00E46755" w:rsidRPr="00E46755" w:rsidRDefault="00E46755" w:rsidP="00E46755">
      <w:pPr>
        <w:pStyle w:val="Bibliography"/>
        <w:rPr>
          <w:color w:val="auto"/>
        </w:rPr>
      </w:pPr>
      <w:r w:rsidRPr="00E46755">
        <w:rPr>
          <w:color w:val="auto"/>
        </w:rPr>
        <w:t xml:space="preserve">59. </w:t>
      </w:r>
      <w:r w:rsidRPr="00E46755">
        <w:rPr>
          <w:color w:val="auto"/>
        </w:rPr>
        <w:tab/>
        <w:t xml:space="preserve">H. M. Kang, </w:t>
      </w:r>
      <w:r w:rsidRPr="00E46755">
        <w:rPr>
          <w:i/>
          <w:iCs/>
          <w:color w:val="auto"/>
        </w:rPr>
        <w:t>et al.</w:t>
      </w:r>
      <w:r w:rsidRPr="00E46755">
        <w:rPr>
          <w:color w:val="auto"/>
        </w:rPr>
        <w:t xml:space="preserve">, Multiplexed droplet single-cell RNA-sequencing using natural genetic variation. </w:t>
      </w:r>
      <w:r w:rsidRPr="00E46755">
        <w:rPr>
          <w:i/>
          <w:iCs/>
          <w:color w:val="auto"/>
        </w:rPr>
        <w:t>Nat Biotechnol</w:t>
      </w:r>
      <w:r w:rsidRPr="00E46755">
        <w:rPr>
          <w:color w:val="auto"/>
        </w:rPr>
        <w:t xml:space="preserve"> </w:t>
      </w:r>
      <w:r w:rsidRPr="00E46755">
        <w:rPr>
          <w:b/>
          <w:bCs/>
          <w:color w:val="auto"/>
        </w:rPr>
        <w:t>36</w:t>
      </w:r>
      <w:r w:rsidRPr="00E46755">
        <w:rPr>
          <w:color w:val="auto"/>
        </w:rPr>
        <w:t>, 89–94 (2018).</w:t>
      </w:r>
    </w:p>
    <w:p w14:paraId="2014E9D0" w14:textId="77777777" w:rsidR="00E46755" w:rsidRPr="00E46755" w:rsidRDefault="00E46755" w:rsidP="00E46755">
      <w:pPr>
        <w:pStyle w:val="Bibliography"/>
        <w:rPr>
          <w:color w:val="auto"/>
        </w:rPr>
      </w:pPr>
      <w:r w:rsidRPr="00E46755">
        <w:rPr>
          <w:color w:val="auto"/>
        </w:rPr>
        <w:t xml:space="preserve">60. </w:t>
      </w:r>
      <w:r w:rsidRPr="00E46755">
        <w:rPr>
          <w:color w:val="auto"/>
        </w:rPr>
        <w:tab/>
        <w:t xml:space="preserve">S. Megas, V. Lorenzi, J. C. Marioni, EmptyDropsMultiome discriminates real cells from background in single-cell multiomics assays. </w:t>
      </w:r>
      <w:r w:rsidRPr="00E46755">
        <w:rPr>
          <w:i/>
          <w:iCs/>
          <w:color w:val="auto"/>
        </w:rPr>
        <w:t>Genome Biology</w:t>
      </w:r>
      <w:r w:rsidRPr="00E46755">
        <w:rPr>
          <w:color w:val="auto"/>
        </w:rPr>
        <w:t xml:space="preserve"> </w:t>
      </w:r>
      <w:r w:rsidRPr="00E46755">
        <w:rPr>
          <w:b/>
          <w:bCs/>
          <w:color w:val="auto"/>
        </w:rPr>
        <w:t>25</w:t>
      </w:r>
      <w:r w:rsidRPr="00E46755">
        <w:rPr>
          <w:color w:val="auto"/>
        </w:rPr>
        <w:t>, 121 (2024).</w:t>
      </w:r>
    </w:p>
    <w:p w14:paraId="5D5A81F0" w14:textId="77777777" w:rsidR="00E46755" w:rsidRPr="00E46755" w:rsidRDefault="00E46755" w:rsidP="00E46755">
      <w:pPr>
        <w:pStyle w:val="Bibliography"/>
        <w:rPr>
          <w:color w:val="auto"/>
        </w:rPr>
      </w:pPr>
      <w:r w:rsidRPr="00E46755">
        <w:rPr>
          <w:color w:val="auto"/>
        </w:rPr>
        <w:t xml:space="preserve">61. </w:t>
      </w:r>
      <w:r w:rsidRPr="00E46755">
        <w:rPr>
          <w:color w:val="auto"/>
        </w:rPr>
        <w:tab/>
        <w:t xml:space="preserve">I. Korsunsky, </w:t>
      </w:r>
      <w:r w:rsidRPr="00E46755">
        <w:rPr>
          <w:i/>
          <w:iCs/>
          <w:color w:val="auto"/>
        </w:rPr>
        <w:t>et al.</w:t>
      </w:r>
      <w:r w:rsidRPr="00E46755">
        <w:rPr>
          <w:color w:val="auto"/>
        </w:rPr>
        <w:t xml:space="preserve">, Fast, sensitive, and accurate integration of single cell data with Harmony. </w:t>
      </w:r>
      <w:r w:rsidRPr="00E46755">
        <w:rPr>
          <w:i/>
          <w:iCs/>
          <w:color w:val="auto"/>
        </w:rPr>
        <w:t>Nat Methods</w:t>
      </w:r>
      <w:r w:rsidRPr="00E46755">
        <w:rPr>
          <w:color w:val="auto"/>
        </w:rPr>
        <w:t xml:space="preserve"> </w:t>
      </w:r>
      <w:r w:rsidRPr="00E46755">
        <w:rPr>
          <w:b/>
          <w:bCs/>
          <w:color w:val="auto"/>
        </w:rPr>
        <w:t>16</w:t>
      </w:r>
      <w:r w:rsidRPr="00E46755">
        <w:rPr>
          <w:color w:val="auto"/>
        </w:rPr>
        <w:t>, 1289–1296 (2019).</w:t>
      </w:r>
    </w:p>
    <w:p w14:paraId="7437C8EC" w14:textId="77777777" w:rsidR="00E46755" w:rsidRPr="00E46755" w:rsidRDefault="00E46755" w:rsidP="00E46755">
      <w:pPr>
        <w:pStyle w:val="Bibliography"/>
        <w:rPr>
          <w:color w:val="auto"/>
        </w:rPr>
      </w:pPr>
      <w:r w:rsidRPr="00E46755">
        <w:rPr>
          <w:color w:val="auto"/>
        </w:rPr>
        <w:t xml:space="preserve">62. </w:t>
      </w:r>
      <w:r w:rsidRPr="00E46755">
        <w:rPr>
          <w:color w:val="auto"/>
        </w:rPr>
        <w:tab/>
        <w:t>Y. Bai, L. Chu, A Graph-based Approach to Estimating the Number of Clusters. [Preprint] (2024). Available at: http://arxiv.org/abs/2402.15600 [Accessed 11 March 2025].</w:t>
      </w:r>
    </w:p>
    <w:p w14:paraId="1B2405CA" w14:textId="77777777" w:rsidR="00E46755" w:rsidRPr="00E46755" w:rsidRDefault="00E46755" w:rsidP="00E46755">
      <w:pPr>
        <w:pStyle w:val="Bibliography"/>
        <w:rPr>
          <w:color w:val="auto"/>
        </w:rPr>
      </w:pPr>
      <w:r w:rsidRPr="00E46755">
        <w:rPr>
          <w:color w:val="auto"/>
        </w:rPr>
        <w:t xml:space="preserve">63. </w:t>
      </w:r>
      <w:r w:rsidRPr="00E46755">
        <w:rPr>
          <w:color w:val="auto"/>
        </w:rPr>
        <w:tab/>
        <w:t xml:space="preserve">K. P. Maruska, J. M. Butler, K. E. Field, D. T. Porter, Localization of glutamatergic, GABAergic, and cholinergic neurons in the brain of the African cichlid fish, Astatotilapia burtoni. </w:t>
      </w:r>
      <w:r w:rsidRPr="00E46755">
        <w:rPr>
          <w:i/>
          <w:iCs/>
          <w:color w:val="auto"/>
        </w:rPr>
        <w:t>J Comp Neurol</w:t>
      </w:r>
      <w:r w:rsidRPr="00E46755">
        <w:rPr>
          <w:color w:val="auto"/>
        </w:rPr>
        <w:t xml:space="preserve"> </w:t>
      </w:r>
      <w:r w:rsidRPr="00E46755">
        <w:rPr>
          <w:b/>
          <w:bCs/>
          <w:color w:val="auto"/>
        </w:rPr>
        <w:t>525</w:t>
      </w:r>
      <w:r w:rsidRPr="00E46755">
        <w:rPr>
          <w:color w:val="auto"/>
        </w:rPr>
        <w:t>, 610–638 (2017).</w:t>
      </w:r>
    </w:p>
    <w:p w14:paraId="4FFEDA31" w14:textId="77777777" w:rsidR="00E46755" w:rsidRPr="00E46755" w:rsidRDefault="00E46755" w:rsidP="00E46755">
      <w:pPr>
        <w:pStyle w:val="Bibliography"/>
        <w:rPr>
          <w:color w:val="auto"/>
        </w:rPr>
      </w:pPr>
      <w:r w:rsidRPr="00E46755">
        <w:rPr>
          <w:color w:val="auto"/>
        </w:rPr>
        <w:t xml:space="preserve">64. </w:t>
      </w:r>
      <w:r w:rsidRPr="00E46755">
        <w:rPr>
          <w:color w:val="auto"/>
        </w:rPr>
        <w:tab/>
        <w:t xml:space="preserve">Z. V. Johnson, </w:t>
      </w:r>
      <w:r w:rsidRPr="00E46755">
        <w:rPr>
          <w:i/>
          <w:iCs/>
          <w:color w:val="auto"/>
        </w:rPr>
        <w:t>et al.</w:t>
      </w:r>
      <w:r w:rsidRPr="00E46755">
        <w:rPr>
          <w:color w:val="auto"/>
        </w:rPr>
        <w:t xml:space="preserve">, Cellular profiling of a recently-evolved social behavior in cichlid fishes. </w:t>
      </w:r>
      <w:r w:rsidRPr="00E46755">
        <w:rPr>
          <w:i/>
          <w:iCs/>
          <w:color w:val="auto"/>
        </w:rPr>
        <w:t>Nat Commun</w:t>
      </w:r>
      <w:r w:rsidRPr="00E46755">
        <w:rPr>
          <w:color w:val="auto"/>
        </w:rPr>
        <w:t xml:space="preserve"> </w:t>
      </w:r>
      <w:r w:rsidRPr="00E46755">
        <w:rPr>
          <w:b/>
          <w:bCs/>
          <w:color w:val="auto"/>
        </w:rPr>
        <w:t>14</w:t>
      </w:r>
      <w:r w:rsidRPr="00E46755">
        <w:rPr>
          <w:color w:val="auto"/>
        </w:rPr>
        <w:t>, 4891 (2023).</w:t>
      </w:r>
    </w:p>
    <w:p w14:paraId="7F057266" w14:textId="77777777" w:rsidR="00E46755" w:rsidRPr="00E46755" w:rsidRDefault="00E46755" w:rsidP="00E46755">
      <w:pPr>
        <w:pStyle w:val="Bibliography"/>
        <w:rPr>
          <w:color w:val="auto"/>
        </w:rPr>
      </w:pPr>
      <w:r w:rsidRPr="00E46755">
        <w:rPr>
          <w:color w:val="auto"/>
        </w:rPr>
        <w:t xml:space="preserve">65. </w:t>
      </w:r>
      <w:r w:rsidRPr="00E46755">
        <w:rPr>
          <w:color w:val="auto"/>
        </w:rPr>
        <w:tab/>
        <w:t xml:space="preserve">M. G. Connolly, </w:t>
      </w:r>
      <w:r w:rsidRPr="00E46755">
        <w:rPr>
          <w:i/>
          <w:iCs/>
          <w:color w:val="auto"/>
        </w:rPr>
        <w:t>et al.</w:t>
      </w:r>
      <w:r w:rsidRPr="00E46755">
        <w:rPr>
          <w:color w:val="auto"/>
        </w:rPr>
        <w:t xml:space="preserve">, Single-Nucleus RNA Sequencing Reveals Enduring Signatures of Acute Stress and Chronic Exercise in Striatal Microglia. </w:t>
      </w:r>
      <w:r w:rsidRPr="00E46755">
        <w:rPr>
          <w:i/>
          <w:iCs/>
          <w:color w:val="auto"/>
        </w:rPr>
        <w:t>Genes, Brain and Behavior</w:t>
      </w:r>
      <w:r w:rsidRPr="00E46755">
        <w:rPr>
          <w:color w:val="auto"/>
        </w:rPr>
        <w:t xml:space="preserve"> </w:t>
      </w:r>
      <w:r w:rsidRPr="00E46755">
        <w:rPr>
          <w:b/>
          <w:bCs/>
          <w:color w:val="auto"/>
        </w:rPr>
        <w:t>24</w:t>
      </w:r>
      <w:r w:rsidRPr="00E46755">
        <w:rPr>
          <w:color w:val="auto"/>
        </w:rPr>
        <w:t>, e70019 (2025).</w:t>
      </w:r>
    </w:p>
    <w:p w14:paraId="0F02A2C7" w14:textId="77777777" w:rsidR="00E46755" w:rsidRPr="00E46755" w:rsidRDefault="00E46755" w:rsidP="00E46755">
      <w:pPr>
        <w:pStyle w:val="Bibliography"/>
        <w:rPr>
          <w:color w:val="auto"/>
        </w:rPr>
      </w:pPr>
      <w:r w:rsidRPr="00E46755">
        <w:rPr>
          <w:color w:val="auto"/>
        </w:rPr>
        <w:t xml:space="preserve">66. </w:t>
      </w:r>
      <w:r w:rsidRPr="00E46755">
        <w:rPr>
          <w:color w:val="auto"/>
        </w:rPr>
        <w:tab/>
        <w:t xml:space="preserve">D. Bates, </w:t>
      </w:r>
      <w:r w:rsidRPr="00E46755">
        <w:rPr>
          <w:i/>
          <w:iCs/>
          <w:color w:val="auto"/>
        </w:rPr>
        <w:t>et al.</w:t>
      </w:r>
      <w:r w:rsidRPr="00E46755">
        <w:rPr>
          <w:color w:val="auto"/>
        </w:rPr>
        <w:t>, lme4: Linear Mixed-Effects Models using “Eigen” and S4. (2024). Deposited 3 July 2024.</w:t>
      </w:r>
    </w:p>
    <w:p w14:paraId="732B592C" w14:textId="77777777" w:rsidR="00E46755" w:rsidRPr="00E46755" w:rsidRDefault="00E46755" w:rsidP="00E46755">
      <w:pPr>
        <w:pStyle w:val="Bibliography"/>
        <w:rPr>
          <w:color w:val="auto"/>
        </w:rPr>
      </w:pPr>
      <w:r w:rsidRPr="00E46755">
        <w:rPr>
          <w:color w:val="auto"/>
        </w:rPr>
        <w:t xml:space="preserve">67. </w:t>
      </w:r>
      <w:r w:rsidRPr="00E46755">
        <w:rPr>
          <w:color w:val="auto"/>
        </w:rPr>
        <w:tab/>
        <w:t xml:space="preserve">F. Pedregosa, </w:t>
      </w:r>
      <w:r w:rsidRPr="00E46755">
        <w:rPr>
          <w:i/>
          <w:iCs/>
          <w:color w:val="auto"/>
        </w:rPr>
        <w:t>et al.</w:t>
      </w:r>
      <w:r w:rsidRPr="00E46755">
        <w:rPr>
          <w:color w:val="auto"/>
        </w:rPr>
        <w:t xml:space="preserve">, Scikit-learn: Machine Learning in Python. </w:t>
      </w:r>
      <w:r w:rsidRPr="00E46755">
        <w:rPr>
          <w:i/>
          <w:iCs/>
          <w:color w:val="auto"/>
        </w:rPr>
        <w:t>Journal of Machine Learning Research</w:t>
      </w:r>
      <w:r w:rsidRPr="00E46755">
        <w:rPr>
          <w:color w:val="auto"/>
        </w:rPr>
        <w:t xml:space="preserve"> </w:t>
      </w:r>
      <w:r w:rsidRPr="00E46755">
        <w:rPr>
          <w:b/>
          <w:bCs/>
          <w:color w:val="auto"/>
        </w:rPr>
        <w:t>12</w:t>
      </w:r>
      <w:r w:rsidRPr="00E46755">
        <w:rPr>
          <w:color w:val="auto"/>
        </w:rPr>
        <w:t>, 2825–2830 (2011).</w:t>
      </w:r>
    </w:p>
    <w:p w14:paraId="6108E59E" w14:textId="77777777" w:rsidR="00E46755" w:rsidRPr="00E46755" w:rsidRDefault="00E46755" w:rsidP="00E46755">
      <w:pPr>
        <w:pStyle w:val="Bibliography"/>
        <w:rPr>
          <w:color w:val="auto"/>
        </w:rPr>
      </w:pPr>
      <w:r w:rsidRPr="00E46755">
        <w:rPr>
          <w:color w:val="auto"/>
        </w:rPr>
        <w:t xml:space="preserve">68. </w:t>
      </w:r>
      <w:r w:rsidRPr="00E46755">
        <w:rPr>
          <w:color w:val="auto"/>
        </w:rPr>
        <w:tab/>
        <w:t xml:space="preserve">G. S. Gulati, </w:t>
      </w:r>
      <w:r w:rsidRPr="00E46755">
        <w:rPr>
          <w:i/>
          <w:iCs/>
          <w:color w:val="auto"/>
        </w:rPr>
        <w:t>et al.</w:t>
      </w:r>
      <w:r w:rsidRPr="00E46755">
        <w:rPr>
          <w:color w:val="auto"/>
        </w:rPr>
        <w:t xml:space="preserve">, Single-cell transcriptional diversity is a hallmark of developmental potential. </w:t>
      </w:r>
      <w:r w:rsidRPr="00E46755">
        <w:rPr>
          <w:i/>
          <w:iCs/>
          <w:color w:val="auto"/>
        </w:rPr>
        <w:t>Science</w:t>
      </w:r>
      <w:r w:rsidRPr="00E46755">
        <w:rPr>
          <w:color w:val="auto"/>
        </w:rPr>
        <w:t xml:space="preserve"> </w:t>
      </w:r>
      <w:r w:rsidRPr="00E46755">
        <w:rPr>
          <w:b/>
          <w:bCs/>
          <w:color w:val="auto"/>
        </w:rPr>
        <w:t>367</w:t>
      </w:r>
      <w:r w:rsidRPr="00E46755">
        <w:rPr>
          <w:color w:val="auto"/>
        </w:rPr>
        <w:t>, 405–411 (2020).</w:t>
      </w:r>
    </w:p>
    <w:p w14:paraId="2D5DC92C" w14:textId="77777777" w:rsidR="00E46755" w:rsidRPr="00E46755" w:rsidRDefault="00E46755" w:rsidP="00E46755">
      <w:pPr>
        <w:pStyle w:val="Bibliography"/>
        <w:rPr>
          <w:color w:val="auto"/>
        </w:rPr>
      </w:pPr>
      <w:r w:rsidRPr="00E46755">
        <w:rPr>
          <w:color w:val="auto"/>
        </w:rPr>
        <w:t xml:space="preserve">69. </w:t>
      </w:r>
      <w:r w:rsidRPr="00E46755">
        <w:rPr>
          <w:color w:val="auto"/>
        </w:rPr>
        <w:tab/>
        <w:t xml:space="preserve">S. Aibar, </w:t>
      </w:r>
      <w:r w:rsidRPr="00E46755">
        <w:rPr>
          <w:i/>
          <w:iCs/>
          <w:color w:val="auto"/>
        </w:rPr>
        <w:t>et al.</w:t>
      </w:r>
      <w:r w:rsidRPr="00E46755">
        <w:rPr>
          <w:color w:val="auto"/>
        </w:rPr>
        <w:t xml:space="preserve">, SCENIC: single-cell regulatory network inference and clustering. </w:t>
      </w:r>
      <w:r w:rsidRPr="00E46755">
        <w:rPr>
          <w:i/>
          <w:iCs/>
          <w:color w:val="auto"/>
        </w:rPr>
        <w:t>Nat Methods</w:t>
      </w:r>
      <w:r w:rsidRPr="00E46755">
        <w:rPr>
          <w:color w:val="auto"/>
        </w:rPr>
        <w:t xml:space="preserve"> </w:t>
      </w:r>
      <w:r w:rsidRPr="00E46755">
        <w:rPr>
          <w:b/>
          <w:bCs/>
          <w:color w:val="auto"/>
        </w:rPr>
        <w:t>14</w:t>
      </w:r>
      <w:r w:rsidRPr="00E46755">
        <w:rPr>
          <w:color w:val="auto"/>
        </w:rPr>
        <w:t>, 1083–1086 (2017).</w:t>
      </w:r>
    </w:p>
    <w:p w14:paraId="09DBAF06" w14:textId="01FB709C" w:rsidR="004816FA" w:rsidRPr="00013D8B" w:rsidRDefault="004816FA" w:rsidP="00E46755">
      <w:pPr>
        <w:pStyle w:val="Bibliography"/>
        <w:rPr>
          <w:b/>
          <w:bCs/>
        </w:rPr>
      </w:pPr>
      <w:r w:rsidRPr="00013D8B">
        <w:rPr>
          <w:b/>
          <w:bCs/>
        </w:rPr>
        <w:fldChar w:fldCharType="end"/>
      </w:r>
    </w:p>
    <w:p w14:paraId="15D1B0F5" w14:textId="776A0A43" w:rsidR="002613B6" w:rsidRPr="00013D8B" w:rsidRDefault="002613B6"/>
    <w:sectPr w:rsidR="002613B6" w:rsidRPr="00013D8B" w:rsidSect="004816F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Graham, Gabriel J." w:date="2026-08-04T10:46:00Z" w:initials="GGJ">
    <w:p w14:paraId="4C30DA5A" w14:textId="77777777" w:rsidR="00DC329C" w:rsidRDefault="00DC329C" w:rsidP="00DC329C">
      <w:r>
        <w:rPr>
          <w:rStyle w:val="CommentReference"/>
        </w:rPr>
        <w:annotationRef/>
      </w:r>
      <w:r>
        <w:rPr>
          <w:sz w:val="20"/>
          <w:szCs w:val="20"/>
        </w:rPr>
        <w:t>Please add appropriate affiliations</w:t>
      </w:r>
    </w:p>
  </w:comment>
  <w:comment w:id="1" w:author="Graham, Gabriel J." w:date="2026-08-07T11:05:00Z" w:initials="GGJ">
    <w:p w14:paraId="6F556E87" w14:textId="77777777" w:rsidR="00E077D8" w:rsidRDefault="00E077D8" w:rsidP="00E077D8">
      <w:r>
        <w:rPr>
          <w:rStyle w:val="CommentReference"/>
        </w:rPr>
        <w:annotationRef/>
      </w:r>
      <w:r>
        <w:rPr>
          <w:sz w:val="20"/>
          <w:szCs w:val="20"/>
        </w:rPr>
        <w:t>In the intro we start with neuroplasticity but in the abstract we start with phenotypic plasticity. Do you think they should be more in line?</w:t>
      </w:r>
    </w:p>
  </w:comment>
  <w:comment w:id="5" w:author="Graham, Gabriel J." w:date="2026-08-04T10:49:00Z" w:initials="GGJ">
    <w:p w14:paraId="65FC183E" w14:textId="77777777" w:rsidR="00E077D8" w:rsidRDefault="00DC329C" w:rsidP="00E077D8">
      <w:r>
        <w:rPr>
          <w:rStyle w:val="CommentReference"/>
        </w:rPr>
        <w:annotationRef/>
      </w:r>
      <w:r w:rsidR="00E077D8">
        <w:rPr>
          <w:sz w:val="20"/>
          <w:szCs w:val="20"/>
        </w:rPr>
        <w:t xml:space="preserve">We do not know about initiation, there is presumably an upstream sensory input that drives changes in radial glia that truly initiates the process. In fact I would say this is something that should be in the discussion, that we dont know the upstream events </w:t>
      </w:r>
    </w:p>
  </w:comment>
  <w:comment w:id="20" w:author="Graham, Gabriel J." w:date="2026-08-07T11:10:00Z" w:initials="GGJ">
    <w:p w14:paraId="523C00F7" w14:textId="77777777" w:rsidR="00E077D8" w:rsidRDefault="00E077D8" w:rsidP="00E077D8">
      <w:r>
        <w:rPr>
          <w:rStyle w:val="CommentReference"/>
        </w:rPr>
        <w:annotationRef/>
      </w:r>
      <w:r>
        <w:rPr>
          <w:sz w:val="20"/>
          <w:szCs w:val="20"/>
        </w:rPr>
        <w:t>I dont know if you want to include this cause technically 6 does not have that many DARs</w:t>
      </w:r>
    </w:p>
  </w:comment>
  <w:comment w:id="23" w:author="Graham, Gabriel J." w:date="2026-08-04T11:00:00Z" w:initials="GGJ">
    <w:p w14:paraId="32A3D193" w14:textId="77777777" w:rsidR="00810A40" w:rsidRDefault="00810A40" w:rsidP="00810A40">
      <w:r>
        <w:rPr>
          <w:rStyle w:val="CommentReference"/>
        </w:rPr>
        <w:annotationRef/>
      </w:r>
      <w:r>
        <w:rPr>
          <w:sz w:val="20"/>
          <w:szCs w:val="20"/>
        </w:rPr>
        <w:t>I think it should be the same order in the abstract as it is in the paper</w:t>
      </w:r>
    </w:p>
  </w:comment>
  <w:comment w:id="47" w:author="Graham, Gabriel J." w:date="2026-08-04T11:05:00Z" w:initials="GGJ">
    <w:p w14:paraId="5FF0C697" w14:textId="77777777" w:rsidR="00CF7C9D" w:rsidRDefault="00810A40" w:rsidP="00CF7C9D">
      <w:r>
        <w:rPr>
          <w:rStyle w:val="CommentReference"/>
        </w:rPr>
        <w:annotationRef/>
      </w:r>
      <w:r w:rsidR="00CF7C9D">
        <w:rPr>
          <w:sz w:val="20"/>
          <w:szCs w:val="20"/>
        </w:rPr>
        <w:t>Lets be careful here because this is a very mammalian-centric point of view. The salamander paper I sent you shows that amphibinans too are capable of remarkable plasticity and likewise they can grow new neurons in response to injury etc. You could argue for sex this is true with the exception of teleosts and cite McCarthy but its hard for me to say most plasticity is modest non bird and mammal species</w:t>
      </w:r>
    </w:p>
  </w:comment>
  <w:comment w:id="141" w:author="Graham, Gabriel J." w:date="2026-08-07T13:58:00Z" w:initials="GGJ">
    <w:p w14:paraId="38098C46" w14:textId="77777777" w:rsidR="00CF7C9D" w:rsidRDefault="00CF7C9D" w:rsidP="00CF7C9D">
      <w:r>
        <w:rPr>
          <w:rStyle w:val="CommentReference"/>
        </w:rPr>
        <w:annotationRef/>
      </w:r>
      <w:r>
        <w:rPr>
          <w:sz w:val="20"/>
          <w:szCs w:val="20"/>
        </w:rPr>
        <w:t>Im concerned that most of this intro is about the POA but like the first half of this paper is about all of the other cell types and how they change sex</w:t>
      </w:r>
    </w:p>
  </w:comment>
  <w:comment w:id="198" w:author="Graham, Gabriel J." w:date="2026-08-07T14:49:00Z" w:initials="GGJ">
    <w:p w14:paraId="5E3AEC00" w14:textId="77777777" w:rsidR="002108AE" w:rsidRDefault="002108AE" w:rsidP="002108AE">
      <w:r>
        <w:rPr>
          <w:rStyle w:val="CommentReference"/>
        </w:rPr>
        <w:annotationRef/>
      </w:r>
      <w:r>
        <w:rPr>
          <w:sz w:val="20"/>
          <w:szCs w:val="20"/>
        </w:rPr>
        <w:t>Curious how you think we can portray this cause to me it seems like ovarian tissue doenst change (maybe we can show raw volume in supplemental if you want), but testicular reduces, leading to the increase in ovarian</w:t>
      </w:r>
    </w:p>
  </w:comment>
  <w:comment w:id="249" w:author="Graham, Gabriel J." w:date="2026-08-07T15:18:00Z" w:initials="GGJ">
    <w:p w14:paraId="65D7581F" w14:textId="77777777" w:rsidR="00E318E3" w:rsidRDefault="00E318E3" w:rsidP="00E318E3">
      <w:r>
        <w:rPr>
          <w:rStyle w:val="CommentReference"/>
        </w:rPr>
        <w:annotationRef/>
      </w:r>
      <w:r>
        <w:rPr>
          <w:sz w:val="20"/>
          <w:szCs w:val="20"/>
        </w:rPr>
        <w:t>Coltan or you or whoever, also I can FWD what he sent me for the drawings</w:t>
      </w:r>
    </w:p>
  </w:comment>
  <w:comment w:id="252" w:author="Graham, Gabriel J." w:date="2026-07-21T16:42:00Z" w:initials="GG">
    <w:p w14:paraId="4311B93F" w14:textId="77777777" w:rsidR="0018081A" w:rsidRDefault="0018081A" w:rsidP="00C97163">
      <w:pPr>
        <w:pStyle w:val="CommentText"/>
      </w:pPr>
      <w:r>
        <w:rPr>
          <w:rStyle w:val="CommentReference"/>
        </w:rPr>
        <w:annotationRef/>
      </w:r>
      <w:r>
        <w:rPr>
          <w:color w:val="000000"/>
        </w:rPr>
        <w:t>Katie I’m not sure if you want to edit this since we used harmony for the clustering, or if you want to keep that to only being discussed in methods</w:t>
      </w:r>
    </w:p>
  </w:comment>
  <w:comment w:id="255" w:author="Graham, Gabriel J." w:date="2026-08-05T16:10:00Z" w:initials="GGJ">
    <w:p w14:paraId="47ACD385" w14:textId="77777777" w:rsidR="0018081A" w:rsidRDefault="0018081A" w:rsidP="0018081A">
      <w:r>
        <w:rPr>
          <w:rStyle w:val="CommentReference"/>
        </w:rPr>
        <w:annotationRef/>
      </w:r>
      <w:r>
        <w:rPr>
          <w:sz w:val="20"/>
          <w:szCs w:val="20"/>
        </w:rPr>
        <w:t>See if i can edit this to be better or flow better, also find that object and make supp</w:t>
      </w:r>
    </w:p>
  </w:comment>
  <w:comment w:id="256" w:author="Graham, Gabriel J." w:date="2026-08-06T11:34:00Z" w:initials="GGJ">
    <w:p w14:paraId="111BAC96" w14:textId="77777777" w:rsidR="00FD0053" w:rsidRDefault="00FD0053" w:rsidP="00FD0053">
      <w:r>
        <w:rPr>
          <w:rStyle w:val="CommentReference"/>
        </w:rPr>
        <w:annotationRef/>
      </w:r>
      <w:r>
        <w:rPr>
          <w:sz w:val="20"/>
          <w:szCs w:val="20"/>
        </w:rPr>
        <w:t>Things we decided</w:t>
      </w:r>
    </w:p>
    <w:p w14:paraId="0147E1B2" w14:textId="77777777" w:rsidR="00FD0053" w:rsidRDefault="00FD0053" w:rsidP="00FD0053">
      <w:r>
        <w:rPr>
          <w:sz w:val="20"/>
          <w:szCs w:val="20"/>
        </w:rPr>
        <w:t>- Put a supplemental file show concordance between coltan's object and multiomne object, I think also show a few visium mappings and have available for supp</w:t>
      </w:r>
    </w:p>
  </w:comment>
  <w:comment w:id="269" w:author="Graham, Gabriel J." w:date="2026-08-07T15:27:00Z" w:initials="GGJ">
    <w:p w14:paraId="4D244D0F" w14:textId="77777777" w:rsidR="00E318E3" w:rsidRDefault="00E318E3" w:rsidP="00E318E3">
      <w:r>
        <w:rPr>
          <w:rStyle w:val="CommentReference"/>
        </w:rPr>
        <w:annotationRef/>
      </w:r>
      <w:r>
        <w:rPr>
          <w:sz w:val="20"/>
          <w:szCs w:val="20"/>
        </w:rPr>
        <w:t>Im confused I thought it was 2 fish per slice and we had 4 slices?</w:t>
      </w:r>
    </w:p>
  </w:comment>
  <w:comment w:id="268" w:author="Graham, Gabriel J." w:date="2026-07-17T17:08:00Z" w:initials="GG">
    <w:p w14:paraId="07AE4962" w14:textId="77777777" w:rsidR="0018081A" w:rsidRDefault="0018081A" w:rsidP="009D42E4">
      <w:pPr>
        <w:pStyle w:val="CommentText"/>
      </w:pPr>
      <w:r>
        <w:rPr>
          <w:rStyle w:val="CommentReference"/>
        </w:rPr>
        <w:annotationRef/>
      </w:r>
      <w:r>
        <w:t>Curious what others think should be supplemental from this section, an idea would be a supplementary figure with a UMAP. Dotplot for each cell type, and then one or a few example sections? Anything else?</w:t>
      </w:r>
    </w:p>
  </w:comment>
  <w:comment w:id="276" w:author="Graham, Gabriel J." w:date="2026-08-05T16:10:00Z" w:initials="GGJ">
    <w:p w14:paraId="3F79392C" w14:textId="77777777" w:rsidR="00E318E3" w:rsidRDefault="00E318E3" w:rsidP="0018081A">
      <w:r>
        <w:rPr>
          <w:rStyle w:val="CommentReference"/>
        </w:rPr>
        <w:annotationRef/>
      </w:r>
      <w:r>
        <w:rPr>
          <w:sz w:val="20"/>
          <w:szCs w:val="20"/>
        </w:rPr>
        <w:t>See if i can edit this to be better or flow better, also find that object and make supp</w:t>
      </w:r>
    </w:p>
  </w:comment>
  <w:comment w:id="277" w:author="Graham, Gabriel J." w:date="2026-08-06T11:34:00Z" w:initials="GGJ">
    <w:p w14:paraId="28932E05" w14:textId="77777777" w:rsidR="00E318E3" w:rsidRDefault="00E318E3" w:rsidP="00E318E3">
      <w:r>
        <w:rPr>
          <w:rStyle w:val="CommentReference"/>
        </w:rPr>
        <w:annotationRef/>
      </w:r>
      <w:r>
        <w:rPr>
          <w:sz w:val="20"/>
          <w:szCs w:val="20"/>
        </w:rPr>
        <w:t>Things we decided</w:t>
      </w:r>
    </w:p>
    <w:p w14:paraId="315931E9" w14:textId="77777777" w:rsidR="00E318E3" w:rsidRDefault="00E318E3" w:rsidP="00E318E3">
      <w:r>
        <w:rPr>
          <w:sz w:val="20"/>
          <w:szCs w:val="20"/>
        </w:rPr>
        <w:t>- Put a supplemental file show concordance between coltan's object and multiomne object, I think also show a few visium mappings and have available for supp</w:t>
      </w:r>
    </w:p>
  </w:comment>
  <w:comment w:id="336" w:author="Graham, Gabriel J." w:date="2026-08-06T11:26:00Z" w:initials="GGJ">
    <w:p w14:paraId="031D4977" w14:textId="77777777" w:rsidR="00C65318" w:rsidRDefault="00C65318" w:rsidP="00C65318">
      <w:r>
        <w:rPr>
          <w:rStyle w:val="CommentReference"/>
        </w:rPr>
        <w:annotationRef/>
      </w:r>
      <w:r>
        <w:rPr>
          <w:sz w:val="20"/>
          <w:szCs w:val="20"/>
        </w:rPr>
        <w:t>Riff more on POA from his version</w:t>
      </w:r>
    </w:p>
  </w:comment>
  <w:comment w:id="337" w:author="Graham, Gabriel J." w:date="2026-08-06T11:27:00Z" w:initials="GGJ">
    <w:p w14:paraId="3B6B5529" w14:textId="77777777" w:rsidR="00FD0053" w:rsidRDefault="00FD0053" w:rsidP="00FD0053">
      <w:r>
        <w:rPr>
          <w:rStyle w:val="CommentReference"/>
        </w:rPr>
        <w:annotationRef/>
      </w:r>
      <w:r>
        <w:rPr>
          <w:color w:val="67B4B4"/>
          <w:sz w:val="20"/>
          <w:szCs w:val="20"/>
          <w:u w:val="single"/>
        </w:rPr>
        <w:t xml:space="preserve">We also identified transient changes that were specific to the intermediate stage, including an </w:t>
      </w:r>
      <w:r>
        <w:rPr>
          <w:color w:val="262626"/>
          <w:sz w:val="20"/>
          <w:szCs w:val="20"/>
        </w:rPr>
        <w:t>increase in cluster 0_Spall_Mixed</w:t>
      </w:r>
      <w:r>
        <w:rPr>
          <w:strike/>
          <w:color w:val="FF4B4B"/>
          <w:sz w:val="20"/>
          <w:szCs w:val="20"/>
        </w:rPr>
        <w:t>, and a transient decrease in cluster 4_TGN_Glut. Interestingly, we found a significant increase during the intermediate-female transition</w:t>
      </w:r>
      <w:r>
        <w:rPr>
          <w:color w:val="67B4B4"/>
          <w:sz w:val="20"/>
          <w:szCs w:val="20"/>
          <w:u w:val="single"/>
        </w:rPr>
        <w:t xml:space="preserve"> and decreases</w:t>
      </w:r>
      <w:r>
        <w:rPr>
          <w:color w:val="262626"/>
          <w:sz w:val="20"/>
          <w:szCs w:val="20"/>
        </w:rPr>
        <w:t xml:space="preserve"> in clusters </w:t>
      </w:r>
      <w:r>
        <w:rPr>
          <w:strike/>
          <w:color w:val="FF4B4B"/>
          <w:sz w:val="20"/>
          <w:szCs w:val="20"/>
        </w:rPr>
        <w:t>6_POA_Mixed (</w:t>
      </w:r>
      <w:r>
        <w:rPr>
          <w:strike/>
          <w:color w:val="FF4B4B"/>
          <w:sz w:val="20"/>
          <w:szCs w:val="20"/>
          <w:highlight w:val="darkYellow"/>
        </w:rPr>
        <w:t>Fig. 3B</w:t>
      </w:r>
      <w:r>
        <w:rPr>
          <w:strike/>
          <w:color w:val="FF4B4B"/>
          <w:sz w:val="20"/>
          <w:szCs w:val="20"/>
        </w:rPr>
        <w:t xml:space="preserve">) and </w:t>
      </w:r>
      <w:r>
        <w:rPr>
          <w:color w:val="67B4B4"/>
          <w:sz w:val="20"/>
          <w:szCs w:val="20"/>
          <w:u w:val="single"/>
        </w:rPr>
        <w:t xml:space="preserve">4_TGN_Glut, </w:t>
      </w:r>
      <w:r>
        <w:rPr>
          <w:color w:val="262626"/>
          <w:sz w:val="20"/>
          <w:szCs w:val="20"/>
        </w:rPr>
        <w:t>19_Di_GABA</w:t>
      </w:r>
      <w:r>
        <w:rPr>
          <w:color w:val="67B4B4"/>
          <w:sz w:val="20"/>
          <w:szCs w:val="20"/>
          <w:u w:val="single"/>
        </w:rPr>
        <w:t>,</w:t>
      </w:r>
      <w:r>
        <w:rPr>
          <w:color w:val="262626"/>
          <w:sz w:val="20"/>
          <w:szCs w:val="20"/>
        </w:rPr>
        <w:t xml:space="preserve"> and </w:t>
      </w:r>
      <w:r>
        <w:rPr>
          <w:strike/>
          <w:color w:val="FF4B4B"/>
          <w:sz w:val="20"/>
          <w:szCs w:val="20"/>
        </w:rPr>
        <w:t>decreases in 9_Mixed, 22_Di</w:t>
      </w:r>
      <w:r>
        <w:rPr>
          <w:color w:val="67B4B4"/>
          <w:sz w:val="20"/>
          <w:szCs w:val="20"/>
          <w:u w:val="single"/>
        </w:rPr>
        <w:t>7_Pall</w:t>
      </w:r>
      <w:r>
        <w:rPr>
          <w:color w:val="262626"/>
          <w:sz w:val="20"/>
          <w:szCs w:val="20"/>
        </w:rPr>
        <w:t>_Glut</w:t>
      </w:r>
      <w:r>
        <w:rPr>
          <w:strike/>
          <w:color w:val="FF4B4B"/>
          <w:sz w:val="20"/>
          <w:szCs w:val="20"/>
        </w:rPr>
        <w:t>, and 24_Vs-m_Mixed (</w:t>
      </w:r>
      <w:r>
        <w:rPr>
          <w:strike/>
          <w:color w:val="FF4B4B"/>
          <w:sz w:val="20"/>
          <w:szCs w:val="20"/>
          <w:highlight w:val="darkYellow"/>
        </w:rPr>
        <w:t xml:space="preserve">Fig. </w:t>
      </w:r>
      <w:r>
        <w:rPr>
          <w:color w:val="67B4B4"/>
          <w:sz w:val="20"/>
          <w:szCs w:val="20"/>
          <w:u w:val="single"/>
        </w:rPr>
        <w:t>.</w:t>
      </w:r>
      <w:r>
        <w:rPr>
          <w:color w:val="262626"/>
          <w:sz w:val="20"/>
          <w:szCs w:val="20"/>
        </w:rPr>
        <w:t xml:space="preserve"> </w:t>
      </w:r>
    </w:p>
  </w:comment>
  <w:comment w:id="339" w:author="Rhodes, Justin S" w:date="2026-07-30T11:21:00Z" w:initials="JR">
    <w:p w14:paraId="195DF22A" w14:textId="77777777" w:rsidR="0031506B" w:rsidRDefault="0031506B" w:rsidP="0031506B">
      <w:pPr>
        <w:pStyle w:val="CommentText"/>
      </w:pPr>
      <w:r>
        <w:rPr>
          <w:rStyle w:val="CommentReference"/>
        </w:rPr>
        <w:annotationRef/>
      </w:r>
      <w:r>
        <w:t>I feel like we should look into these.  Could these be regulating the gonadotroph-controlling neurons?</w:t>
      </w:r>
    </w:p>
  </w:comment>
  <w:comment w:id="340" w:author="Graham, Gabriel J." w:date="2026-08-04T11:49:00Z" w:initials="GGJ">
    <w:p w14:paraId="58ADE933" w14:textId="77777777" w:rsidR="000745C4" w:rsidRDefault="000745C4" w:rsidP="000745C4">
      <w:r>
        <w:rPr>
          <w:rStyle w:val="CommentReference"/>
        </w:rPr>
        <w:annotationRef/>
      </w:r>
      <w:r>
        <w:rPr>
          <w:sz w:val="20"/>
          <w:szCs w:val="20"/>
        </w:rPr>
        <w:t>No, they have very few DEGs, and are not localized to regions known to innervate the pituitary</w:t>
      </w:r>
    </w:p>
  </w:comment>
  <w:comment w:id="338" w:author="Graham, Gabriel J." w:date="2026-08-06T11:29:00Z" w:initials="GGJ">
    <w:p w14:paraId="6529C534" w14:textId="77777777" w:rsidR="00FD0053" w:rsidRDefault="00FD0053" w:rsidP="00FD0053">
      <w:r>
        <w:rPr>
          <w:rStyle w:val="CommentReference"/>
        </w:rPr>
        <w:annotationRef/>
      </w:r>
      <w:r>
        <w:rPr>
          <w:sz w:val="20"/>
          <w:szCs w:val="20"/>
        </w:rPr>
        <w:t>Figure out how to make coherent again</w:t>
      </w:r>
    </w:p>
  </w:comment>
  <w:comment w:id="346" w:author="Graham, Gabriel J." w:date="2026-08-04T11:57:00Z" w:initials="GGJ">
    <w:p w14:paraId="70194A64" w14:textId="77777777" w:rsidR="00EA408F" w:rsidRDefault="00EA408F" w:rsidP="00EA408F">
      <w:r>
        <w:rPr>
          <w:rStyle w:val="CommentReference"/>
        </w:rPr>
        <w:annotationRef/>
      </w:r>
      <w:r>
        <w:rPr>
          <w:sz w:val="20"/>
          <w:szCs w:val="20"/>
        </w:rPr>
        <w:t>brother how are you defining the abbreviation this latte in the paper like have some consistency pls</w:t>
      </w:r>
    </w:p>
  </w:comment>
  <w:comment w:id="341" w:author="Graham, Gabriel J." w:date="2026-08-06T11:30:00Z" w:initials="GGJ">
    <w:p w14:paraId="6D2563EA" w14:textId="77777777" w:rsidR="00FD0053" w:rsidRDefault="00FD0053" w:rsidP="00FD0053">
      <w:r>
        <w:rPr>
          <w:rStyle w:val="CommentReference"/>
        </w:rPr>
        <w:annotationRef/>
      </w:r>
      <w:r>
        <w:rPr>
          <w:sz w:val="20"/>
          <w:szCs w:val="20"/>
        </w:rPr>
        <w:t>Accept but proceed with caution</w:t>
      </w:r>
    </w:p>
  </w:comment>
  <w:comment w:id="355" w:author="Graham, Gabriel J." w:date="2026-08-06T11:39:00Z" w:initials="GGJ">
    <w:p w14:paraId="449A2574" w14:textId="77777777" w:rsidR="00CF7C9C" w:rsidRDefault="00CF7C9C" w:rsidP="00CF7C9C">
      <w:r>
        <w:rPr>
          <w:rStyle w:val="CommentReference"/>
        </w:rPr>
        <w:annotationRef/>
      </w:r>
      <w:r>
        <w:rPr>
          <w:sz w:val="20"/>
          <w:szCs w:val="20"/>
        </w:rPr>
        <w:t>I know it doesnt fit with the temporal patterning but I think this would be good to have</w:t>
      </w:r>
    </w:p>
    <w:p w14:paraId="689BA70F" w14:textId="77777777" w:rsidR="00CF7C9C" w:rsidRDefault="00CF7C9C" w:rsidP="00CF7C9C"/>
    <w:p w14:paraId="4B5BE8E5" w14:textId="77777777" w:rsidR="00CF7C9C" w:rsidRDefault="00CF7C9C" w:rsidP="00CF7C9C">
      <w:r>
        <w:rPr>
          <w:color w:val="262626"/>
          <w:sz w:val="20"/>
          <w:szCs w:val="20"/>
        </w:rPr>
        <w:t>Of the 290 DEGs we detected (</w:t>
      </w:r>
      <w:r>
        <w:rPr>
          <w:color w:val="262626"/>
          <w:sz w:val="20"/>
          <w:szCs w:val="20"/>
          <w:highlight w:val="darkYellow"/>
        </w:rPr>
        <w:t>Appendix SX</w:t>
      </w:r>
      <w:r>
        <w:rPr>
          <w:color w:val="262626"/>
          <w:sz w:val="20"/>
          <w:szCs w:val="20"/>
        </w:rPr>
        <w:t xml:space="preserve">), 153 significantly differed between males and intermediates, 214 differed between females and intermediates, and 234 differed between females and males. Perhaps unsurprisingly, this implies that the magnitude of transcriptomic sex change (i.e. the number of DEGs) is larger during the intermediate-female transition when gonadal sex change occurs, than during the male-intermediate transition where the groundwork for gonadal sex change is laid. Of the 290 DEGs, 140 were downregulated and 150 were upregulated. </w:t>
      </w:r>
    </w:p>
  </w:comment>
  <w:comment w:id="384" w:author="Graham, Gabriel J." w:date="2026-08-06T11:40:00Z" w:initials="GGJ">
    <w:p w14:paraId="52AFF47C" w14:textId="77777777" w:rsidR="00175C20" w:rsidRDefault="00CF7C9C" w:rsidP="00175C20">
      <w:r>
        <w:rPr>
          <w:rStyle w:val="CommentReference"/>
        </w:rPr>
        <w:annotationRef/>
      </w:r>
      <w:r w:rsidR="00175C20">
        <w:rPr>
          <w:sz w:val="20"/>
          <w:szCs w:val="20"/>
        </w:rPr>
        <w:t>Basically the same spirit as the above comment, the difference between early and late classifications and summing across is with just the classificaitons you dont really get a sense of the overall scale of sex change I feel like</w:t>
      </w:r>
    </w:p>
  </w:comment>
  <w:comment w:id="413" w:author="Graham, Gabriel J." w:date="2026-08-07T15:58:00Z" w:initials="GGJ">
    <w:p w14:paraId="6E6FBA78" w14:textId="77777777" w:rsidR="00555C7B" w:rsidRDefault="00653835" w:rsidP="00555C7B">
      <w:r>
        <w:rPr>
          <w:rStyle w:val="CommentReference"/>
        </w:rPr>
        <w:annotationRef/>
      </w:r>
      <w:r w:rsidR="00555C7B">
        <w:rPr>
          <w:sz w:val="20"/>
          <w:szCs w:val="20"/>
        </w:rPr>
        <w:t xml:space="preserve">Can we make this argument? there are more progresisve dars than late dars. To me, the large number of progressive dars means that epigenomic effects are much more long term and extreme (and also less variable across individual) do any of the progressive dars look like they go from near 0 to non-zero or vice versa, I know you filtered out true 0s. On the other hand, you could say the transcriptomic changes really are just more abrupt owing to the ease by which txn is turned on vs off compared to the epigenome, so I am not sure what the best way to interpret this is </w:t>
      </w:r>
    </w:p>
  </w:comment>
  <w:comment w:id="414" w:author="Graham, Gabriel J." w:date="2026-08-04T13:44:00Z" w:initials="GGJ">
    <w:p w14:paraId="1CC69C52" w14:textId="77777777" w:rsidR="005779D6" w:rsidRDefault="005779D6" w:rsidP="005779D6">
      <w:r>
        <w:rPr>
          <w:rStyle w:val="CommentReference"/>
        </w:rPr>
        <w:annotationRef/>
      </w:r>
      <w:r>
        <w:rPr>
          <w:sz w:val="20"/>
          <w:szCs w:val="20"/>
        </w:rPr>
        <w:t>Direct?</w:t>
      </w:r>
    </w:p>
  </w:comment>
  <w:comment w:id="398" w:author="Graham, Gabriel J." w:date="2026-08-06T11:42:00Z" w:initials="GGJ">
    <w:p w14:paraId="777E47F3" w14:textId="63EC7217" w:rsidR="00CF7C9C" w:rsidRDefault="00CF7C9C" w:rsidP="00CF7C9C">
      <w:r>
        <w:rPr>
          <w:rStyle w:val="CommentReference"/>
        </w:rPr>
        <w:annotationRef/>
      </w:r>
      <w:r>
        <w:rPr>
          <w:sz w:val="20"/>
          <w:szCs w:val="20"/>
        </w:rPr>
        <w:t>read this section carefully I think its fine but I think its important to lay into the fact that DARs are indicitave of real long term changes whereas transcriptome is much less permanent</w:t>
      </w:r>
    </w:p>
  </w:comment>
  <w:comment w:id="415" w:author="Graham, Gabriel J." w:date="2026-08-04T13:45:00Z" w:initials="GGJ">
    <w:p w14:paraId="40242523" w14:textId="77777777" w:rsidR="005779D6" w:rsidRDefault="005779D6" w:rsidP="005779D6">
      <w:r>
        <w:rPr>
          <w:rStyle w:val="CommentReference"/>
        </w:rPr>
        <w:annotationRef/>
      </w:r>
      <w:r>
        <w:rPr>
          <w:sz w:val="20"/>
          <w:szCs w:val="20"/>
        </w:rPr>
        <w:t xml:space="preserve">Gabe think more about this I dont know if its worth it to have this </w:t>
      </w:r>
    </w:p>
  </w:comment>
  <w:comment w:id="426" w:author="Graham, Gabriel J." w:date="2026-08-04T13:46:00Z" w:initials="GGJ">
    <w:p w14:paraId="23D0F86F" w14:textId="77777777" w:rsidR="005779D6" w:rsidRDefault="005779D6" w:rsidP="005779D6">
      <w:r>
        <w:rPr>
          <w:rStyle w:val="CommentReference"/>
        </w:rPr>
        <w:annotationRef/>
      </w:r>
      <w:r>
        <w:rPr>
          <w:sz w:val="20"/>
          <w:szCs w:val="20"/>
        </w:rPr>
        <w:t>Check methods but I dont think he describes this</w:t>
      </w:r>
    </w:p>
  </w:comment>
  <w:comment w:id="431" w:author="Graham, Gabriel J." w:date="2026-08-04T13:47:00Z" w:initials="GGJ">
    <w:p w14:paraId="76B31B64" w14:textId="77777777" w:rsidR="005779D6" w:rsidRDefault="005779D6" w:rsidP="005779D6">
      <w:r>
        <w:rPr>
          <w:rStyle w:val="CommentReference"/>
        </w:rPr>
        <w:annotationRef/>
      </w:r>
      <w:r>
        <w:rPr>
          <w:sz w:val="20"/>
          <w:szCs w:val="20"/>
        </w:rPr>
        <w:t>I dont understand the point of this analysis is it just validation</w:t>
      </w:r>
    </w:p>
  </w:comment>
  <w:comment w:id="433" w:author="Graham, Gabriel J." w:date="2026-08-07T16:47:00Z" w:initials="GGJ">
    <w:p w14:paraId="17410FFA" w14:textId="77777777" w:rsidR="00AC4828" w:rsidRDefault="00AC4828" w:rsidP="00AC4828">
      <w:r>
        <w:rPr>
          <w:rStyle w:val="CommentReference"/>
        </w:rPr>
        <w:annotationRef/>
      </w:r>
      <w:r>
        <w:rPr>
          <w:sz w:val="20"/>
          <w:szCs w:val="20"/>
        </w:rPr>
        <w:t>Let me know if this is not the correct interpretation of this analysis</w:t>
      </w:r>
    </w:p>
  </w:comment>
  <w:comment w:id="490" w:author="Graham, Gabriel J." w:date="2026-08-06T11:59:00Z" w:initials="GGJ">
    <w:p w14:paraId="44E05328" w14:textId="77777777" w:rsidR="00175C20" w:rsidRDefault="00175C20" w:rsidP="00175C20">
      <w:r>
        <w:rPr>
          <w:rStyle w:val="CommentReference"/>
        </w:rPr>
        <w:annotationRef/>
      </w:r>
      <w:r>
        <w:rPr>
          <w:sz w:val="20"/>
          <w:szCs w:val="20"/>
        </w:rPr>
        <w:t>Why pearsons? I though we decided Spearman was better for this kind of data?</w:t>
      </w:r>
    </w:p>
  </w:comment>
  <w:comment w:id="491" w:author="Graham, Gabriel J." w:date="2026-08-06T12:01:00Z" w:initials="GGJ">
    <w:p w14:paraId="597D28D7" w14:textId="77777777" w:rsidR="00AC4828" w:rsidRDefault="00F17056" w:rsidP="00AC4828">
      <w:r>
        <w:rPr>
          <w:rStyle w:val="CommentReference"/>
        </w:rPr>
        <w:annotationRef/>
      </w:r>
      <w:r w:rsidR="00AC4828">
        <w:rPr>
          <w:sz w:val="20"/>
          <w:szCs w:val="20"/>
        </w:rPr>
        <w:t>I dont really understand why we should include this? I guess the hypothesis would've been certain clusters (RGCs) would be more biased for big changes than others. Might be better to convey with a supplemental plot  it could be a statistical weakness thing</w:t>
      </w:r>
    </w:p>
  </w:comment>
  <w:comment w:id="498" w:author="Graham, Gabriel J." w:date="2026-08-06T12:03:00Z" w:initials="GGJ">
    <w:p w14:paraId="6E4095C0" w14:textId="2E5780BE" w:rsidR="00F17056" w:rsidRDefault="00F17056" w:rsidP="00F17056">
      <w:r>
        <w:rPr>
          <w:rStyle w:val="CommentReference"/>
        </w:rPr>
        <w:annotationRef/>
      </w:r>
      <w:r>
        <w:rPr>
          <w:sz w:val="20"/>
          <w:szCs w:val="20"/>
        </w:rPr>
        <w:t>It does not make sense to report p and fdr it should just be fdr</w:t>
      </w:r>
    </w:p>
  </w:comment>
  <w:comment w:id="504" w:author="Graham, Gabriel J." w:date="2026-08-07T16:52:00Z" w:initials="GGJ">
    <w:p w14:paraId="4A2ABFE7" w14:textId="77777777" w:rsidR="00C551F6" w:rsidRDefault="00C551F6" w:rsidP="00C551F6">
      <w:r>
        <w:rPr>
          <w:rStyle w:val="CommentReference"/>
        </w:rPr>
        <w:annotationRef/>
      </w:r>
      <w:r>
        <w:rPr>
          <w:sz w:val="20"/>
          <w:szCs w:val="20"/>
        </w:rPr>
        <w:t>Which files are these</w:t>
      </w:r>
    </w:p>
  </w:comment>
  <w:comment w:id="525" w:author="Graham, Gabriel J." w:date="2026-08-06T13:01:00Z" w:initials="GGJ">
    <w:p w14:paraId="4D55BAFA" w14:textId="77777777" w:rsidR="00F00CD3" w:rsidRDefault="00F00CD3" w:rsidP="00F00CD3">
      <w:r>
        <w:rPr>
          <w:rStyle w:val="CommentReference"/>
        </w:rPr>
        <w:annotationRef/>
      </w:r>
      <w:r>
        <w:rPr>
          <w:sz w:val="20"/>
          <w:szCs w:val="20"/>
        </w:rPr>
        <w:t>Make coherent</w:t>
      </w:r>
    </w:p>
    <w:p w14:paraId="6D1CC1BF" w14:textId="77777777" w:rsidR="00F00CD3" w:rsidRDefault="00F00CD3" w:rsidP="00F00CD3"/>
  </w:comment>
  <w:comment w:id="540" w:author="Graham, Gabriel J." w:date="2026-08-06T13:05:00Z" w:initials="GGJ">
    <w:p w14:paraId="304607A2" w14:textId="77777777" w:rsidR="00F00CD3" w:rsidRDefault="00F00CD3" w:rsidP="00F00CD3">
      <w:r>
        <w:rPr>
          <w:rStyle w:val="CommentReference"/>
        </w:rPr>
        <w:annotationRef/>
      </w:r>
      <w:r>
        <w:rPr>
          <w:color w:val="67B4B4"/>
          <w:sz w:val="20"/>
          <w:szCs w:val="20"/>
          <w:u w:val="single"/>
        </w:rPr>
        <w:t>Because estrogen</w:t>
      </w:r>
      <w:r>
        <w:rPr>
          <w:color w:val="262626"/>
          <w:sz w:val="20"/>
          <w:szCs w:val="20"/>
        </w:rPr>
        <w:t xml:space="preserve"> signaling </w:t>
      </w:r>
      <w:r>
        <w:rPr>
          <w:strike/>
          <w:color w:val="FF4B4B"/>
          <w:sz w:val="20"/>
          <w:szCs w:val="20"/>
        </w:rPr>
        <w:t>is known to inhibit</w:t>
      </w:r>
      <w:r>
        <w:rPr>
          <w:color w:val="67B4B4"/>
          <w:sz w:val="20"/>
          <w:szCs w:val="20"/>
          <w:u w:val="single"/>
        </w:rPr>
        <w:t>regulates neural</w:t>
      </w:r>
      <w:r>
        <w:rPr>
          <w:color w:val="262626"/>
          <w:sz w:val="20"/>
          <w:szCs w:val="20"/>
        </w:rPr>
        <w:t xml:space="preserve"> stem cell differentiation and neurogenesis in zebrafish</w:t>
      </w:r>
      <w:r>
        <w:rPr>
          <w:strike/>
          <w:color w:val="FF4B4B"/>
          <w:sz w:val="20"/>
          <w:szCs w:val="20"/>
        </w:rPr>
        <w:t>,</w:t>
      </w:r>
      <w:r>
        <w:rPr>
          <w:color w:val="262626"/>
          <w:sz w:val="20"/>
          <w:szCs w:val="20"/>
        </w:rPr>
        <w:t xml:space="preserve"> (24, 25)</w:t>
      </w:r>
      <w:r>
        <w:rPr>
          <w:strike/>
          <w:color w:val="FF4B4B"/>
          <w:sz w:val="20"/>
          <w:szCs w:val="20"/>
        </w:rPr>
        <w:t xml:space="preserve"> and in mammals is known to promote brain masculinization during development (26, 27). In our DEG analysis, the largest single group of DEGs in 1_RGC were transcription factors  known to play roles in neuro- and gliogenesis or genes related to the epigenome</w:t>
      </w:r>
      <w:r>
        <w:rPr>
          <w:color w:val="67B4B4"/>
          <w:sz w:val="20"/>
          <w:szCs w:val="20"/>
          <w:u w:val="single"/>
        </w:rPr>
        <w:t xml:space="preserve">, we next asked whether the transient reduction in </w:t>
      </w:r>
      <w:r>
        <w:rPr>
          <w:i/>
          <w:iCs/>
          <w:color w:val="67B4B4"/>
          <w:sz w:val="20"/>
          <w:szCs w:val="20"/>
          <w:u w:val="single"/>
        </w:rPr>
        <w:t>cyp19a1b</w:t>
      </w:r>
      <w:r>
        <w:rPr>
          <w:color w:val="67B4B4"/>
          <w:sz w:val="20"/>
          <w:szCs w:val="20"/>
          <w:u w:val="single"/>
        </w:rPr>
        <w:t xml:space="preserve"> expression observed in intermediate radial glia was accompanied by changes in the neurogenic state of this population. Consistent with altered neurogenic activity, the largest functional group of DEGs in 1_RGC consisted of transcription factors with established roles in neurogenesis, gliogenesis, and epigenetic regulation</w:t>
      </w:r>
      <w:r>
        <w:rPr>
          <w:color w:val="262626"/>
          <w:sz w:val="20"/>
          <w:szCs w:val="20"/>
        </w:rPr>
        <w:t xml:space="preserve"> (28–38)</w:t>
      </w:r>
      <w:r>
        <w:rPr>
          <w:i/>
          <w:iCs/>
          <w:color w:val="262626"/>
          <w:sz w:val="20"/>
          <w:szCs w:val="20"/>
        </w:rPr>
        <w:t xml:space="preserve"> </w:t>
      </w:r>
      <w:r>
        <w:rPr>
          <w:color w:val="262626"/>
          <w:sz w:val="20"/>
          <w:szCs w:val="20"/>
        </w:rPr>
        <w:t>(</w:t>
      </w:r>
      <w:r>
        <w:rPr>
          <w:color w:val="262626"/>
          <w:sz w:val="20"/>
          <w:szCs w:val="20"/>
          <w:highlight w:val="darkYellow"/>
        </w:rPr>
        <w:t>Fig. 4B</w:t>
      </w:r>
      <w:r>
        <w:rPr>
          <w:color w:val="262626"/>
          <w:sz w:val="20"/>
          <w:szCs w:val="20"/>
        </w:rPr>
        <w:t xml:space="preserve">). </w:t>
      </w:r>
      <w:r>
        <w:rPr>
          <w:strike/>
          <w:color w:val="FF4B4B"/>
          <w:sz w:val="20"/>
          <w:szCs w:val="20"/>
        </w:rPr>
        <w:t>Additionally, our</w:t>
      </w:r>
      <w:r>
        <w:rPr>
          <w:color w:val="67B4B4"/>
          <w:sz w:val="20"/>
          <w:szCs w:val="20"/>
          <w:u w:val="single"/>
        </w:rPr>
        <w:t>In addition,</w:t>
      </w:r>
      <w:r>
        <w:rPr>
          <w:color w:val="262626"/>
          <w:sz w:val="20"/>
          <w:szCs w:val="20"/>
        </w:rPr>
        <w:t xml:space="preserve"> DAR analysis </w:t>
      </w:r>
      <w:r>
        <w:rPr>
          <w:strike/>
          <w:color w:val="FF4B4B"/>
          <w:sz w:val="20"/>
          <w:szCs w:val="20"/>
        </w:rPr>
        <w:t>in 1_RGC detected differences in several</w:t>
      </w:r>
      <w:r>
        <w:rPr>
          <w:color w:val="67B4B4"/>
          <w:sz w:val="20"/>
          <w:szCs w:val="20"/>
          <w:u w:val="single"/>
        </w:rPr>
        <w:t>identified differential chromatin accessibility at multiple</w:t>
      </w:r>
      <w:r>
        <w:rPr>
          <w:color w:val="262626"/>
          <w:sz w:val="20"/>
          <w:szCs w:val="20"/>
        </w:rPr>
        <w:t xml:space="preserve"> transcription factors and cell adhesion </w:t>
      </w:r>
      <w:r>
        <w:rPr>
          <w:strike/>
          <w:color w:val="FF4B4B"/>
          <w:sz w:val="20"/>
          <w:szCs w:val="20"/>
        </w:rPr>
        <w:t>proteins</w:t>
      </w:r>
      <w:r>
        <w:rPr>
          <w:color w:val="67B4B4"/>
          <w:sz w:val="20"/>
          <w:szCs w:val="20"/>
          <w:u w:val="single"/>
        </w:rPr>
        <w:t>genes implicated in neural development</w:t>
      </w:r>
      <w:r>
        <w:rPr>
          <w:color w:val="262626"/>
          <w:sz w:val="20"/>
          <w:szCs w:val="20"/>
        </w:rPr>
        <w:t xml:space="preserve"> (</w:t>
      </w:r>
      <w:r>
        <w:rPr>
          <w:color w:val="262626"/>
          <w:sz w:val="20"/>
          <w:szCs w:val="20"/>
          <w:highlight w:val="darkYellow"/>
        </w:rPr>
        <w:t>Fig. S4</w:t>
      </w:r>
      <w:r>
        <w:rPr>
          <w:color w:val="262626"/>
          <w:sz w:val="20"/>
          <w:szCs w:val="20"/>
        </w:rPr>
        <w:t xml:space="preserve">). </w:t>
      </w:r>
      <w:r>
        <w:rPr>
          <w:strike/>
          <w:color w:val="FF4B4B"/>
          <w:sz w:val="20"/>
          <w:szCs w:val="20"/>
        </w:rPr>
        <w:t>Given</w:t>
      </w:r>
      <w:r>
        <w:rPr>
          <w:color w:val="67B4B4"/>
          <w:sz w:val="20"/>
          <w:szCs w:val="20"/>
          <w:u w:val="single"/>
        </w:rPr>
        <w:t>Together,</w:t>
      </w:r>
      <w:r>
        <w:rPr>
          <w:color w:val="262626"/>
          <w:sz w:val="20"/>
          <w:szCs w:val="20"/>
        </w:rPr>
        <w:t xml:space="preserve"> these </w:t>
      </w:r>
      <w:r>
        <w:rPr>
          <w:strike/>
          <w:color w:val="FF4B4B"/>
          <w:sz w:val="20"/>
          <w:szCs w:val="20"/>
        </w:rPr>
        <w:t xml:space="preserve">observations along with the downregulation of </w:t>
      </w:r>
      <w:r>
        <w:rPr>
          <w:i/>
          <w:iCs/>
          <w:strike/>
          <w:color w:val="FF4B4B"/>
          <w:sz w:val="20"/>
          <w:szCs w:val="20"/>
        </w:rPr>
        <w:t>cyp19a1b</w:t>
      </w:r>
      <w:r>
        <w:rPr>
          <w:color w:val="67B4B4"/>
          <w:sz w:val="20"/>
          <w:szCs w:val="20"/>
          <w:u w:val="single"/>
        </w:rPr>
        <w:t>transcriptional</w:t>
      </w:r>
      <w:r>
        <w:rPr>
          <w:color w:val="262626"/>
          <w:sz w:val="20"/>
          <w:szCs w:val="20"/>
        </w:rPr>
        <w:t xml:space="preserve"> and </w:t>
      </w:r>
      <w:r>
        <w:rPr>
          <w:color w:val="67B4B4"/>
          <w:sz w:val="20"/>
          <w:szCs w:val="20"/>
          <w:u w:val="single"/>
        </w:rPr>
        <w:t xml:space="preserve">epigenetic </w:t>
      </w:r>
      <w:r>
        <w:rPr>
          <w:color w:val="262626"/>
          <w:sz w:val="20"/>
          <w:szCs w:val="20"/>
        </w:rPr>
        <w:t xml:space="preserve">changes </w:t>
      </w:r>
      <w:r>
        <w:rPr>
          <w:strike/>
          <w:color w:val="FF4B4B"/>
          <w:sz w:val="20"/>
          <w:szCs w:val="20"/>
        </w:rPr>
        <w:t>in neuronal cell populations, we next examined how neurogenesis changed over</w:t>
      </w:r>
      <w:r>
        <w:rPr>
          <w:color w:val="67B4B4"/>
          <w:sz w:val="20"/>
          <w:szCs w:val="20"/>
          <w:u w:val="single"/>
        </w:rPr>
        <w:t>suggested that the neurogenic state of radial glia was altered transiently during</w:t>
      </w:r>
      <w:r>
        <w:rPr>
          <w:color w:val="262626"/>
          <w:sz w:val="20"/>
          <w:szCs w:val="20"/>
        </w:rPr>
        <w:t xml:space="preserve"> the </w:t>
      </w:r>
      <w:r>
        <w:rPr>
          <w:strike/>
          <w:color w:val="FF4B4B"/>
          <w:sz w:val="20"/>
          <w:szCs w:val="20"/>
        </w:rPr>
        <w:t xml:space="preserve">course of sex change. </w:t>
      </w:r>
      <w:r>
        <w:rPr>
          <w:color w:val="67B4B4"/>
          <w:sz w:val="20"/>
          <w:szCs w:val="20"/>
          <w:u w:val="single"/>
        </w:rPr>
        <w:t>intermediate phase.</w:t>
      </w:r>
    </w:p>
    <w:p w14:paraId="099FAC72" w14:textId="77777777" w:rsidR="00F00CD3" w:rsidRDefault="00F00CD3" w:rsidP="00F00CD3">
      <w:r>
        <w:rPr>
          <w:color w:val="67B4B4"/>
          <w:sz w:val="20"/>
          <w:szCs w:val="20"/>
          <w:u w:val="single"/>
        </w:rPr>
        <w:t xml:space="preserve">            </w:t>
      </w:r>
      <w:r>
        <w:rPr>
          <w:color w:val="262626"/>
          <w:sz w:val="20"/>
          <w:szCs w:val="20"/>
        </w:rPr>
        <w:t>Because RGCs are a heterogenous cell type, we subclustered 1_RGC into 4 subclusters (</w:t>
      </w:r>
      <w:r>
        <w:rPr>
          <w:color w:val="262626"/>
          <w:sz w:val="20"/>
          <w:szCs w:val="20"/>
          <w:highlight w:val="darkYellow"/>
        </w:rPr>
        <w:t>Fig. 4C</w:t>
      </w:r>
      <w:r>
        <w:rPr>
          <w:color w:val="262626"/>
          <w:sz w:val="20"/>
          <w:szCs w:val="20"/>
        </w:rPr>
        <w:t xml:space="preserve">). Analysis of marker genes paired with CytoTRACE, a tool that infers cellular immaturity(39) revealed a neural stem cell (NSC) population (1_NSC), a neural progenitor (NP) population (1_NP), as well as </w:t>
      </w:r>
      <w:r>
        <w:rPr>
          <w:i/>
          <w:iCs/>
          <w:color w:val="262626"/>
          <w:sz w:val="20"/>
          <w:szCs w:val="20"/>
        </w:rPr>
        <w:t>shha</w:t>
      </w:r>
      <w:r>
        <w:rPr>
          <w:color w:val="262626"/>
          <w:sz w:val="20"/>
          <w:szCs w:val="20"/>
        </w:rPr>
        <w:t xml:space="preserve"> and </w:t>
      </w:r>
      <w:r>
        <w:rPr>
          <w:i/>
          <w:iCs/>
          <w:color w:val="262626"/>
          <w:sz w:val="20"/>
          <w:szCs w:val="20"/>
        </w:rPr>
        <w:t>gfap</w:t>
      </w:r>
      <w:r>
        <w:rPr>
          <w:color w:val="262626"/>
          <w:sz w:val="20"/>
          <w:szCs w:val="20"/>
        </w:rPr>
        <w:t xml:space="preserve"> expressing populations (1_shha and 1_gfap respectively) (</w:t>
      </w:r>
      <w:r>
        <w:rPr>
          <w:color w:val="262626"/>
          <w:sz w:val="20"/>
          <w:szCs w:val="20"/>
          <w:highlight w:val="darkYellow"/>
        </w:rPr>
        <w:t>Figs. 4D,E,  S5A-D</w:t>
      </w:r>
      <w:r>
        <w:rPr>
          <w:color w:val="262626"/>
          <w:sz w:val="20"/>
          <w:szCs w:val="20"/>
        </w:rPr>
        <w:t>).</w:t>
      </w:r>
    </w:p>
    <w:p w14:paraId="4DA735AE" w14:textId="77777777" w:rsidR="00F00CD3" w:rsidRDefault="00F00CD3" w:rsidP="00F00CD3">
      <w:r>
        <w:rPr>
          <w:color w:val="262626"/>
          <w:sz w:val="20"/>
          <w:szCs w:val="20"/>
        </w:rPr>
        <w:t xml:space="preserve">            There were significant </w:t>
      </w:r>
      <w:r>
        <w:rPr>
          <w:color w:val="67B4B4"/>
          <w:sz w:val="20"/>
          <w:szCs w:val="20"/>
          <w:u w:val="single"/>
        </w:rPr>
        <w:t xml:space="preserve">phase-dependent </w:t>
      </w:r>
      <w:r>
        <w:rPr>
          <w:color w:val="262626"/>
          <w:sz w:val="20"/>
          <w:szCs w:val="20"/>
        </w:rPr>
        <w:t xml:space="preserve">changes in the </w:t>
      </w:r>
      <w:r>
        <w:rPr>
          <w:strike/>
          <w:color w:val="FF4B4B"/>
          <w:sz w:val="20"/>
          <w:szCs w:val="20"/>
        </w:rPr>
        <w:t xml:space="preserve">populations </w:t>
      </w:r>
      <w:r>
        <w:rPr>
          <w:color w:val="67B4B4"/>
          <w:sz w:val="20"/>
          <w:szCs w:val="20"/>
          <w:u w:val="single"/>
        </w:rPr>
        <w:t xml:space="preserve">relative abundance </w:t>
      </w:r>
      <w:r>
        <w:rPr>
          <w:color w:val="262626"/>
          <w:sz w:val="20"/>
          <w:szCs w:val="20"/>
        </w:rPr>
        <w:t xml:space="preserve">of </w:t>
      </w:r>
      <w:r>
        <w:rPr>
          <w:color w:val="67B4B4"/>
          <w:sz w:val="20"/>
          <w:szCs w:val="20"/>
          <w:u w:val="single"/>
        </w:rPr>
        <w:t xml:space="preserve">the </w:t>
      </w:r>
      <w:r>
        <w:rPr>
          <w:color w:val="262626"/>
          <w:sz w:val="20"/>
          <w:szCs w:val="20"/>
        </w:rPr>
        <w:t xml:space="preserve">1_NSC and 1_NP </w:t>
      </w:r>
      <w:r>
        <w:rPr>
          <w:strike/>
          <w:color w:val="FF4B4B"/>
          <w:sz w:val="20"/>
          <w:szCs w:val="20"/>
        </w:rPr>
        <w:t>by phase. In intermediates, the population</w:t>
      </w:r>
      <w:r>
        <w:rPr>
          <w:color w:val="67B4B4"/>
          <w:sz w:val="20"/>
          <w:szCs w:val="20"/>
          <w:u w:val="single"/>
        </w:rPr>
        <w:t>populations within the radial glial cluster. Specifically, the proportion</w:t>
      </w:r>
      <w:r>
        <w:rPr>
          <w:color w:val="262626"/>
          <w:sz w:val="20"/>
          <w:szCs w:val="20"/>
        </w:rPr>
        <w:t xml:space="preserve"> of </w:t>
      </w:r>
      <w:r>
        <w:rPr>
          <w:color w:val="67B4B4"/>
          <w:sz w:val="20"/>
          <w:szCs w:val="20"/>
          <w:u w:val="single"/>
        </w:rPr>
        <w:t xml:space="preserve">radial glia classified as </w:t>
      </w:r>
      <w:r>
        <w:rPr>
          <w:color w:val="262626"/>
          <w:sz w:val="20"/>
          <w:szCs w:val="20"/>
        </w:rPr>
        <w:t xml:space="preserve">1_NSC was significantly </w:t>
      </w:r>
      <w:r>
        <w:rPr>
          <w:strike/>
          <w:color w:val="FF4B4B"/>
          <w:sz w:val="20"/>
          <w:szCs w:val="20"/>
        </w:rPr>
        <w:t xml:space="preserve">depleted relative to </w:t>
      </w:r>
      <w:r>
        <w:rPr>
          <w:color w:val="67B4B4"/>
          <w:sz w:val="20"/>
          <w:szCs w:val="20"/>
          <w:u w:val="single"/>
        </w:rPr>
        <w:t xml:space="preserve">lower in intermediates than in either </w:t>
      </w:r>
      <w:r>
        <w:rPr>
          <w:color w:val="262626"/>
          <w:sz w:val="20"/>
          <w:szCs w:val="20"/>
        </w:rPr>
        <w:t xml:space="preserve">males </w:t>
      </w:r>
      <w:r>
        <w:rPr>
          <w:strike/>
          <w:color w:val="FF4B4B"/>
          <w:sz w:val="20"/>
          <w:szCs w:val="20"/>
        </w:rPr>
        <w:t>and</w:t>
      </w:r>
      <w:r>
        <w:rPr>
          <w:color w:val="67B4B4"/>
          <w:sz w:val="20"/>
          <w:szCs w:val="20"/>
          <w:u w:val="single"/>
        </w:rPr>
        <w:t>or</w:t>
      </w:r>
      <w:r>
        <w:rPr>
          <w:color w:val="262626"/>
          <w:sz w:val="20"/>
          <w:szCs w:val="20"/>
        </w:rPr>
        <w:t xml:space="preserve"> females (</w:t>
      </w:r>
      <w:r>
        <w:rPr>
          <w:color w:val="262626"/>
          <w:sz w:val="20"/>
          <w:szCs w:val="20"/>
          <w:highlight w:val="darkYellow"/>
        </w:rPr>
        <w:t>Fig. 4F</w:t>
      </w:r>
      <w:r>
        <w:rPr>
          <w:color w:val="262626"/>
          <w:sz w:val="20"/>
          <w:szCs w:val="20"/>
        </w:rPr>
        <w:t xml:space="preserve">). Conversely, </w:t>
      </w:r>
      <w:r>
        <w:rPr>
          <w:color w:val="67B4B4"/>
          <w:sz w:val="20"/>
          <w:szCs w:val="20"/>
          <w:u w:val="single"/>
        </w:rPr>
        <w:t xml:space="preserve">the proportion of radial glia classified as 1_NP was greatest in </w:t>
      </w:r>
      <w:r>
        <w:rPr>
          <w:color w:val="262626"/>
          <w:sz w:val="20"/>
          <w:szCs w:val="20"/>
        </w:rPr>
        <w:t xml:space="preserve">intermediates </w:t>
      </w:r>
      <w:r>
        <w:rPr>
          <w:strike/>
          <w:color w:val="FF4B4B"/>
          <w:sz w:val="20"/>
          <w:szCs w:val="20"/>
        </w:rPr>
        <w:t xml:space="preserve">had the largest population of 1_NP, while females had the </w:t>
      </w:r>
      <w:r>
        <w:rPr>
          <w:color w:val="67B4B4"/>
          <w:sz w:val="20"/>
          <w:szCs w:val="20"/>
          <w:u w:val="single"/>
        </w:rPr>
        <w:t xml:space="preserve">and </w:t>
      </w:r>
      <w:r>
        <w:rPr>
          <w:color w:val="262626"/>
          <w:sz w:val="20"/>
          <w:szCs w:val="20"/>
        </w:rPr>
        <w:t xml:space="preserve">smallest </w:t>
      </w:r>
      <w:r>
        <w:rPr>
          <w:color w:val="67B4B4"/>
          <w:sz w:val="20"/>
          <w:szCs w:val="20"/>
          <w:u w:val="single"/>
        </w:rPr>
        <w:t xml:space="preserve">in females </w:t>
      </w:r>
      <w:r>
        <w:rPr>
          <w:color w:val="262626"/>
          <w:sz w:val="20"/>
          <w:szCs w:val="20"/>
        </w:rPr>
        <w:t>(</w:t>
      </w:r>
      <w:r>
        <w:rPr>
          <w:color w:val="262626"/>
          <w:sz w:val="20"/>
          <w:szCs w:val="20"/>
          <w:highlight w:val="darkYellow"/>
        </w:rPr>
        <w:t>Fig. 4G</w:t>
      </w:r>
      <w:r>
        <w:rPr>
          <w:color w:val="262626"/>
          <w:sz w:val="20"/>
          <w:szCs w:val="20"/>
        </w:rPr>
        <w:t xml:space="preserve">). </w:t>
      </w:r>
      <w:r>
        <w:rPr>
          <w:color w:val="67B4B4"/>
          <w:sz w:val="20"/>
          <w:szCs w:val="20"/>
          <w:u w:val="single"/>
        </w:rPr>
        <w:t>This reciprocal shift in the composition of the radial glial population is consistent with increased progression from the neural stem cell to the neural progenitor state during the intermediate phase.</w:t>
      </w:r>
    </w:p>
    <w:p w14:paraId="22C32AC1" w14:textId="77777777" w:rsidR="00F00CD3" w:rsidRDefault="00F00CD3" w:rsidP="00F00CD3">
      <w:r>
        <w:rPr>
          <w:color w:val="67B4B4"/>
          <w:sz w:val="20"/>
          <w:szCs w:val="20"/>
          <w:u w:val="single"/>
        </w:rPr>
        <w:t xml:space="preserve">            </w:t>
      </w:r>
      <w:r>
        <w:rPr>
          <w:color w:val="262626"/>
          <w:sz w:val="20"/>
          <w:szCs w:val="20"/>
        </w:rPr>
        <w:t xml:space="preserve">To assess the neurogenic state of </w:t>
      </w:r>
      <w:r>
        <w:rPr>
          <w:color w:val="67B4B4"/>
          <w:sz w:val="20"/>
          <w:szCs w:val="20"/>
          <w:u w:val="single"/>
        </w:rPr>
        <w:t xml:space="preserve">the expanded </w:t>
      </w:r>
      <w:r>
        <w:rPr>
          <w:color w:val="262626"/>
          <w:sz w:val="20"/>
          <w:szCs w:val="20"/>
        </w:rPr>
        <w:t xml:space="preserve">1_NP </w:t>
      </w:r>
      <w:r>
        <w:rPr>
          <w:strike/>
          <w:color w:val="FF4B4B"/>
          <w:sz w:val="20"/>
          <w:szCs w:val="20"/>
        </w:rPr>
        <w:t>in each phase</w:t>
      </w:r>
      <w:r>
        <w:rPr>
          <w:color w:val="67B4B4"/>
          <w:sz w:val="20"/>
          <w:szCs w:val="20"/>
          <w:u w:val="single"/>
        </w:rPr>
        <w:t>population</w:t>
      </w:r>
      <w:r>
        <w:rPr>
          <w:color w:val="262626"/>
          <w:sz w:val="20"/>
          <w:szCs w:val="20"/>
        </w:rPr>
        <w:t xml:space="preserve">, we </w:t>
      </w:r>
      <w:r>
        <w:rPr>
          <w:strike/>
          <w:color w:val="FF4B4B"/>
          <w:sz w:val="20"/>
          <w:szCs w:val="20"/>
        </w:rPr>
        <w:t xml:space="preserve">created </w:t>
      </w:r>
      <w:r>
        <w:rPr>
          <w:color w:val="67B4B4"/>
          <w:sz w:val="20"/>
          <w:szCs w:val="20"/>
          <w:u w:val="single"/>
        </w:rPr>
        <w:t xml:space="preserve">quantified expression of </w:t>
      </w:r>
      <w:r>
        <w:rPr>
          <w:color w:val="262626"/>
          <w:sz w:val="20"/>
          <w:szCs w:val="20"/>
        </w:rPr>
        <w:t xml:space="preserve">a </w:t>
      </w:r>
      <w:r>
        <w:rPr>
          <w:strike/>
          <w:color w:val="FF4B4B"/>
          <w:sz w:val="20"/>
          <w:szCs w:val="20"/>
        </w:rPr>
        <w:t>“</w:t>
      </w:r>
      <w:r>
        <w:rPr>
          <w:color w:val="262626"/>
          <w:sz w:val="20"/>
          <w:szCs w:val="20"/>
        </w:rPr>
        <w:t>neuron differentiation</w:t>
      </w:r>
      <w:r>
        <w:rPr>
          <w:strike/>
          <w:color w:val="FF4B4B"/>
          <w:sz w:val="20"/>
          <w:szCs w:val="20"/>
        </w:rPr>
        <w:t>”</w:t>
      </w:r>
      <w:r>
        <w:rPr>
          <w:color w:val="262626"/>
          <w:sz w:val="20"/>
          <w:szCs w:val="20"/>
        </w:rPr>
        <w:t xml:space="preserve"> gene </w:t>
      </w:r>
      <w:r>
        <w:rPr>
          <w:strike/>
          <w:color w:val="FF4B4B"/>
          <w:sz w:val="20"/>
          <w:szCs w:val="20"/>
        </w:rPr>
        <w:t xml:space="preserve">expression </w:t>
      </w:r>
      <w:r>
        <w:rPr>
          <w:color w:val="262626"/>
          <w:sz w:val="20"/>
          <w:szCs w:val="20"/>
        </w:rPr>
        <w:t xml:space="preserve">module </w:t>
      </w:r>
      <w:r>
        <w:rPr>
          <w:strike/>
          <w:color w:val="FF4B4B"/>
          <w:sz w:val="20"/>
          <w:szCs w:val="20"/>
        </w:rPr>
        <w:t>consisting</w:t>
      </w:r>
      <w:r>
        <w:rPr>
          <w:color w:val="67B4B4"/>
          <w:sz w:val="20"/>
          <w:szCs w:val="20"/>
          <w:u w:val="single"/>
        </w:rPr>
        <w:t>composed</w:t>
      </w:r>
      <w:r>
        <w:rPr>
          <w:color w:val="262626"/>
          <w:sz w:val="20"/>
          <w:szCs w:val="20"/>
        </w:rPr>
        <w:t xml:space="preserve"> of genes annotated with </w:t>
      </w:r>
      <w:r>
        <w:rPr>
          <w:strike/>
          <w:color w:val="FF4B4B"/>
          <w:sz w:val="20"/>
          <w:szCs w:val="20"/>
        </w:rPr>
        <w:t xml:space="preserve">that </w:t>
      </w:r>
      <w:r>
        <w:rPr>
          <w:color w:val="262626"/>
          <w:sz w:val="20"/>
          <w:szCs w:val="20"/>
        </w:rPr>
        <w:t>GO</w:t>
      </w:r>
      <w:r>
        <w:rPr>
          <w:strike/>
          <w:color w:val="FF4B4B"/>
          <w:sz w:val="20"/>
          <w:szCs w:val="20"/>
        </w:rPr>
        <w:t xml:space="preserve"> term (GO: </w:t>
      </w:r>
      <w:r>
        <w:rPr>
          <w:color w:val="67B4B4"/>
          <w:sz w:val="20"/>
          <w:szCs w:val="20"/>
          <w:u w:val="single"/>
        </w:rPr>
        <w:t>:</w:t>
      </w:r>
      <w:r>
        <w:rPr>
          <w:color w:val="262626"/>
          <w:sz w:val="20"/>
          <w:szCs w:val="20"/>
        </w:rPr>
        <w:t>0030182</w:t>
      </w:r>
      <w:r>
        <w:rPr>
          <w:strike/>
          <w:color w:val="FF4B4B"/>
          <w:sz w:val="20"/>
          <w:szCs w:val="20"/>
        </w:rPr>
        <w:t xml:space="preserve">, </w:t>
      </w:r>
      <w:r>
        <w:rPr>
          <w:strike/>
          <w:color w:val="FF4B4B"/>
          <w:sz w:val="20"/>
          <w:szCs w:val="20"/>
          <w:highlight w:val="darkYellow"/>
        </w:rPr>
        <w:t>methods</w:t>
      </w:r>
      <w:r>
        <w:rPr>
          <w:strike/>
          <w:color w:val="FF4B4B"/>
          <w:sz w:val="20"/>
          <w:szCs w:val="20"/>
        </w:rPr>
        <w:t xml:space="preserve">). Males </w:t>
      </w:r>
      <w:r>
        <w:rPr>
          <w:color w:val="67B4B4"/>
          <w:sz w:val="20"/>
          <w:szCs w:val="20"/>
          <w:u w:val="single"/>
        </w:rPr>
        <w:t> (</w:t>
      </w:r>
      <w:r>
        <w:rPr>
          <w:color w:val="67B4B4"/>
          <w:sz w:val="20"/>
          <w:szCs w:val="20"/>
          <w:highlight w:val="darkYellow"/>
          <w:u w:val="single"/>
        </w:rPr>
        <w:t>Methods</w:t>
      </w:r>
      <w:r>
        <w:rPr>
          <w:color w:val="67B4B4"/>
          <w:sz w:val="20"/>
          <w:szCs w:val="20"/>
          <w:u w:val="single"/>
        </w:rPr>
        <w:t xml:space="preserve">). Module expression was similar in males </w:t>
      </w:r>
      <w:r>
        <w:rPr>
          <w:color w:val="262626"/>
          <w:sz w:val="20"/>
          <w:szCs w:val="20"/>
        </w:rPr>
        <w:t xml:space="preserve">and intermediates </w:t>
      </w:r>
      <w:r>
        <w:rPr>
          <w:strike/>
          <w:color w:val="FF4B4B"/>
          <w:sz w:val="20"/>
          <w:szCs w:val="20"/>
        </w:rPr>
        <w:t>expressed this module at similar levels, while females expressed this module</w:t>
      </w:r>
      <w:r>
        <w:rPr>
          <w:color w:val="67B4B4"/>
          <w:sz w:val="20"/>
          <w:szCs w:val="20"/>
          <w:u w:val="single"/>
        </w:rPr>
        <w:t>but</w:t>
      </w:r>
      <w:r>
        <w:rPr>
          <w:color w:val="262626"/>
          <w:sz w:val="20"/>
          <w:szCs w:val="20"/>
        </w:rPr>
        <w:t xml:space="preserve"> significantly </w:t>
      </w:r>
      <w:r>
        <w:rPr>
          <w:strike/>
          <w:color w:val="FF4B4B"/>
          <w:sz w:val="20"/>
          <w:szCs w:val="20"/>
        </w:rPr>
        <w:t xml:space="preserve">less </w:t>
      </w:r>
      <w:r>
        <w:rPr>
          <w:color w:val="67B4B4"/>
          <w:sz w:val="20"/>
          <w:szCs w:val="20"/>
          <w:u w:val="single"/>
        </w:rPr>
        <w:t xml:space="preserve">lower in females </w:t>
      </w:r>
      <w:r>
        <w:rPr>
          <w:color w:val="262626"/>
          <w:sz w:val="20"/>
          <w:szCs w:val="20"/>
        </w:rPr>
        <w:t>(</w:t>
      </w:r>
      <w:r>
        <w:rPr>
          <w:color w:val="262626"/>
          <w:sz w:val="20"/>
          <w:szCs w:val="20"/>
          <w:highlight w:val="darkYellow"/>
        </w:rPr>
        <w:t>Fig. 4H</w:t>
      </w:r>
      <w:r>
        <w:rPr>
          <w:color w:val="262626"/>
          <w:sz w:val="20"/>
          <w:szCs w:val="20"/>
        </w:rPr>
        <w:t xml:space="preserve">). </w:t>
      </w:r>
      <w:r>
        <w:rPr>
          <w:strike/>
          <w:color w:val="FF4B4B"/>
          <w:sz w:val="20"/>
          <w:szCs w:val="20"/>
        </w:rPr>
        <w:t xml:space="preserve">This arrangement supports a model where the </w:t>
      </w:r>
      <w:r>
        <w:rPr>
          <w:color w:val="67B4B4"/>
          <w:sz w:val="20"/>
          <w:szCs w:val="20"/>
          <w:u w:val="single"/>
        </w:rPr>
        <w:t>Thus, although neural progenitors were more abundant during the intermediate phase, they retained a neuronal differentiation program comparable to that observed in males. Together with the depletion of 1_</w:t>
      </w:r>
      <w:r>
        <w:rPr>
          <w:color w:val="262626"/>
          <w:sz w:val="20"/>
          <w:szCs w:val="20"/>
        </w:rPr>
        <w:t xml:space="preserve">NSC </w:t>
      </w:r>
      <w:r>
        <w:rPr>
          <w:strike/>
          <w:color w:val="FF4B4B"/>
          <w:sz w:val="20"/>
          <w:szCs w:val="20"/>
        </w:rPr>
        <w:t xml:space="preserve">population is depleted in intermediates at a higher rate than it is replenished </w:t>
      </w:r>
      <w:r>
        <w:rPr>
          <w:color w:val="262626"/>
          <w:sz w:val="20"/>
          <w:szCs w:val="20"/>
        </w:rPr>
        <w:t xml:space="preserve">and </w:t>
      </w:r>
      <w:r>
        <w:rPr>
          <w:color w:val="67B4B4"/>
          <w:sz w:val="20"/>
          <w:szCs w:val="20"/>
          <w:u w:val="single"/>
        </w:rPr>
        <w:t xml:space="preserve">expansion of 1_NP, </w:t>
      </w:r>
      <w:r>
        <w:rPr>
          <w:color w:val="262626"/>
          <w:sz w:val="20"/>
          <w:szCs w:val="20"/>
        </w:rPr>
        <w:t xml:space="preserve">these </w:t>
      </w:r>
      <w:r>
        <w:rPr>
          <w:strike/>
          <w:color w:val="FF4B4B"/>
          <w:sz w:val="20"/>
          <w:szCs w:val="20"/>
        </w:rPr>
        <w:t xml:space="preserve">NSCs become NPs. In intermediates, this expanded NP population undergoes neurogenesis at a similar rate as it did in males leading to an overall increase in neurogenesis in the intermediate phase. During the intermediate-to-female transition, the rate of neurogenesis decreases as does the population of 1_NP.  </w:t>
      </w:r>
      <w:r>
        <w:rPr>
          <w:color w:val="67B4B4"/>
          <w:sz w:val="20"/>
          <w:szCs w:val="20"/>
          <w:u w:val="single"/>
        </w:rPr>
        <w:t>findings are consistent with increased recruitment of neural stem cells into the neurogenic lineage during the intermediate phase, followed by reduced neurogenic activity in females.</w:t>
      </w:r>
    </w:p>
    <w:p w14:paraId="1D48B195" w14:textId="77777777" w:rsidR="00F00CD3" w:rsidRDefault="00F00CD3" w:rsidP="00F00CD3"/>
  </w:comment>
  <w:comment w:id="541" w:author="Graham, Gabriel J." w:date="2026-08-06T13:06:00Z" w:initials="GGJ">
    <w:p w14:paraId="2B605CB1" w14:textId="77777777" w:rsidR="00F00CD3" w:rsidRDefault="00F00CD3" w:rsidP="00F00CD3">
      <w:r>
        <w:rPr>
          <w:rStyle w:val="CommentReference"/>
        </w:rPr>
        <w:annotationRef/>
      </w:r>
      <w:r>
        <w:rPr>
          <w:color w:val="67B4B4"/>
          <w:sz w:val="20"/>
          <w:szCs w:val="20"/>
          <w:u w:val="single"/>
        </w:rPr>
        <w:t>Among all neuronal populations, 6_POA_Mixed showed the greatest number of DEGs during sex change and was one of a small number of neuronal clusters that increased in relative abundance during the intermediate phase (</w:t>
      </w:r>
      <w:r>
        <w:rPr>
          <w:color w:val="67B4B4"/>
          <w:sz w:val="20"/>
          <w:szCs w:val="20"/>
          <w:highlight w:val="darkYellow"/>
          <w:u w:val="single"/>
        </w:rPr>
        <w:t>Figs. 3B,C</w:t>
      </w:r>
      <w:r>
        <w:rPr>
          <w:color w:val="67B4B4"/>
          <w:sz w:val="20"/>
          <w:szCs w:val="20"/>
          <w:u w:val="single"/>
        </w:rPr>
        <w:t xml:space="preserve">). Because this cluster contains preoptic neurons involved in the neuroendocrine regulation of pituitary gonadotrophs, we next performed a focused analysis of 6_POA_Mixed. Previous studies have demonstrated that neurogenesis occurs in the anterior preoptic area during clownfish sex change </w:t>
      </w:r>
      <w:r>
        <w:rPr>
          <w:strike/>
          <w:color w:val="FF4B4B"/>
          <w:sz w:val="20"/>
          <w:szCs w:val="20"/>
          <w:highlight w:val="darkYellow"/>
        </w:rPr>
        <w:t>S6</w:t>
      </w:r>
      <w:r>
        <w:rPr>
          <w:strike/>
          <w:color w:val="FF4B4B"/>
          <w:sz w:val="20"/>
          <w:szCs w:val="20"/>
        </w:rPr>
        <w:t>). Further several genes associated with the extracellular matrix (ECM) and cell adhesion were found to be DARs or DEGs (</w:t>
      </w:r>
      <w:r>
        <w:rPr>
          <w:strike/>
          <w:color w:val="FF4B4B"/>
          <w:sz w:val="20"/>
          <w:szCs w:val="20"/>
          <w:highlight w:val="darkYellow"/>
        </w:rPr>
        <w:t>Fig.5B, C</w:t>
      </w:r>
      <w:r>
        <w:rPr>
          <w:strike/>
          <w:color w:val="FF4B4B"/>
          <w:sz w:val="20"/>
          <w:szCs w:val="20"/>
        </w:rPr>
        <w:t>)(40–47). Given the changes in neurogenic RGCs as well as previous data showing neurogenesis occurs in the anterior POA during sex change</w:t>
      </w:r>
      <w:r>
        <w:rPr>
          <w:color w:val="262626"/>
          <w:sz w:val="20"/>
          <w:szCs w:val="20"/>
        </w:rPr>
        <w:t xml:space="preserve">(14), </w:t>
      </w:r>
      <w:r>
        <w:rPr>
          <w:strike/>
          <w:color w:val="FF4B4B"/>
          <w:sz w:val="20"/>
          <w:szCs w:val="20"/>
        </w:rPr>
        <w:t>we hypothesized that changes in neurogenesis populating 6_POA_Mixed were occurring and these DEGs were indicative of the integration of new cells into 6_POA_Mixed.</w:t>
      </w:r>
      <w:r>
        <w:rPr>
          <w:color w:val="67B4B4"/>
          <w:sz w:val="20"/>
          <w:szCs w:val="20"/>
          <w:u w:val="single"/>
        </w:rPr>
        <w:t xml:space="preserve">but the identity and maturation of the newly generated cells have remained unknown. We therefore asked whether the transcriptional changes observed in 6_POA_Mixed were consistent with the addition and maturation of newly generated neurons. </w:t>
      </w:r>
    </w:p>
    <w:p w14:paraId="2AD0B477" w14:textId="77777777" w:rsidR="00F00CD3" w:rsidRDefault="00F00CD3" w:rsidP="00F00CD3">
      <w:r>
        <w:rPr>
          <w:color w:val="67B4B4"/>
          <w:sz w:val="20"/>
          <w:szCs w:val="20"/>
          <w:u w:val="single"/>
        </w:rPr>
        <w:t>GO analysis of 6_POA_Mixed identified enrichment of genes involved in extracellular matrix organization, cell adhesion, and perineuronal net remodeling (</w:t>
      </w:r>
      <w:r>
        <w:rPr>
          <w:color w:val="67B4B4"/>
          <w:sz w:val="20"/>
          <w:szCs w:val="20"/>
          <w:highlight w:val="darkYellow"/>
          <w:u w:val="single"/>
        </w:rPr>
        <w:t>Fig. 5B,C; Fig. S6</w:t>
      </w:r>
      <w:r>
        <w:rPr>
          <w:color w:val="67B4B4"/>
          <w:sz w:val="20"/>
          <w:szCs w:val="20"/>
          <w:u w:val="single"/>
        </w:rPr>
        <w:t xml:space="preserve">). </w:t>
      </w:r>
      <w:r>
        <w:rPr>
          <w:strike/>
          <w:color w:val="FF4B4B"/>
          <w:sz w:val="20"/>
          <w:szCs w:val="20"/>
        </w:rPr>
        <w:t> </w:t>
      </w:r>
      <w:r>
        <w:rPr>
          <w:color w:val="67B4B4"/>
          <w:sz w:val="20"/>
          <w:szCs w:val="20"/>
          <w:u w:val="single"/>
        </w:rPr>
        <w:t>Because these processes are required for neurite extension, synapse formation, and remodeling of neuronal connectivity during development and adult neurogenesis (40–47), we hypothesized that neurons actively expressing these genes represent a population undergoing maturation and integration into existing circuits.</w:t>
      </w:r>
    </w:p>
    <w:p w14:paraId="23A7FB9E" w14:textId="77777777" w:rsidR="00F00CD3" w:rsidRDefault="00F00CD3" w:rsidP="00F00CD3">
      <w:r>
        <w:rPr>
          <w:color w:val="262626"/>
          <w:sz w:val="20"/>
          <w:szCs w:val="20"/>
        </w:rPr>
        <w:t>To test the hypothesis that DEGs related to the ECM or cell adhesion (ECM-DEGs) in 6_POA_Mixed were indicative of new cells integrating into local circuits, we compared the relative maturity of cells expressing ECM-DEGs to those not expressing ECM-DEGs (</w:t>
      </w:r>
      <w:r>
        <w:rPr>
          <w:color w:val="262626"/>
          <w:sz w:val="20"/>
          <w:szCs w:val="20"/>
          <w:highlight w:val="darkYellow"/>
        </w:rPr>
        <w:t>methods</w:t>
      </w:r>
      <w:r>
        <w:rPr>
          <w:color w:val="262626"/>
          <w:sz w:val="20"/>
          <w:szCs w:val="20"/>
        </w:rPr>
        <w:t>). Indeed, ECM-DEG+ cells were significantly less mature than their ECM-DEG- counterparts, and females had significantly more mature ECM-DEG+ cells than males and intermediates (</w:t>
      </w:r>
      <w:r>
        <w:rPr>
          <w:color w:val="262626"/>
          <w:sz w:val="20"/>
          <w:szCs w:val="20"/>
          <w:highlight w:val="darkYellow"/>
        </w:rPr>
        <w:t>Fig.5D</w:t>
      </w:r>
      <w:r>
        <w:rPr>
          <w:color w:val="262626"/>
          <w:sz w:val="20"/>
          <w:szCs w:val="20"/>
        </w:rPr>
        <w:t xml:space="preserve">). </w:t>
      </w:r>
      <w:r>
        <w:rPr>
          <w:color w:val="67B4B4"/>
          <w:sz w:val="20"/>
          <w:szCs w:val="20"/>
          <w:u w:val="single"/>
        </w:rPr>
        <w:t>Thus, expression of ECM-related genes identifies a relatively immature neuronal population whose maturation progresses late in the course of sex change.</w:t>
      </w:r>
    </w:p>
    <w:p w14:paraId="7E6CB3B0" w14:textId="77777777" w:rsidR="00F00CD3" w:rsidRDefault="00F00CD3" w:rsidP="00F00CD3">
      <w:r>
        <w:rPr>
          <w:color w:val="67B4B4"/>
          <w:sz w:val="20"/>
          <w:szCs w:val="20"/>
          <w:u w:val="single"/>
        </w:rPr>
        <w:t> </w:t>
      </w:r>
    </w:p>
    <w:p w14:paraId="0EFC51C4" w14:textId="77777777" w:rsidR="00F00CD3" w:rsidRDefault="00F00CD3" w:rsidP="00F00CD3"/>
  </w:comment>
  <w:comment w:id="542" w:author="Rhodes, Justin S" w:date="2026-07-29T21:08:00Z" w:initials="JR">
    <w:p w14:paraId="58BA1AA8" w14:textId="77777777" w:rsidR="0077473A" w:rsidRDefault="0077473A" w:rsidP="0077473A">
      <w:pPr>
        <w:pStyle w:val="CommentText"/>
      </w:pPr>
      <w:r>
        <w:rPr>
          <w:rStyle w:val="CommentReference"/>
        </w:rPr>
        <w:annotationRef/>
      </w:r>
      <w:r>
        <w:t xml:space="preserve">This is an important paragarph.. We need to discuss adding results for estrogen receptors and doing some kind of analysis to see how these different cell populations might overlap.  We may want to separate out the ligands from the receptors, neuropeptide receptors from steroid, not sure.  </w:t>
      </w:r>
    </w:p>
  </w:comment>
  <w:comment w:id="543" w:author="Graham, Gabriel J." w:date="2026-08-05T10:44:00Z" w:initials="GGJ">
    <w:p w14:paraId="176736AE" w14:textId="77777777" w:rsidR="002D6A85" w:rsidRDefault="002D6A85" w:rsidP="002D6A85">
      <w:r>
        <w:rPr>
          <w:rStyle w:val="CommentReference"/>
        </w:rPr>
        <w:annotationRef/>
      </w:r>
      <w:r>
        <w:rPr>
          <w:sz w:val="20"/>
          <w:szCs w:val="20"/>
        </w:rPr>
        <w:t>This is horrible</w:t>
      </w:r>
    </w:p>
  </w:comment>
  <w:comment w:id="547" w:author="Graham, Gabriel J." w:date="2026-08-05T10:46:00Z" w:initials="GGJ">
    <w:p w14:paraId="55027A01" w14:textId="77777777" w:rsidR="002D6A85" w:rsidRDefault="002D6A85" w:rsidP="002D6A85">
      <w:r>
        <w:rPr>
          <w:rStyle w:val="CommentReference"/>
        </w:rPr>
        <w:annotationRef/>
      </w:r>
      <w:r>
        <w:rPr>
          <w:sz w:val="20"/>
          <w:szCs w:val="20"/>
        </w:rPr>
        <w:t>Why would they suggest this??</w:t>
      </w:r>
    </w:p>
  </w:comment>
  <w:comment w:id="548" w:author="Graham, Gabriel J." w:date="2026-08-05T10:48:00Z" w:initials="GGJ">
    <w:p w14:paraId="56FB1A47" w14:textId="77777777" w:rsidR="002D6A85" w:rsidRDefault="002D6A85" w:rsidP="002D6A85">
      <w:r>
        <w:rPr>
          <w:rStyle w:val="CommentReference"/>
        </w:rPr>
        <w:annotationRef/>
      </w:r>
      <w:r>
        <w:rPr>
          <w:sz w:val="20"/>
          <w:szCs w:val="20"/>
        </w:rPr>
        <w:t>AI bullshit</w:t>
      </w:r>
    </w:p>
  </w:comment>
  <w:comment w:id="549" w:author="Graham, Gabriel J." w:date="2026-08-05T10:48:00Z" w:initials="GGJ">
    <w:p w14:paraId="029EF353" w14:textId="77777777" w:rsidR="002D6A85" w:rsidRDefault="002D6A85" w:rsidP="002D6A85">
      <w:r>
        <w:rPr>
          <w:rStyle w:val="CommentReference"/>
        </w:rPr>
        <w:annotationRef/>
      </w:r>
      <w:r>
        <w:rPr>
          <w:sz w:val="20"/>
          <w:szCs w:val="20"/>
        </w:rPr>
        <w:t>AI bullshit</w:t>
      </w:r>
    </w:p>
  </w:comment>
  <w:comment w:id="550" w:author="Graham, Gabriel J." w:date="2026-08-05T10:49:00Z" w:initials="GGJ">
    <w:p w14:paraId="21B68D08" w14:textId="77777777" w:rsidR="002D6A85" w:rsidRDefault="002D6A85" w:rsidP="002D6A85">
      <w:r>
        <w:rPr>
          <w:rStyle w:val="CommentReference"/>
        </w:rPr>
        <w:annotationRef/>
      </w:r>
      <w:r>
        <w:rPr>
          <w:sz w:val="20"/>
          <w:szCs w:val="20"/>
        </w:rPr>
        <w:t>only the fuck what do you mean principal</w:t>
      </w:r>
    </w:p>
  </w:comment>
  <w:comment w:id="554" w:author="Rhodes, Justin S" w:date="2026-07-30T18:28:00Z" w:initials="JR">
    <w:p w14:paraId="3679217C" w14:textId="77777777" w:rsidR="00AF03D5" w:rsidRDefault="00AF03D5" w:rsidP="00AF03D5">
      <w:pPr>
        <w:pStyle w:val="CommentText"/>
      </w:pPr>
      <w:r>
        <w:rPr>
          <w:rStyle w:val="CommentReference"/>
        </w:rPr>
        <w:annotationRef/>
      </w:r>
      <w:r>
        <w:rPr>
          <w:color w:val="000000"/>
        </w:rPr>
        <w:t>What did we find in our last paper? I found a statement saying,  I assume we meant 14 the radial glia cluster, “Females showed stronger expression of aromatase compared to males in subcluster 4 (Supplementary Excel File 14), mirroring whole-brain patterns in A. ocellaris and other species [35, 75, 82, 83].</w:t>
      </w:r>
    </w:p>
  </w:comment>
  <w:comment w:id="555" w:author="Graham, Gabriel J." w:date="2026-07-20T12:03:00Z" w:initials="GG">
    <w:p w14:paraId="687FC605" w14:textId="77777777" w:rsidR="00B91E4A" w:rsidRDefault="005C10F3" w:rsidP="00B91E4A">
      <w:pPr>
        <w:pStyle w:val="CommentText"/>
      </w:pPr>
      <w:r>
        <w:rPr>
          <w:rStyle w:val="CommentReference"/>
        </w:rPr>
        <w:annotationRef/>
      </w:r>
      <w:r w:rsidR="00B91E4A">
        <w:rPr>
          <w:color w:val="000000"/>
        </w:rPr>
        <w:t>Coltan could you put together a supplementary note going into detail re: the dissection and also make whatever edits to this section are necessary. I’ve been using “ventrocaudal telencephalon” to describe where we dissected but let me know if you want to use different terminology</w:t>
      </w:r>
    </w:p>
  </w:comment>
  <w:comment w:id="556" w:author="Graham, Gabriel J." w:date="2026-08-10T12:31:00Z" w:initials="GGJ">
    <w:p w14:paraId="4464822A" w14:textId="77777777" w:rsidR="0013365A" w:rsidRDefault="0013365A" w:rsidP="0013365A">
      <w:r>
        <w:rPr>
          <w:rStyle w:val="CommentReference"/>
        </w:rPr>
        <w:annotationRef/>
      </w:r>
      <w:r>
        <w:rPr>
          <w:sz w:val="20"/>
          <w:szCs w:val="20"/>
        </w:rPr>
        <w:t>Justin can you review</w:t>
      </w:r>
    </w:p>
  </w:comment>
  <w:comment w:id="558" w:author="Graham, Gabriel J." w:date="2026-07-19T17:57:00Z" w:initials="GG">
    <w:p w14:paraId="09FC655B" w14:textId="77777777" w:rsidR="00991F18" w:rsidRDefault="00991F18" w:rsidP="00991F18">
      <w:pPr>
        <w:pStyle w:val="CommentText"/>
      </w:pPr>
      <w:r>
        <w:rPr>
          <w:rStyle w:val="CommentReference"/>
        </w:rPr>
        <w:annotationRef/>
      </w:r>
      <w:r>
        <w:t>Justin please have whomever is relevant write</w:t>
      </w:r>
    </w:p>
  </w:comment>
  <w:comment w:id="559" w:author="Graham, Gabriel J." w:date="2026-08-10T13:04:00Z" w:initials="GGJ">
    <w:p w14:paraId="1C02FACB" w14:textId="77777777" w:rsidR="00B37FE2" w:rsidRDefault="00B37FE2" w:rsidP="00B37FE2">
      <w:r>
        <w:rPr>
          <w:rStyle w:val="CommentReference"/>
        </w:rPr>
        <w:annotationRef/>
      </w:r>
      <w:r>
        <w:rPr>
          <w:sz w:val="20"/>
          <w:szCs w:val="20"/>
        </w:rPr>
        <w:t>Justin please write</w:t>
      </w:r>
    </w:p>
  </w:comment>
  <w:comment w:id="560" w:author="Graham, Gabriel J." w:date="2026-08-10T13:05:00Z" w:initials="GGJ">
    <w:p w14:paraId="1EE9BE2D" w14:textId="77777777" w:rsidR="00B37FE2" w:rsidRDefault="00B37FE2" w:rsidP="00B37FE2">
      <w:r>
        <w:rPr>
          <w:rStyle w:val="CommentReference"/>
        </w:rPr>
        <w:annotationRef/>
      </w:r>
      <w:r>
        <w:rPr>
          <w:sz w:val="20"/>
          <w:szCs w:val="20"/>
        </w:rPr>
        <w:t>Going to need Shiv to write this, please ask shiv to write everything he did  after receiving brains from you</w:t>
      </w:r>
    </w:p>
  </w:comment>
  <w:comment w:id="561" w:author="Graham, Gabriel J." w:date="2026-08-10T13:14:00Z" w:initials="GGJ">
    <w:p w14:paraId="4211409F" w14:textId="77777777" w:rsidR="00D20A6D" w:rsidRDefault="00D20A6D" w:rsidP="00D20A6D">
      <w:r>
        <w:rPr>
          <w:rStyle w:val="CommentReference"/>
        </w:rPr>
        <w:annotationRef/>
      </w:r>
      <w:r>
        <w:rPr>
          <w:sz w:val="20"/>
          <w:szCs w:val="20"/>
        </w:rPr>
        <w:t>Need jenny to write basically everything she did upstream of giving us the object</w:t>
      </w:r>
    </w:p>
  </w:comment>
  <w:comment w:id="562" w:author="Graham, Gabriel J." w:date="2026-08-10T13:24:00Z" w:initials="GGJ">
    <w:p w14:paraId="454981E3" w14:textId="77777777" w:rsidR="0055180A" w:rsidRDefault="0055180A" w:rsidP="0055180A">
      <w:r>
        <w:rPr>
          <w:rStyle w:val="CommentReference"/>
        </w:rPr>
        <w:annotationRef/>
      </w:r>
      <w:r>
        <w:rPr>
          <w:sz w:val="20"/>
          <w:szCs w:val="20"/>
        </w:rPr>
        <w:t xml:space="preserve">I realize I dont need to go into any detail re: clustering and whatnot because it is not discussed int he paper at all </w:t>
      </w:r>
    </w:p>
  </w:comment>
  <w:comment w:id="563" w:author="Graham, Gabriel J." w:date="2026-08-10T12:54:00Z" w:initials="GGJ">
    <w:p w14:paraId="3591A709" w14:textId="77777777" w:rsidR="00C84A09" w:rsidRDefault="00C84A09" w:rsidP="00C84A09">
      <w:r>
        <w:rPr>
          <w:rStyle w:val="CommentReference"/>
        </w:rPr>
        <w:annotationRef/>
      </w:r>
      <w:r>
        <w:rPr>
          <w:color w:val="262626"/>
          <w:sz w:val="20"/>
          <w:szCs w:val="20"/>
        </w:rPr>
        <w:t>Please use this Research Resource Identification number (RRID) and the link below for CMtO to acknowledge our services. The more papers cited, we can provide more state-of-the-art and cutting-edge services.</w:t>
      </w:r>
    </w:p>
    <w:p w14:paraId="2FC1E095" w14:textId="77777777" w:rsidR="00C84A09" w:rsidRDefault="00C84A09" w:rsidP="00C84A09">
      <w:hyperlink r:id="rId1" w:history="1">
        <w:r w:rsidRPr="00380B5C">
          <w:rPr>
            <w:rStyle w:val="Hyperlink"/>
            <w:sz w:val="20"/>
            <w:szCs w:val="20"/>
          </w:rPr>
          <w:t>https://coremarketplace.org/?FacilityID=2727</w:t>
        </w:r>
      </w:hyperlink>
    </w:p>
    <w:p w14:paraId="3BD18594" w14:textId="77777777" w:rsidR="00C84A09" w:rsidRDefault="00C84A09" w:rsidP="00C84A09">
      <w:r>
        <w:rPr>
          <w:color w:val="262626"/>
          <w:sz w:val="20"/>
          <w:szCs w:val="20"/>
        </w:rPr>
        <w:t>RRID:SCR_025272</w:t>
      </w:r>
    </w:p>
    <w:p w14:paraId="6FFE433F" w14:textId="77777777" w:rsidR="00C84A09" w:rsidRDefault="00C84A09" w:rsidP="00C84A09">
      <w:r>
        <w:rPr>
          <w:color w:val="262626"/>
          <w:sz w:val="20"/>
          <w:szCs w:val="20"/>
        </w:rPr>
        <w:t>Example of acknowledgement statement</w:t>
      </w:r>
    </w:p>
    <w:p w14:paraId="63666EB2" w14:textId="77777777" w:rsidR="00C84A09" w:rsidRDefault="00C84A09" w:rsidP="00C84A09">
      <w:r>
        <w:rPr>
          <w:color w:val="262626"/>
          <w:sz w:val="20"/>
          <w:szCs w:val="20"/>
        </w:rPr>
        <w:t>We thank the Roy J. Carver Biotechnology center, Cytometry and Microscopy to Omics Facility (RRID:SCR_025272-</w:t>
      </w:r>
      <w:hyperlink r:id="rId2" w:history="1">
        <w:r w:rsidRPr="00380B5C">
          <w:rPr>
            <w:rStyle w:val="Hyperlink"/>
            <w:sz w:val="20"/>
            <w:szCs w:val="20"/>
          </w:rPr>
          <w:t>https://coremarketplace.org/?FacilityID=2727</w:t>
        </w:r>
      </w:hyperlink>
      <w:r>
        <w:rPr>
          <w:color w:val="262626"/>
          <w:sz w:val="20"/>
          <w:szCs w:val="20"/>
        </w:rPr>
        <w:t>) for providing expertise in Cytometry/Sorting, Microscopy and Omics analysis for our project.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C30DA5A" w15:done="0"/>
  <w15:commentEx w15:paraId="6F556E87" w15:done="0"/>
  <w15:commentEx w15:paraId="65FC183E" w15:done="0"/>
  <w15:commentEx w15:paraId="523C00F7" w15:done="0"/>
  <w15:commentEx w15:paraId="32A3D193" w15:done="0"/>
  <w15:commentEx w15:paraId="5FF0C697" w15:done="0"/>
  <w15:commentEx w15:paraId="38098C46" w15:done="0"/>
  <w15:commentEx w15:paraId="5E3AEC00" w15:done="0"/>
  <w15:commentEx w15:paraId="65D7581F" w15:done="0"/>
  <w15:commentEx w15:paraId="4311B93F" w15:done="0"/>
  <w15:commentEx w15:paraId="47ACD385" w15:done="0"/>
  <w15:commentEx w15:paraId="0147E1B2" w15:paraIdParent="47ACD385" w15:done="0"/>
  <w15:commentEx w15:paraId="4D244D0F" w15:done="0"/>
  <w15:commentEx w15:paraId="07AE4962" w15:done="0"/>
  <w15:commentEx w15:paraId="3F79392C" w15:done="0"/>
  <w15:commentEx w15:paraId="315931E9" w15:paraIdParent="3F79392C" w15:done="0"/>
  <w15:commentEx w15:paraId="031D4977" w15:done="0"/>
  <w15:commentEx w15:paraId="3B6B5529" w15:paraIdParent="031D4977" w15:done="0"/>
  <w15:commentEx w15:paraId="195DF22A" w15:done="0"/>
  <w15:commentEx w15:paraId="58ADE933" w15:paraIdParent="195DF22A" w15:done="0"/>
  <w15:commentEx w15:paraId="6529C534" w15:done="0"/>
  <w15:commentEx w15:paraId="70194A64" w15:done="0"/>
  <w15:commentEx w15:paraId="6D2563EA" w15:done="0"/>
  <w15:commentEx w15:paraId="4B5BE8E5" w15:done="0"/>
  <w15:commentEx w15:paraId="52AFF47C" w15:done="0"/>
  <w15:commentEx w15:paraId="6E6FBA78" w15:done="0"/>
  <w15:commentEx w15:paraId="1CC69C52" w15:done="0"/>
  <w15:commentEx w15:paraId="777E47F3" w15:done="0"/>
  <w15:commentEx w15:paraId="40242523" w15:done="0"/>
  <w15:commentEx w15:paraId="23D0F86F" w15:done="0"/>
  <w15:commentEx w15:paraId="76B31B64" w15:done="0"/>
  <w15:commentEx w15:paraId="17410FFA" w15:done="0"/>
  <w15:commentEx w15:paraId="44E05328" w15:done="0"/>
  <w15:commentEx w15:paraId="597D28D7" w15:done="0"/>
  <w15:commentEx w15:paraId="6E4095C0" w15:done="0"/>
  <w15:commentEx w15:paraId="4A2ABFE7" w15:done="0"/>
  <w15:commentEx w15:paraId="6D1CC1BF" w15:done="0"/>
  <w15:commentEx w15:paraId="1D48B195" w15:done="0"/>
  <w15:commentEx w15:paraId="0EFC51C4" w15:done="0"/>
  <w15:commentEx w15:paraId="58BA1AA8" w15:done="0"/>
  <w15:commentEx w15:paraId="176736AE" w15:done="0"/>
  <w15:commentEx w15:paraId="55027A01" w15:done="0"/>
  <w15:commentEx w15:paraId="56FB1A47" w15:done="0"/>
  <w15:commentEx w15:paraId="029EF353" w15:done="0"/>
  <w15:commentEx w15:paraId="21B68D08" w15:done="0"/>
  <w15:commentEx w15:paraId="3679217C" w15:done="0"/>
  <w15:commentEx w15:paraId="687FC605" w15:done="0"/>
  <w15:commentEx w15:paraId="4464822A" w15:done="0"/>
  <w15:commentEx w15:paraId="09FC655B" w15:done="0"/>
  <w15:commentEx w15:paraId="1C02FACB" w15:done="0"/>
  <w15:commentEx w15:paraId="1EE9BE2D" w15:done="0"/>
  <w15:commentEx w15:paraId="4211409F" w15:done="0"/>
  <w15:commentEx w15:paraId="454981E3" w15:done="0"/>
  <w15:commentEx w15:paraId="63666EB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588F6FAD" w16cex:dateUtc="2026-08-04T14:46:00Z"/>
  <w16cex:commentExtensible w16cex:durableId="6795595E" w16cex:dateUtc="2026-08-07T15:05:00Z"/>
  <w16cex:commentExtensible w16cex:durableId="481CEA13" w16cex:dateUtc="2026-08-04T14:49:00Z"/>
  <w16cex:commentExtensible w16cex:durableId="4DAAE223" w16cex:dateUtc="2026-08-07T15:10:00Z"/>
  <w16cex:commentExtensible w16cex:durableId="64C7C5B1" w16cex:dateUtc="2026-08-04T15:00:00Z"/>
  <w16cex:commentExtensible w16cex:durableId="594DA53A" w16cex:dateUtc="2026-08-04T15:05:00Z"/>
  <w16cex:commentExtensible w16cex:durableId="5A0A465F" w16cex:dateUtc="2026-08-07T17:58:00Z"/>
  <w16cex:commentExtensible w16cex:durableId="11D61131" w16cex:dateUtc="2026-08-07T18:49:00Z"/>
  <w16cex:commentExtensible w16cex:durableId="59378B3F" w16cex:dateUtc="2026-08-07T19:18:00Z"/>
  <w16cex:commentExtensible w16cex:durableId="55350473" w16cex:dateUtc="2026-07-21T20:42:00Z"/>
  <w16cex:commentExtensible w16cex:durableId="26AEE56F" w16cex:dateUtc="2026-08-05T20:10:00Z"/>
  <w16cex:commentExtensible w16cex:durableId="4E7F1A24" w16cex:dateUtc="2026-08-06T15:34:00Z"/>
  <w16cex:commentExtensible w16cex:durableId="56068C41" w16cex:dateUtc="2026-08-07T19:27:00Z"/>
  <w16cex:commentExtensible w16cex:durableId="510A8EF8" w16cex:dateUtc="2026-07-17T21:08:00Z"/>
  <w16cex:commentExtensible w16cex:durableId="6D949E33" w16cex:dateUtc="2026-08-05T20:10:00Z"/>
  <w16cex:commentExtensible w16cex:durableId="1D192732" w16cex:dateUtc="2026-08-06T15:34:00Z"/>
  <w16cex:commentExtensible w16cex:durableId="25C3D8C6" w16cex:dateUtc="2026-08-06T15:26:00Z"/>
  <w16cex:commentExtensible w16cex:durableId="69634795" w16cex:dateUtc="2026-08-06T15:27:00Z"/>
  <w16cex:commentExtensible w16cex:durableId="6FF11B9D" w16cex:dateUtc="2026-07-30T16:21:00Z"/>
  <w16cex:commentExtensible w16cex:durableId="71568F47" w16cex:dateUtc="2026-08-04T15:49:00Z"/>
  <w16cex:commentExtensible w16cex:durableId="0576DD8F" w16cex:dateUtc="2026-08-06T15:29:00Z"/>
  <w16cex:commentExtensible w16cex:durableId="74608756" w16cex:dateUtc="2026-08-04T15:57:00Z"/>
  <w16cex:commentExtensible w16cex:durableId="1D72331A" w16cex:dateUtc="2026-08-06T15:30:00Z"/>
  <w16cex:commentExtensible w16cex:durableId="610B3314" w16cex:dateUtc="2026-08-06T15:39:00Z"/>
  <w16cex:commentExtensible w16cex:durableId="7CCB4827" w16cex:dateUtc="2026-08-06T15:40:00Z"/>
  <w16cex:commentExtensible w16cex:durableId="25F1D5E8" w16cex:dateUtc="2026-08-07T19:58:00Z"/>
  <w16cex:commentExtensible w16cex:durableId="5A1D7352" w16cex:dateUtc="2026-08-04T17:44:00Z"/>
  <w16cex:commentExtensible w16cex:durableId="7A6B6309" w16cex:dateUtc="2026-08-06T15:42:00Z"/>
  <w16cex:commentExtensible w16cex:durableId="034B1561" w16cex:dateUtc="2026-08-04T17:45:00Z"/>
  <w16cex:commentExtensible w16cex:durableId="2862732B" w16cex:dateUtc="2026-08-04T17:46:00Z"/>
  <w16cex:commentExtensible w16cex:durableId="0827C228" w16cex:dateUtc="2026-08-04T17:47:00Z"/>
  <w16cex:commentExtensible w16cex:durableId="12FFE3C1" w16cex:dateUtc="2026-08-07T20:47:00Z"/>
  <w16cex:commentExtensible w16cex:durableId="1724834D" w16cex:dateUtc="2026-08-06T15:59:00Z"/>
  <w16cex:commentExtensible w16cex:durableId="4723F178" w16cex:dateUtc="2026-08-06T16:01:00Z"/>
  <w16cex:commentExtensible w16cex:durableId="4A674216" w16cex:dateUtc="2026-08-06T16:03:00Z"/>
  <w16cex:commentExtensible w16cex:durableId="3A80BD22" w16cex:dateUtc="2026-08-07T20:52:00Z"/>
  <w16cex:commentExtensible w16cex:durableId="5D6EA8AC" w16cex:dateUtc="2026-08-06T17:01:00Z"/>
  <w16cex:commentExtensible w16cex:durableId="7F316C9C" w16cex:dateUtc="2026-08-06T17:05:00Z"/>
  <w16cex:commentExtensible w16cex:durableId="03E42E78" w16cex:dateUtc="2026-08-06T17:06:00Z"/>
  <w16cex:commentExtensible w16cex:durableId="505B9A27" w16cex:dateUtc="2026-07-30T02:08:00Z"/>
  <w16cex:commentExtensible w16cex:durableId="296A3941" w16cex:dateUtc="2026-08-05T14:44:00Z"/>
  <w16cex:commentExtensible w16cex:durableId="03817658" w16cex:dateUtc="2026-08-05T14:46:00Z"/>
  <w16cex:commentExtensible w16cex:durableId="798A0C9B" w16cex:dateUtc="2026-08-05T14:48:00Z"/>
  <w16cex:commentExtensible w16cex:durableId="0EF4F07F" w16cex:dateUtc="2026-08-05T14:48:00Z"/>
  <w16cex:commentExtensible w16cex:durableId="63E0D10F" w16cex:dateUtc="2026-08-05T14:49:00Z"/>
  <w16cex:commentExtensible w16cex:durableId="5F842474" w16cex:dateUtc="2026-07-30T23:28:00Z"/>
  <w16cex:commentExtensible w16cex:durableId="3228E7E0" w16cex:dateUtc="2026-07-20T16:03:00Z"/>
  <w16cex:commentExtensible w16cex:durableId="1BAFD3E5" w16cex:dateUtc="2026-08-10T16:31:00Z"/>
  <w16cex:commentExtensible w16cex:durableId="591CE5A0" w16cex:dateUtc="2026-07-19T21:57:00Z"/>
  <w16cex:commentExtensible w16cex:durableId="304EE86A" w16cex:dateUtc="2026-08-10T17:04:00Z"/>
  <w16cex:commentExtensible w16cex:durableId="3EA07F4F" w16cex:dateUtc="2026-08-10T17:05:00Z"/>
  <w16cex:commentExtensible w16cex:durableId="41C7445F" w16cex:dateUtc="2026-08-10T17:14:00Z"/>
  <w16cex:commentExtensible w16cex:durableId="7EF2A254" w16cex:dateUtc="2026-08-10T17:24:00Z"/>
  <w16cex:commentExtensible w16cex:durableId="1CB972EE" w16cex:dateUtc="2026-08-10T16: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C30DA5A" w16cid:durableId="588F6FAD"/>
  <w16cid:commentId w16cid:paraId="6F556E87" w16cid:durableId="6795595E"/>
  <w16cid:commentId w16cid:paraId="65FC183E" w16cid:durableId="481CEA13"/>
  <w16cid:commentId w16cid:paraId="523C00F7" w16cid:durableId="4DAAE223"/>
  <w16cid:commentId w16cid:paraId="32A3D193" w16cid:durableId="64C7C5B1"/>
  <w16cid:commentId w16cid:paraId="5FF0C697" w16cid:durableId="594DA53A"/>
  <w16cid:commentId w16cid:paraId="38098C46" w16cid:durableId="5A0A465F"/>
  <w16cid:commentId w16cid:paraId="5E3AEC00" w16cid:durableId="11D61131"/>
  <w16cid:commentId w16cid:paraId="65D7581F" w16cid:durableId="59378B3F"/>
  <w16cid:commentId w16cid:paraId="4311B93F" w16cid:durableId="55350473"/>
  <w16cid:commentId w16cid:paraId="47ACD385" w16cid:durableId="26AEE56F"/>
  <w16cid:commentId w16cid:paraId="0147E1B2" w16cid:durableId="4E7F1A24"/>
  <w16cid:commentId w16cid:paraId="4D244D0F" w16cid:durableId="56068C41"/>
  <w16cid:commentId w16cid:paraId="07AE4962" w16cid:durableId="510A8EF8"/>
  <w16cid:commentId w16cid:paraId="3F79392C" w16cid:durableId="6D949E33"/>
  <w16cid:commentId w16cid:paraId="315931E9" w16cid:durableId="1D192732"/>
  <w16cid:commentId w16cid:paraId="031D4977" w16cid:durableId="25C3D8C6"/>
  <w16cid:commentId w16cid:paraId="3B6B5529" w16cid:durableId="69634795"/>
  <w16cid:commentId w16cid:paraId="195DF22A" w16cid:durableId="6FF11B9D"/>
  <w16cid:commentId w16cid:paraId="58ADE933" w16cid:durableId="71568F47"/>
  <w16cid:commentId w16cid:paraId="6529C534" w16cid:durableId="0576DD8F"/>
  <w16cid:commentId w16cid:paraId="70194A64" w16cid:durableId="74608756"/>
  <w16cid:commentId w16cid:paraId="6D2563EA" w16cid:durableId="1D72331A"/>
  <w16cid:commentId w16cid:paraId="4B5BE8E5" w16cid:durableId="610B3314"/>
  <w16cid:commentId w16cid:paraId="52AFF47C" w16cid:durableId="7CCB4827"/>
  <w16cid:commentId w16cid:paraId="6E6FBA78" w16cid:durableId="25F1D5E8"/>
  <w16cid:commentId w16cid:paraId="1CC69C52" w16cid:durableId="5A1D7352"/>
  <w16cid:commentId w16cid:paraId="777E47F3" w16cid:durableId="7A6B6309"/>
  <w16cid:commentId w16cid:paraId="40242523" w16cid:durableId="034B1561"/>
  <w16cid:commentId w16cid:paraId="23D0F86F" w16cid:durableId="2862732B"/>
  <w16cid:commentId w16cid:paraId="76B31B64" w16cid:durableId="0827C228"/>
  <w16cid:commentId w16cid:paraId="17410FFA" w16cid:durableId="12FFE3C1"/>
  <w16cid:commentId w16cid:paraId="44E05328" w16cid:durableId="1724834D"/>
  <w16cid:commentId w16cid:paraId="597D28D7" w16cid:durableId="4723F178"/>
  <w16cid:commentId w16cid:paraId="6E4095C0" w16cid:durableId="4A674216"/>
  <w16cid:commentId w16cid:paraId="4A2ABFE7" w16cid:durableId="3A80BD22"/>
  <w16cid:commentId w16cid:paraId="6D1CC1BF" w16cid:durableId="5D6EA8AC"/>
  <w16cid:commentId w16cid:paraId="1D48B195" w16cid:durableId="7F316C9C"/>
  <w16cid:commentId w16cid:paraId="0EFC51C4" w16cid:durableId="03E42E78"/>
  <w16cid:commentId w16cid:paraId="58BA1AA8" w16cid:durableId="505B9A27"/>
  <w16cid:commentId w16cid:paraId="176736AE" w16cid:durableId="296A3941"/>
  <w16cid:commentId w16cid:paraId="55027A01" w16cid:durableId="03817658"/>
  <w16cid:commentId w16cid:paraId="56FB1A47" w16cid:durableId="798A0C9B"/>
  <w16cid:commentId w16cid:paraId="029EF353" w16cid:durableId="0EF4F07F"/>
  <w16cid:commentId w16cid:paraId="21B68D08" w16cid:durableId="63E0D10F"/>
  <w16cid:commentId w16cid:paraId="3679217C" w16cid:durableId="5F842474"/>
  <w16cid:commentId w16cid:paraId="687FC605" w16cid:durableId="3228E7E0"/>
  <w16cid:commentId w16cid:paraId="4464822A" w16cid:durableId="1BAFD3E5"/>
  <w16cid:commentId w16cid:paraId="09FC655B" w16cid:durableId="591CE5A0"/>
  <w16cid:commentId w16cid:paraId="1C02FACB" w16cid:durableId="304EE86A"/>
  <w16cid:commentId w16cid:paraId="1EE9BE2D" w16cid:durableId="3EA07F4F"/>
  <w16cid:commentId w16cid:paraId="4211409F" w16cid:durableId="41C7445F"/>
  <w16cid:commentId w16cid:paraId="454981E3" w16cid:durableId="7EF2A254"/>
  <w16cid:commentId w16cid:paraId="63666EB2" w16cid:durableId="1CB972E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02EFEF4" w14:textId="77777777" w:rsidR="00A13AF8" w:rsidRDefault="00A13AF8" w:rsidP="00485133">
      <w:r>
        <w:separator/>
      </w:r>
    </w:p>
  </w:endnote>
  <w:endnote w:type="continuationSeparator" w:id="0">
    <w:p w14:paraId="0E843EF5" w14:textId="77777777" w:rsidR="00A13AF8" w:rsidRDefault="00A13AF8" w:rsidP="004851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altName w:val="Times New Roman PSMT"/>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D580742" w14:textId="77777777" w:rsidR="00A13AF8" w:rsidRDefault="00A13AF8" w:rsidP="00485133">
      <w:r>
        <w:separator/>
      </w:r>
    </w:p>
  </w:footnote>
  <w:footnote w:type="continuationSeparator" w:id="0">
    <w:p w14:paraId="78628B02" w14:textId="77777777" w:rsidR="00A13AF8" w:rsidRDefault="00A13AF8" w:rsidP="004851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4DD6FA9"/>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710663C"/>
    <w:multiLevelType w:val="hybridMultilevel"/>
    <w:tmpl w:val="824658D2"/>
    <w:lvl w:ilvl="0" w:tplc="D74ADD8A">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1A6524C"/>
    <w:multiLevelType w:val="hybridMultilevel"/>
    <w:tmpl w:val="B428FE5E"/>
    <w:lvl w:ilvl="0" w:tplc="8DFEC09C">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46B6749D"/>
    <w:multiLevelType w:val="hybridMultilevel"/>
    <w:tmpl w:val="5046F57C"/>
    <w:lvl w:ilvl="0" w:tplc="F8ACA66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03F3BAE"/>
    <w:multiLevelType w:val="hybridMultilevel"/>
    <w:tmpl w:val="2550C8A4"/>
    <w:lvl w:ilvl="0" w:tplc="02EA0B62">
      <w:start w:val="2"/>
      <w:numFmt w:val="bullet"/>
      <w:lvlText w:val="-"/>
      <w:lvlJc w:val="left"/>
      <w:pPr>
        <w:ind w:left="420" w:hanging="360"/>
      </w:pPr>
      <w:rPr>
        <w:rFonts w:ascii="Times New Roman" w:eastAsiaTheme="minorHAnsi"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5" w15:restartNumberingAfterBreak="0">
    <w:nsid w:val="74442713"/>
    <w:multiLevelType w:val="hybridMultilevel"/>
    <w:tmpl w:val="FC060E64"/>
    <w:lvl w:ilvl="0" w:tplc="97621368">
      <w:start w:val="1"/>
      <w:numFmt w:val="bullet"/>
      <w:lvlText w:val=""/>
      <w:lvlJc w:val="left"/>
      <w:pPr>
        <w:ind w:left="720" w:hanging="360"/>
      </w:pPr>
      <w:rPr>
        <w:rFonts w:ascii="Symbol" w:eastAsiaTheme="minorHAnsi" w:hAnsi="Symbol" w:cs="Times New Roman (Body C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850847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7AB002BC"/>
    <w:multiLevelType w:val="hybridMultilevel"/>
    <w:tmpl w:val="56124152"/>
    <w:lvl w:ilvl="0" w:tplc="46A47D10">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47038209">
    <w:abstractNumId w:val="7"/>
  </w:num>
  <w:num w:numId="2" w16cid:durableId="1920164938">
    <w:abstractNumId w:val="2"/>
  </w:num>
  <w:num w:numId="3" w16cid:durableId="2128348">
    <w:abstractNumId w:val="5"/>
  </w:num>
  <w:num w:numId="4" w16cid:durableId="438066328">
    <w:abstractNumId w:val="1"/>
  </w:num>
  <w:num w:numId="5" w16cid:durableId="449131336">
    <w:abstractNumId w:val="4"/>
  </w:num>
  <w:num w:numId="6" w16cid:durableId="607322564">
    <w:abstractNumId w:val="3"/>
  </w:num>
  <w:num w:numId="7" w16cid:durableId="1139496976">
    <w:abstractNumId w:val="0"/>
  </w:num>
  <w:num w:numId="8" w16cid:durableId="1878857518">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Graham, Gabriel J.">
    <w15:presenceInfo w15:providerId="AD" w15:userId="S::gjg2134@cumc.columbia.edu::d04249e3-dddd-46f1-a69e-ff52b6530909"/>
  </w15:person>
  <w15:person w15:author="Rhodes, Justin S">
    <w15:presenceInfo w15:providerId="AD" w15:userId="S::jrhodes@illinois.edu::27bcc96f-859c-4b57-a2a0-7a1e2125262b"/>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6FA"/>
    <w:rsid w:val="0000678A"/>
    <w:rsid w:val="00007CA9"/>
    <w:rsid w:val="00013B2B"/>
    <w:rsid w:val="00013D8B"/>
    <w:rsid w:val="00017C6D"/>
    <w:rsid w:val="00021BBD"/>
    <w:rsid w:val="00021DFB"/>
    <w:rsid w:val="00024751"/>
    <w:rsid w:val="000256B5"/>
    <w:rsid w:val="00026866"/>
    <w:rsid w:val="00026EE3"/>
    <w:rsid w:val="00027947"/>
    <w:rsid w:val="00031B43"/>
    <w:rsid w:val="00032EC3"/>
    <w:rsid w:val="00036E25"/>
    <w:rsid w:val="00047A9E"/>
    <w:rsid w:val="0005005F"/>
    <w:rsid w:val="00051CD7"/>
    <w:rsid w:val="00052114"/>
    <w:rsid w:val="00053087"/>
    <w:rsid w:val="000532BC"/>
    <w:rsid w:val="00056B81"/>
    <w:rsid w:val="00057566"/>
    <w:rsid w:val="00060A4E"/>
    <w:rsid w:val="00063CC7"/>
    <w:rsid w:val="00065EE2"/>
    <w:rsid w:val="000720FC"/>
    <w:rsid w:val="00073A7B"/>
    <w:rsid w:val="000745C4"/>
    <w:rsid w:val="00081C22"/>
    <w:rsid w:val="00083E1E"/>
    <w:rsid w:val="00084CB5"/>
    <w:rsid w:val="00085C8E"/>
    <w:rsid w:val="00085EC5"/>
    <w:rsid w:val="0009095F"/>
    <w:rsid w:val="00093E8E"/>
    <w:rsid w:val="0009486A"/>
    <w:rsid w:val="000A04FB"/>
    <w:rsid w:val="000A129F"/>
    <w:rsid w:val="000A3941"/>
    <w:rsid w:val="000A694F"/>
    <w:rsid w:val="000A7BB6"/>
    <w:rsid w:val="000B01EA"/>
    <w:rsid w:val="000B2652"/>
    <w:rsid w:val="000B7848"/>
    <w:rsid w:val="000C33B0"/>
    <w:rsid w:val="000C584D"/>
    <w:rsid w:val="000E12FE"/>
    <w:rsid w:val="000E3F08"/>
    <w:rsid w:val="000E7AF0"/>
    <w:rsid w:val="000F0BD7"/>
    <w:rsid w:val="000F5186"/>
    <w:rsid w:val="000F54D0"/>
    <w:rsid w:val="00112078"/>
    <w:rsid w:val="0011470A"/>
    <w:rsid w:val="00121609"/>
    <w:rsid w:val="001225C7"/>
    <w:rsid w:val="00123917"/>
    <w:rsid w:val="00127676"/>
    <w:rsid w:val="0013365A"/>
    <w:rsid w:val="00137AED"/>
    <w:rsid w:val="00142C03"/>
    <w:rsid w:val="00146E01"/>
    <w:rsid w:val="00152ED0"/>
    <w:rsid w:val="001575EF"/>
    <w:rsid w:val="00173A1E"/>
    <w:rsid w:val="00174060"/>
    <w:rsid w:val="00175C20"/>
    <w:rsid w:val="0018081A"/>
    <w:rsid w:val="00181D2D"/>
    <w:rsid w:val="001856E9"/>
    <w:rsid w:val="00185E00"/>
    <w:rsid w:val="00190090"/>
    <w:rsid w:val="001942D0"/>
    <w:rsid w:val="001A15EB"/>
    <w:rsid w:val="001A5C06"/>
    <w:rsid w:val="001A65DE"/>
    <w:rsid w:val="001B0395"/>
    <w:rsid w:val="001B7043"/>
    <w:rsid w:val="001C3D08"/>
    <w:rsid w:val="001C7F1E"/>
    <w:rsid w:val="001D3188"/>
    <w:rsid w:val="001E145A"/>
    <w:rsid w:val="001E59FF"/>
    <w:rsid w:val="001F1449"/>
    <w:rsid w:val="00202D27"/>
    <w:rsid w:val="0020355D"/>
    <w:rsid w:val="002108AE"/>
    <w:rsid w:val="00212FC0"/>
    <w:rsid w:val="0021381B"/>
    <w:rsid w:val="0023338A"/>
    <w:rsid w:val="0025005C"/>
    <w:rsid w:val="002613B6"/>
    <w:rsid w:val="002636B9"/>
    <w:rsid w:val="00264846"/>
    <w:rsid w:val="00264867"/>
    <w:rsid w:val="002661BD"/>
    <w:rsid w:val="0026691F"/>
    <w:rsid w:val="00266E78"/>
    <w:rsid w:val="00267A9B"/>
    <w:rsid w:val="00271E33"/>
    <w:rsid w:val="00277514"/>
    <w:rsid w:val="00277795"/>
    <w:rsid w:val="00287262"/>
    <w:rsid w:val="00287C69"/>
    <w:rsid w:val="00294540"/>
    <w:rsid w:val="00294947"/>
    <w:rsid w:val="00294B19"/>
    <w:rsid w:val="00296CF0"/>
    <w:rsid w:val="002B52D9"/>
    <w:rsid w:val="002C0089"/>
    <w:rsid w:val="002C130D"/>
    <w:rsid w:val="002C292C"/>
    <w:rsid w:val="002C4026"/>
    <w:rsid w:val="002D1A1A"/>
    <w:rsid w:val="002D1FFB"/>
    <w:rsid w:val="002D3F77"/>
    <w:rsid w:val="002D4401"/>
    <w:rsid w:val="002D5F81"/>
    <w:rsid w:val="002D6A85"/>
    <w:rsid w:val="002D7F34"/>
    <w:rsid w:val="002E29FC"/>
    <w:rsid w:val="002F0AE6"/>
    <w:rsid w:val="002F2A67"/>
    <w:rsid w:val="00304865"/>
    <w:rsid w:val="00306D5A"/>
    <w:rsid w:val="003139C8"/>
    <w:rsid w:val="0031506B"/>
    <w:rsid w:val="00317AC5"/>
    <w:rsid w:val="00321681"/>
    <w:rsid w:val="003218DF"/>
    <w:rsid w:val="003341ED"/>
    <w:rsid w:val="003372A9"/>
    <w:rsid w:val="00344061"/>
    <w:rsid w:val="0034452B"/>
    <w:rsid w:val="00345212"/>
    <w:rsid w:val="00345CB0"/>
    <w:rsid w:val="003471BC"/>
    <w:rsid w:val="003509A3"/>
    <w:rsid w:val="0035227F"/>
    <w:rsid w:val="00353774"/>
    <w:rsid w:val="0035522B"/>
    <w:rsid w:val="00361EB1"/>
    <w:rsid w:val="00362C1C"/>
    <w:rsid w:val="00364E61"/>
    <w:rsid w:val="00371CA8"/>
    <w:rsid w:val="00382FC9"/>
    <w:rsid w:val="003861FB"/>
    <w:rsid w:val="00393C5E"/>
    <w:rsid w:val="00395B26"/>
    <w:rsid w:val="00395F94"/>
    <w:rsid w:val="003979F8"/>
    <w:rsid w:val="003A38D8"/>
    <w:rsid w:val="003B11D7"/>
    <w:rsid w:val="003B67E0"/>
    <w:rsid w:val="003B69C0"/>
    <w:rsid w:val="003C0375"/>
    <w:rsid w:val="003C61F2"/>
    <w:rsid w:val="003D6751"/>
    <w:rsid w:val="003E4DDF"/>
    <w:rsid w:val="003E7C41"/>
    <w:rsid w:val="003F13DB"/>
    <w:rsid w:val="003F42C7"/>
    <w:rsid w:val="003F53CC"/>
    <w:rsid w:val="003F6938"/>
    <w:rsid w:val="003F6DE9"/>
    <w:rsid w:val="0040232C"/>
    <w:rsid w:val="00412F78"/>
    <w:rsid w:val="004136AC"/>
    <w:rsid w:val="00414B4E"/>
    <w:rsid w:val="00415AF2"/>
    <w:rsid w:val="00422C46"/>
    <w:rsid w:val="004340FC"/>
    <w:rsid w:val="00437591"/>
    <w:rsid w:val="004428A4"/>
    <w:rsid w:val="00446156"/>
    <w:rsid w:val="004554AD"/>
    <w:rsid w:val="00461386"/>
    <w:rsid w:val="00461D0A"/>
    <w:rsid w:val="004634AC"/>
    <w:rsid w:val="004648F4"/>
    <w:rsid w:val="00466473"/>
    <w:rsid w:val="00467056"/>
    <w:rsid w:val="004671DB"/>
    <w:rsid w:val="00467A00"/>
    <w:rsid w:val="00471DCC"/>
    <w:rsid w:val="0048000D"/>
    <w:rsid w:val="004816FA"/>
    <w:rsid w:val="004828F1"/>
    <w:rsid w:val="00484C13"/>
    <w:rsid w:val="00485133"/>
    <w:rsid w:val="00485DB7"/>
    <w:rsid w:val="00486CB8"/>
    <w:rsid w:val="004878FE"/>
    <w:rsid w:val="00491F69"/>
    <w:rsid w:val="004958FF"/>
    <w:rsid w:val="004A2114"/>
    <w:rsid w:val="004A7A7C"/>
    <w:rsid w:val="004B14B0"/>
    <w:rsid w:val="004B219E"/>
    <w:rsid w:val="004B30CE"/>
    <w:rsid w:val="004B376B"/>
    <w:rsid w:val="004D49F9"/>
    <w:rsid w:val="004D60C4"/>
    <w:rsid w:val="004E043A"/>
    <w:rsid w:val="004E4E61"/>
    <w:rsid w:val="004F4BE8"/>
    <w:rsid w:val="00514562"/>
    <w:rsid w:val="00515930"/>
    <w:rsid w:val="00520F12"/>
    <w:rsid w:val="0052265A"/>
    <w:rsid w:val="005339FF"/>
    <w:rsid w:val="00536D5D"/>
    <w:rsid w:val="00543726"/>
    <w:rsid w:val="0054434D"/>
    <w:rsid w:val="00546599"/>
    <w:rsid w:val="0055180A"/>
    <w:rsid w:val="00555C7B"/>
    <w:rsid w:val="00555CB5"/>
    <w:rsid w:val="00555E1C"/>
    <w:rsid w:val="0057036D"/>
    <w:rsid w:val="00571B44"/>
    <w:rsid w:val="0057324D"/>
    <w:rsid w:val="00574054"/>
    <w:rsid w:val="005750F7"/>
    <w:rsid w:val="00577390"/>
    <w:rsid w:val="00577575"/>
    <w:rsid w:val="005777FD"/>
    <w:rsid w:val="005779D6"/>
    <w:rsid w:val="00581F6A"/>
    <w:rsid w:val="00582F40"/>
    <w:rsid w:val="005924E4"/>
    <w:rsid w:val="005969A0"/>
    <w:rsid w:val="005A5266"/>
    <w:rsid w:val="005A5613"/>
    <w:rsid w:val="005A5924"/>
    <w:rsid w:val="005A6CD0"/>
    <w:rsid w:val="005B29AC"/>
    <w:rsid w:val="005B3EFA"/>
    <w:rsid w:val="005C10F3"/>
    <w:rsid w:val="005C1206"/>
    <w:rsid w:val="005C15E1"/>
    <w:rsid w:val="005C2135"/>
    <w:rsid w:val="005C3963"/>
    <w:rsid w:val="005D608E"/>
    <w:rsid w:val="005E11A7"/>
    <w:rsid w:val="005E315B"/>
    <w:rsid w:val="005E352F"/>
    <w:rsid w:val="005E6D3B"/>
    <w:rsid w:val="005F0F41"/>
    <w:rsid w:val="005F1690"/>
    <w:rsid w:val="005F2690"/>
    <w:rsid w:val="005F5289"/>
    <w:rsid w:val="006056B6"/>
    <w:rsid w:val="00606D62"/>
    <w:rsid w:val="006112BF"/>
    <w:rsid w:val="0061407C"/>
    <w:rsid w:val="006145D5"/>
    <w:rsid w:val="00615890"/>
    <w:rsid w:val="00616AEC"/>
    <w:rsid w:val="006237C8"/>
    <w:rsid w:val="00624645"/>
    <w:rsid w:val="00624B3D"/>
    <w:rsid w:val="00624FDC"/>
    <w:rsid w:val="006352E1"/>
    <w:rsid w:val="006363E5"/>
    <w:rsid w:val="00636965"/>
    <w:rsid w:val="00636B11"/>
    <w:rsid w:val="006414B3"/>
    <w:rsid w:val="00641B20"/>
    <w:rsid w:val="006424C0"/>
    <w:rsid w:val="00646584"/>
    <w:rsid w:val="00646BA7"/>
    <w:rsid w:val="00647315"/>
    <w:rsid w:val="00653426"/>
    <w:rsid w:val="006537FF"/>
    <w:rsid w:val="00653835"/>
    <w:rsid w:val="00662040"/>
    <w:rsid w:val="00663046"/>
    <w:rsid w:val="006648A8"/>
    <w:rsid w:val="00664EF3"/>
    <w:rsid w:val="00666EF2"/>
    <w:rsid w:val="00671CA5"/>
    <w:rsid w:val="00676B87"/>
    <w:rsid w:val="00681942"/>
    <w:rsid w:val="006841D9"/>
    <w:rsid w:val="00685644"/>
    <w:rsid w:val="00686A03"/>
    <w:rsid w:val="006915ED"/>
    <w:rsid w:val="00693770"/>
    <w:rsid w:val="006943DC"/>
    <w:rsid w:val="00694459"/>
    <w:rsid w:val="00695D81"/>
    <w:rsid w:val="006960D4"/>
    <w:rsid w:val="006A3906"/>
    <w:rsid w:val="006A58A0"/>
    <w:rsid w:val="006A58B2"/>
    <w:rsid w:val="006A6964"/>
    <w:rsid w:val="006A74D0"/>
    <w:rsid w:val="006B5E2E"/>
    <w:rsid w:val="006C4906"/>
    <w:rsid w:val="006C603E"/>
    <w:rsid w:val="006D23BB"/>
    <w:rsid w:val="006E0C84"/>
    <w:rsid w:val="006E1E2E"/>
    <w:rsid w:val="006E2FB6"/>
    <w:rsid w:val="00706198"/>
    <w:rsid w:val="00706EBA"/>
    <w:rsid w:val="00706FDF"/>
    <w:rsid w:val="0071780B"/>
    <w:rsid w:val="00722AF7"/>
    <w:rsid w:val="00725FD3"/>
    <w:rsid w:val="0072779C"/>
    <w:rsid w:val="00736DDD"/>
    <w:rsid w:val="00737F9A"/>
    <w:rsid w:val="00740D5D"/>
    <w:rsid w:val="00743B20"/>
    <w:rsid w:val="0074463F"/>
    <w:rsid w:val="00753B93"/>
    <w:rsid w:val="00753C87"/>
    <w:rsid w:val="007558D5"/>
    <w:rsid w:val="00760B46"/>
    <w:rsid w:val="00765A31"/>
    <w:rsid w:val="00771E24"/>
    <w:rsid w:val="00772C22"/>
    <w:rsid w:val="00773EB3"/>
    <w:rsid w:val="0077473A"/>
    <w:rsid w:val="007748F6"/>
    <w:rsid w:val="0078035B"/>
    <w:rsid w:val="00781F06"/>
    <w:rsid w:val="00794BD9"/>
    <w:rsid w:val="00795D6D"/>
    <w:rsid w:val="007B28CF"/>
    <w:rsid w:val="007B3AC0"/>
    <w:rsid w:val="007B5324"/>
    <w:rsid w:val="007D0AAA"/>
    <w:rsid w:val="007D4E1D"/>
    <w:rsid w:val="007E0ACD"/>
    <w:rsid w:val="007E5738"/>
    <w:rsid w:val="007E72A3"/>
    <w:rsid w:val="007F2078"/>
    <w:rsid w:val="007F73C2"/>
    <w:rsid w:val="007F7B85"/>
    <w:rsid w:val="0080702E"/>
    <w:rsid w:val="008073F9"/>
    <w:rsid w:val="00810A40"/>
    <w:rsid w:val="0081143E"/>
    <w:rsid w:val="008219FB"/>
    <w:rsid w:val="008252DF"/>
    <w:rsid w:val="00825820"/>
    <w:rsid w:val="00830BD3"/>
    <w:rsid w:val="008376D2"/>
    <w:rsid w:val="00852AB4"/>
    <w:rsid w:val="00853F0F"/>
    <w:rsid w:val="008544F0"/>
    <w:rsid w:val="00873441"/>
    <w:rsid w:val="008751EA"/>
    <w:rsid w:val="0087743C"/>
    <w:rsid w:val="008847F6"/>
    <w:rsid w:val="008C1A15"/>
    <w:rsid w:val="008C5902"/>
    <w:rsid w:val="008C6120"/>
    <w:rsid w:val="008C6AF5"/>
    <w:rsid w:val="008D0F6D"/>
    <w:rsid w:val="008D4815"/>
    <w:rsid w:val="008E2FAC"/>
    <w:rsid w:val="008E5C00"/>
    <w:rsid w:val="008E5D07"/>
    <w:rsid w:val="008F02EC"/>
    <w:rsid w:val="008F18CE"/>
    <w:rsid w:val="008F5F53"/>
    <w:rsid w:val="008F7A2F"/>
    <w:rsid w:val="009021B3"/>
    <w:rsid w:val="009076FF"/>
    <w:rsid w:val="0090798C"/>
    <w:rsid w:val="009100F9"/>
    <w:rsid w:val="009208CE"/>
    <w:rsid w:val="00921877"/>
    <w:rsid w:val="00921CD4"/>
    <w:rsid w:val="00933230"/>
    <w:rsid w:val="00935F98"/>
    <w:rsid w:val="00936738"/>
    <w:rsid w:val="00940122"/>
    <w:rsid w:val="009402D1"/>
    <w:rsid w:val="00940846"/>
    <w:rsid w:val="0094374A"/>
    <w:rsid w:val="00946194"/>
    <w:rsid w:val="009527A3"/>
    <w:rsid w:val="0095315E"/>
    <w:rsid w:val="009539CB"/>
    <w:rsid w:val="009539CC"/>
    <w:rsid w:val="00954328"/>
    <w:rsid w:val="00960B36"/>
    <w:rsid w:val="009638F7"/>
    <w:rsid w:val="00970814"/>
    <w:rsid w:val="009724E6"/>
    <w:rsid w:val="0097327E"/>
    <w:rsid w:val="009737B1"/>
    <w:rsid w:val="0097409C"/>
    <w:rsid w:val="00976804"/>
    <w:rsid w:val="00977985"/>
    <w:rsid w:val="00985AED"/>
    <w:rsid w:val="00991F18"/>
    <w:rsid w:val="00993703"/>
    <w:rsid w:val="00997370"/>
    <w:rsid w:val="00997F7F"/>
    <w:rsid w:val="009B0FE5"/>
    <w:rsid w:val="009B4B26"/>
    <w:rsid w:val="009B7419"/>
    <w:rsid w:val="009B745B"/>
    <w:rsid w:val="009C1C7A"/>
    <w:rsid w:val="009C5659"/>
    <w:rsid w:val="009D2526"/>
    <w:rsid w:val="009D42E4"/>
    <w:rsid w:val="009E152A"/>
    <w:rsid w:val="009E3FD8"/>
    <w:rsid w:val="009E49E6"/>
    <w:rsid w:val="009F25AA"/>
    <w:rsid w:val="009F4952"/>
    <w:rsid w:val="00A13AF8"/>
    <w:rsid w:val="00A15165"/>
    <w:rsid w:val="00A23928"/>
    <w:rsid w:val="00A26A09"/>
    <w:rsid w:val="00A31F21"/>
    <w:rsid w:val="00A5211F"/>
    <w:rsid w:val="00A549A6"/>
    <w:rsid w:val="00A56AAE"/>
    <w:rsid w:val="00A571E1"/>
    <w:rsid w:val="00A60423"/>
    <w:rsid w:val="00A62EB2"/>
    <w:rsid w:val="00A66F6A"/>
    <w:rsid w:val="00A7398D"/>
    <w:rsid w:val="00A84C82"/>
    <w:rsid w:val="00A85F90"/>
    <w:rsid w:val="00A90752"/>
    <w:rsid w:val="00A967A5"/>
    <w:rsid w:val="00AB18FA"/>
    <w:rsid w:val="00AB19C0"/>
    <w:rsid w:val="00AB2D47"/>
    <w:rsid w:val="00AC133B"/>
    <w:rsid w:val="00AC4828"/>
    <w:rsid w:val="00AC52FC"/>
    <w:rsid w:val="00AE103B"/>
    <w:rsid w:val="00AE13A1"/>
    <w:rsid w:val="00AE1E99"/>
    <w:rsid w:val="00AF03D5"/>
    <w:rsid w:val="00AF1966"/>
    <w:rsid w:val="00B01C34"/>
    <w:rsid w:val="00B01EFF"/>
    <w:rsid w:val="00B13A2F"/>
    <w:rsid w:val="00B169CA"/>
    <w:rsid w:val="00B16F07"/>
    <w:rsid w:val="00B20310"/>
    <w:rsid w:val="00B24ECA"/>
    <w:rsid w:val="00B25474"/>
    <w:rsid w:val="00B267E5"/>
    <w:rsid w:val="00B26804"/>
    <w:rsid w:val="00B32C93"/>
    <w:rsid w:val="00B36C6C"/>
    <w:rsid w:val="00B3738B"/>
    <w:rsid w:val="00B37FE2"/>
    <w:rsid w:val="00B5051C"/>
    <w:rsid w:val="00B56453"/>
    <w:rsid w:val="00B57062"/>
    <w:rsid w:val="00B57B95"/>
    <w:rsid w:val="00B6161D"/>
    <w:rsid w:val="00B66FAB"/>
    <w:rsid w:val="00B677E1"/>
    <w:rsid w:val="00B70931"/>
    <w:rsid w:val="00B73602"/>
    <w:rsid w:val="00B746A3"/>
    <w:rsid w:val="00B747A1"/>
    <w:rsid w:val="00B75C16"/>
    <w:rsid w:val="00B80674"/>
    <w:rsid w:val="00B85D20"/>
    <w:rsid w:val="00B91E4A"/>
    <w:rsid w:val="00B965EE"/>
    <w:rsid w:val="00B96A83"/>
    <w:rsid w:val="00BA4CCE"/>
    <w:rsid w:val="00BB1D69"/>
    <w:rsid w:val="00BB7A98"/>
    <w:rsid w:val="00BC05E8"/>
    <w:rsid w:val="00BD29CF"/>
    <w:rsid w:val="00BD3704"/>
    <w:rsid w:val="00BD3B17"/>
    <w:rsid w:val="00BE0608"/>
    <w:rsid w:val="00BE15FE"/>
    <w:rsid w:val="00BE2E09"/>
    <w:rsid w:val="00BE39A3"/>
    <w:rsid w:val="00BE3ABD"/>
    <w:rsid w:val="00BE4FE1"/>
    <w:rsid w:val="00BF1E03"/>
    <w:rsid w:val="00BF6921"/>
    <w:rsid w:val="00C02425"/>
    <w:rsid w:val="00C024DD"/>
    <w:rsid w:val="00C05010"/>
    <w:rsid w:val="00C0534F"/>
    <w:rsid w:val="00C054BD"/>
    <w:rsid w:val="00C10A2B"/>
    <w:rsid w:val="00C14968"/>
    <w:rsid w:val="00C14CF5"/>
    <w:rsid w:val="00C15ED9"/>
    <w:rsid w:val="00C16BE9"/>
    <w:rsid w:val="00C27653"/>
    <w:rsid w:val="00C2794B"/>
    <w:rsid w:val="00C334F5"/>
    <w:rsid w:val="00C4164E"/>
    <w:rsid w:val="00C448A3"/>
    <w:rsid w:val="00C551F6"/>
    <w:rsid w:val="00C613B5"/>
    <w:rsid w:val="00C6492A"/>
    <w:rsid w:val="00C65318"/>
    <w:rsid w:val="00C743E6"/>
    <w:rsid w:val="00C76F28"/>
    <w:rsid w:val="00C77AD7"/>
    <w:rsid w:val="00C84A09"/>
    <w:rsid w:val="00C84A93"/>
    <w:rsid w:val="00C869E2"/>
    <w:rsid w:val="00C91E74"/>
    <w:rsid w:val="00C93467"/>
    <w:rsid w:val="00C94021"/>
    <w:rsid w:val="00C951A0"/>
    <w:rsid w:val="00C96FF7"/>
    <w:rsid w:val="00C97163"/>
    <w:rsid w:val="00CB3966"/>
    <w:rsid w:val="00CB445F"/>
    <w:rsid w:val="00CC0144"/>
    <w:rsid w:val="00CC01A0"/>
    <w:rsid w:val="00CC6736"/>
    <w:rsid w:val="00CD0D94"/>
    <w:rsid w:val="00CD2B72"/>
    <w:rsid w:val="00CD494C"/>
    <w:rsid w:val="00CD7E4F"/>
    <w:rsid w:val="00CE26B5"/>
    <w:rsid w:val="00CE3295"/>
    <w:rsid w:val="00CE482C"/>
    <w:rsid w:val="00CE51AB"/>
    <w:rsid w:val="00CE5A22"/>
    <w:rsid w:val="00CF0966"/>
    <w:rsid w:val="00CF0C60"/>
    <w:rsid w:val="00CF4436"/>
    <w:rsid w:val="00CF496A"/>
    <w:rsid w:val="00CF51E5"/>
    <w:rsid w:val="00CF7C9C"/>
    <w:rsid w:val="00CF7C9D"/>
    <w:rsid w:val="00D017AF"/>
    <w:rsid w:val="00D01C4C"/>
    <w:rsid w:val="00D047AE"/>
    <w:rsid w:val="00D04814"/>
    <w:rsid w:val="00D105E1"/>
    <w:rsid w:val="00D14500"/>
    <w:rsid w:val="00D15EB5"/>
    <w:rsid w:val="00D1686A"/>
    <w:rsid w:val="00D202B5"/>
    <w:rsid w:val="00D20926"/>
    <w:rsid w:val="00D20A6D"/>
    <w:rsid w:val="00D231FF"/>
    <w:rsid w:val="00D24FC1"/>
    <w:rsid w:val="00D31A85"/>
    <w:rsid w:val="00D33ED4"/>
    <w:rsid w:val="00D606D4"/>
    <w:rsid w:val="00D62C93"/>
    <w:rsid w:val="00D660FA"/>
    <w:rsid w:val="00D666C6"/>
    <w:rsid w:val="00D6765B"/>
    <w:rsid w:val="00D7250E"/>
    <w:rsid w:val="00D737B1"/>
    <w:rsid w:val="00D73BFC"/>
    <w:rsid w:val="00D75AD5"/>
    <w:rsid w:val="00D847BA"/>
    <w:rsid w:val="00DA1F8D"/>
    <w:rsid w:val="00DB34A4"/>
    <w:rsid w:val="00DB4306"/>
    <w:rsid w:val="00DB6277"/>
    <w:rsid w:val="00DC133F"/>
    <w:rsid w:val="00DC13FD"/>
    <w:rsid w:val="00DC30C8"/>
    <w:rsid w:val="00DC329C"/>
    <w:rsid w:val="00DC551E"/>
    <w:rsid w:val="00DD2C55"/>
    <w:rsid w:val="00DD445A"/>
    <w:rsid w:val="00DD5AF2"/>
    <w:rsid w:val="00DD66E0"/>
    <w:rsid w:val="00DE0B50"/>
    <w:rsid w:val="00DE38F9"/>
    <w:rsid w:val="00DE5581"/>
    <w:rsid w:val="00DF0001"/>
    <w:rsid w:val="00DF78E6"/>
    <w:rsid w:val="00E01B46"/>
    <w:rsid w:val="00E01DA9"/>
    <w:rsid w:val="00E051B3"/>
    <w:rsid w:val="00E06DBA"/>
    <w:rsid w:val="00E074EF"/>
    <w:rsid w:val="00E077D8"/>
    <w:rsid w:val="00E079A0"/>
    <w:rsid w:val="00E10162"/>
    <w:rsid w:val="00E10872"/>
    <w:rsid w:val="00E1149A"/>
    <w:rsid w:val="00E12101"/>
    <w:rsid w:val="00E1687F"/>
    <w:rsid w:val="00E16D82"/>
    <w:rsid w:val="00E16FFA"/>
    <w:rsid w:val="00E2315F"/>
    <w:rsid w:val="00E24CD5"/>
    <w:rsid w:val="00E2702B"/>
    <w:rsid w:val="00E2709A"/>
    <w:rsid w:val="00E318E3"/>
    <w:rsid w:val="00E34A71"/>
    <w:rsid w:val="00E4476A"/>
    <w:rsid w:val="00E44871"/>
    <w:rsid w:val="00E44D1F"/>
    <w:rsid w:val="00E46755"/>
    <w:rsid w:val="00E471D6"/>
    <w:rsid w:val="00E50DD5"/>
    <w:rsid w:val="00E53DE5"/>
    <w:rsid w:val="00E540CF"/>
    <w:rsid w:val="00E5529F"/>
    <w:rsid w:val="00E55315"/>
    <w:rsid w:val="00E57312"/>
    <w:rsid w:val="00E654EB"/>
    <w:rsid w:val="00E71627"/>
    <w:rsid w:val="00E71A84"/>
    <w:rsid w:val="00E74112"/>
    <w:rsid w:val="00E75029"/>
    <w:rsid w:val="00EA408F"/>
    <w:rsid w:val="00EA726B"/>
    <w:rsid w:val="00EB0F9F"/>
    <w:rsid w:val="00EB403D"/>
    <w:rsid w:val="00EB67D3"/>
    <w:rsid w:val="00EC4DDB"/>
    <w:rsid w:val="00ED189D"/>
    <w:rsid w:val="00EE418C"/>
    <w:rsid w:val="00EE6FAB"/>
    <w:rsid w:val="00EF68F9"/>
    <w:rsid w:val="00F00CD3"/>
    <w:rsid w:val="00F02AF1"/>
    <w:rsid w:val="00F1566A"/>
    <w:rsid w:val="00F17056"/>
    <w:rsid w:val="00F20567"/>
    <w:rsid w:val="00F2184E"/>
    <w:rsid w:val="00F3162F"/>
    <w:rsid w:val="00F35B6E"/>
    <w:rsid w:val="00F3627F"/>
    <w:rsid w:val="00F40EEE"/>
    <w:rsid w:val="00F41A9D"/>
    <w:rsid w:val="00F457F3"/>
    <w:rsid w:val="00F53B62"/>
    <w:rsid w:val="00F54267"/>
    <w:rsid w:val="00F61EA0"/>
    <w:rsid w:val="00F65F7E"/>
    <w:rsid w:val="00F70959"/>
    <w:rsid w:val="00F818EB"/>
    <w:rsid w:val="00F87F11"/>
    <w:rsid w:val="00F90DC5"/>
    <w:rsid w:val="00F9175F"/>
    <w:rsid w:val="00F92B50"/>
    <w:rsid w:val="00F94CDE"/>
    <w:rsid w:val="00FA2712"/>
    <w:rsid w:val="00FA51D0"/>
    <w:rsid w:val="00FA7CDB"/>
    <w:rsid w:val="00FB021F"/>
    <w:rsid w:val="00FB0418"/>
    <w:rsid w:val="00FB08DE"/>
    <w:rsid w:val="00FB20A3"/>
    <w:rsid w:val="00FC0AE9"/>
    <w:rsid w:val="00FC1908"/>
    <w:rsid w:val="00FC4A4D"/>
    <w:rsid w:val="00FC57CB"/>
    <w:rsid w:val="00FC5F35"/>
    <w:rsid w:val="00FD0053"/>
    <w:rsid w:val="00FD16BF"/>
    <w:rsid w:val="00FD437F"/>
    <w:rsid w:val="00FD4A26"/>
    <w:rsid w:val="00FD5498"/>
    <w:rsid w:val="00FE4DCE"/>
    <w:rsid w:val="00FF1F55"/>
    <w:rsid w:val="00FF53C2"/>
    <w:rsid w:val="00FF577F"/>
    <w:rsid w:val="00FF75E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E5C975"/>
  <w15:chartTrackingRefBased/>
  <w15:docId w15:val="{EBD1BCE9-DD73-AF46-A56D-F3353CEC1F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HAnsi" w:hAnsi="Times New Roman" w:cs="Times New Roman (Body CS)"/>
        <w:color w:val="000000" w:themeColor="text1"/>
        <w:kern w:val="2"/>
        <w:sz w:val="24"/>
        <w:szCs w:val="30"/>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1E24"/>
  </w:style>
  <w:style w:type="paragraph" w:styleId="Heading1">
    <w:name w:val="heading 1"/>
    <w:basedOn w:val="Normal"/>
    <w:next w:val="Normal"/>
    <w:link w:val="Heading1Char"/>
    <w:uiPriority w:val="9"/>
    <w:qFormat/>
    <w:rsid w:val="004816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16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16F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16F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4816F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816FA"/>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816FA"/>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816FA"/>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816FA"/>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16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16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16FA"/>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16F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4816F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4816F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816F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816F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816F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816FA"/>
    <w:pPr>
      <w:spacing w:after="8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4816FA"/>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4816FA"/>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16F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816F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816FA"/>
    <w:rPr>
      <w:i/>
      <w:iCs/>
      <w:color w:val="404040" w:themeColor="text1" w:themeTint="BF"/>
    </w:rPr>
  </w:style>
  <w:style w:type="paragraph" w:styleId="ListParagraph">
    <w:name w:val="List Paragraph"/>
    <w:basedOn w:val="Normal"/>
    <w:uiPriority w:val="34"/>
    <w:qFormat/>
    <w:rsid w:val="004816FA"/>
    <w:pPr>
      <w:ind w:left="720"/>
      <w:contextualSpacing/>
    </w:pPr>
  </w:style>
  <w:style w:type="character" w:styleId="IntenseEmphasis">
    <w:name w:val="Intense Emphasis"/>
    <w:basedOn w:val="DefaultParagraphFont"/>
    <w:uiPriority w:val="21"/>
    <w:qFormat/>
    <w:rsid w:val="004816FA"/>
    <w:rPr>
      <w:i/>
      <w:iCs/>
      <w:color w:val="0F4761" w:themeColor="accent1" w:themeShade="BF"/>
    </w:rPr>
  </w:style>
  <w:style w:type="paragraph" w:styleId="IntenseQuote">
    <w:name w:val="Intense Quote"/>
    <w:basedOn w:val="Normal"/>
    <w:next w:val="Normal"/>
    <w:link w:val="IntenseQuoteChar"/>
    <w:uiPriority w:val="30"/>
    <w:qFormat/>
    <w:rsid w:val="004816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16FA"/>
    <w:rPr>
      <w:i/>
      <w:iCs/>
      <w:color w:val="0F4761" w:themeColor="accent1" w:themeShade="BF"/>
    </w:rPr>
  </w:style>
  <w:style w:type="character" w:styleId="IntenseReference">
    <w:name w:val="Intense Reference"/>
    <w:basedOn w:val="DefaultParagraphFont"/>
    <w:uiPriority w:val="32"/>
    <w:qFormat/>
    <w:rsid w:val="004816FA"/>
    <w:rPr>
      <w:b/>
      <w:bCs/>
      <w:smallCaps/>
      <w:color w:val="0F4761" w:themeColor="accent1" w:themeShade="BF"/>
      <w:spacing w:val="5"/>
    </w:rPr>
  </w:style>
  <w:style w:type="character" w:styleId="CommentReference">
    <w:name w:val="annotation reference"/>
    <w:basedOn w:val="DefaultParagraphFont"/>
    <w:uiPriority w:val="99"/>
    <w:semiHidden/>
    <w:unhideWhenUsed/>
    <w:rsid w:val="004816FA"/>
    <w:rPr>
      <w:sz w:val="16"/>
      <w:szCs w:val="16"/>
    </w:rPr>
  </w:style>
  <w:style w:type="paragraph" w:styleId="CommentText">
    <w:name w:val="annotation text"/>
    <w:basedOn w:val="Normal"/>
    <w:link w:val="CommentTextChar"/>
    <w:uiPriority w:val="99"/>
    <w:unhideWhenUsed/>
    <w:rsid w:val="004816FA"/>
    <w:rPr>
      <w:sz w:val="20"/>
      <w:szCs w:val="20"/>
    </w:rPr>
  </w:style>
  <w:style w:type="character" w:customStyle="1" w:styleId="CommentTextChar">
    <w:name w:val="Comment Text Char"/>
    <w:basedOn w:val="DefaultParagraphFont"/>
    <w:link w:val="CommentText"/>
    <w:uiPriority w:val="99"/>
    <w:rsid w:val="004816FA"/>
    <w:rPr>
      <w:sz w:val="20"/>
      <w:szCs w:val="20"/>
    </w:rPr>
  </w:style>
  <w:style w:type="paragraph" w:styleId="CommentSubject">
    <w:name w:val="annotation subject"/>
    <w:basedOn w:val="CommentText"/>
    <w:next w:val="CommentText"/>
    <w:link w:val="CommentSubjectChar"/>
    <w:uiPriority w:val="99"/>
    <w:semiHidden/>
    <w:unhideWhenUsed/>
    <w:rsid w:val="004816FA"/>
    <w:rPr>
      <w:b/>
      <w:bCs/>
    </w:rPr>
  </w:style>
  <w:style w:type="character" w:customStyle="1" w:styleId="CommentSubjectChar">
    <w:name w:val="Comment Subject Char"/>
    <w:basedOn w:val="CommentTextChar"/>
    <w:link w:val="CommentSubject"/>
    <w:uiPriority w:val="99"/>
    <w:semiHidden/>
    <w:rsid w:val="004816FA"/>
    <w:rPr>
      <w:b/>
      <w:bCs/>
      <w:sz w:val="20"/>
      <w:szCs w:val="20"/>
    </w:rPr>
  </w:style>
  <w:style w:type="paragraph" w:styleId="Header">
    <w:name w:val="header"/>
    <w:basedOn w:val="Normal"/>
    <w:link w:val="HeaderChar"/>
    <w:uiPriority w:val="99"/>
    <w:unhideWhenUsed/>
    <w:rsid w:val="004816FA"/>
    <w:pPr>
      <w:tabs>
        <w:tab w:val="center" w:pos="4680"/>
        <w:tab w:val="right" w:pos="9360"/>
      </w:tabs>
    </w:pPr>
  </w:style>
  <w:style w:type="character" w:customStyle="1" w:styleId="HeaderChar">
    <w:name w:val="Header Char"/>
    <w:basedOn w:val="DefaultParagraphFont"/>
    <w:link w:val="Header"/>
    <w:uiPriority w:val="99"/>
    <w:rsid w:val="004816FA"/>
  </w:style>
  <w:style w:type="paragraph" w:styleId="Footer">
    <w:name w:val="footer"/>
    <w:basedOn w:val="Normal"/>
    <w:link w:val="FooterChar"/>
    <w:uiPriority w:val="99"/>
    <w:unhideWhenUsed/>
    <w:rsid w:val="004816FA"/>
    <w:pPr>
      <w:tabs>
        <w:tab w:val="center" w:pos="4680"/>
        <w:tab w:val="right" w:pos="9360"/>
      </w:tabs>
    </w:pPr>
  </w:style>
  <w:style w:type="character" w:customStyle="1" w:styleId="FooterChar">
    <w:name w:val="Footer Char"/>
    <w:basedOn w:val="DefaultParagraphFont"/>
    <w:link w:val="Footer"/>
    <w:uiPriority w:val="99"/>
    <w:rsid w:val="004816FA"/>
  </w:style>
  <w:style w:type="paragraph" w:styleId="Caption">
    <w:name w:val="caption"/>
    <w:basedOn w:val="Normal"/>
    <w:next w:val="Normal"/>
    <w:uiPriority w:val="35"/>
    <w:unhideWhenUsed/>
    <w:qFormat/>
    <w:rsid w:val="004816FA"/>
    <w:pPr>
      <w:spacing w:after="200"/>
    </w:pPr>
    <w:rPr>
      <w:i/>
      <w:iCs/>
      <w:color w:val="0E2841" w:themeColor="text2"/>
      <w:sz w:val="18"/>
      <w:szCs w:val="18"/>
    </w:rPr>
  </w:style>
  <w:style w:type="paragraph" w:styleId="NormalWeb">
    <w:name w:val="Normal (Web)"/>
    <w:basedOn w:val="Normal"/>
    <w:uiPriority w:val="99"/>
    <w:semiHidden/>
    <w:unhideWhenUsed/>
    <w:rsid w:val="004816FA"/>
    <w:pPr>
      <w:spacing w:before="100" w:beforeAutospacing="1" w:after="100" w:afterAutospacing="1"/>
    </w:pPr>
    <w:rPr>
      <w:rFonts w:eastAsia="Times New Roman" w:cs="Times New Roman"/>
      <w:color w:val="auto"/>
      <w:kern w:val="0"/>
      <w:szCs w:val="24"/>
      <w14:ligatures w14:val="none"/>
    </w:rPr>
  </w:style>
  <w:style w:type="paragraph" w:styleId="Bibliography">
    <w:name w:val="Bibliography"/>
    <w:basedOn w:val="Normal"/>
    <w:next w:val="Normal"/>
    <w:uiPriority w:val="37"/>
    <w:unhideWhenUsed/>
    <w:rsid w:val="004816FA"/>
    <w:pPr>
      <w:tabs>
        <w:tab w:val="left" w:pos="504"/>
      </w:tabs>
      <w:spacing w:after="240"/>
      <w:ind w:left="504" w:hanging="504"/>
    </w:pPr>
  </w:style>
  <w:style w:type="paragraph" w:styleId="NoSpacing">
    <w:name w:val="No Spacing"/>
    <w:uiPriority w:val="1"/>
    <w:qFormat/>
    <w:rsid w:val="004816FA"/>
  </w:style>
  <w:style w:type="paragraph" w:styleId="Revision">
    <w:name w:val="Revision"/>
    <w:hidden/>
    <w:uiPriority w:val="99"/>
    <w:semiHidden/>
    <w:rsid w:val="003218DF"/>
  </w:style>
  <w:style w:type="paragraph" w:customStyle="1" w:styleId="Default">
    <w:name w:val="Default"/>
    <w:rsid w:val="00771E24"/>
    <w:pPr>
      <w:autoSpaceDE w:val="0"/>
      <w:autoSpaceDN w:val="0"/>
      <w:adjustRightInd w:val="0"/>
    </w:pPr>
    <w:rPr>
      <w:rFonts w:cs="Times New Roman"/>
      <w:color w:val="000000"/>
      <w:kern w:val="0"/>
      <w:szCs w:val="24"/>
    </w:rPr>
  </w:style>
  <w:style w:type="character" w:styleId="Hyperlink">
    <w:name w:val="Hyperlink"/>
    <w:basedOn w:val="DefaultParagraphFont"/>
    <w:uiPriority w:val="99"/>
    <w:unhideWhenUsed/>
    <w:rsid w:val="00C84A09"/>
    <w:rPr>
      <w:color w:val="467886" w:themeColor="hyperlink"/>
      <w:u w:val="single"/>
    </w:rPr>
  </w:style>
  <w:style w:type="character" w:styleId="UnresolvedMention">
    <w:name w:val="Unresolved Mention"/>
    <w:basedOn w:val="DefaultParagraphFont"/>
    <w:uiPriority w:val="99"/>
    <w:semiHidden/>
    <w:unhideWhenUsed/>
    <w:rsid w:val="00C84A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comments.xml.rels><?xml version="1.0" encoding="UTF-8" standalone="yes"?>
<Relationships xmlns="http://schemas.openxmlformats.org/package/2006/relationships"><Relationship Id="rId2" Type="http://schemas.openxmlformats.org/officeDocument/2006/relationships/hyperlink" Target="https://coremarketplace.org/?FacilityID=2727" TargetMode="External"/><Relationship Id="rId1" Type="http://schemas.openxmlformats.org/officeDocument/2006/relationships/hyperlink" Target="https://coremarketplace.org/?FacilityID=2727" TargetMode="External"/></Relationship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8/08/relationships/commentsExtensible" Target="commentsExtensible.xml"/><Relationship Id="rId3" Type="http://schemas.openxmlformats.org/officeDocument/2006/relationships/customXml" Target="../customXml/item3.xml"/><Relationship Id="rId7" Type="http://schemas.openxmlformats.org/officeDocument/2006/relationships/webSettings" Target="webSettings.xml"/><Relationship Id="rId12" Type="http://schemas.microsoft.com/office/2016/09/relationships/commentsIds" Target="commentsIds.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5" Type="http://schemas.openxmlformats.org/officeDocument/2006/relationships/styles" Target="styles.xml"/><Relationship Id="rId15" Type="http://schemas.microsoft.com/office/2011/relationships/people" Target="people.xml"/><Relationship Id="rId10" Type="http://schemas.openxmlformats.org/officeDocument/2006/relationships/comments" Target="comments.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6B7879191E50A4AAAE05B439EDDC02C" ma:contentTypeVersion="10" ma:contentTypeDescription="Create a new document." ma:contentTypeScope="" ma:versionID="3f2d7982759a07367ccfdef1137c2b1a">
  <xsd:schema xmlns:xsd="http://www.w3.org/2001/XMLSchema" xmlns:xs="http://www.w3.org/2001/XMLSchema" xmlns:p="http://schemas.microsoft.com/office/2006/metadata/properties" xmlns:ns3="571a3d99-6795-4360-9ac0-0295bb4ceb32" targetNamespace="http://schemas.microsoft.com/office/2006/metadata/properties" ma:root="true" ma:fieldsID="cb871dbdfaf26c47009d691a4e72a0c1" ns3:_="">
    <xsd:import namespace="571a3d99-6795-4360-9ac0-0295bb4ceb3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BillingMetadata"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71a3d99-6795-4360-9ac0-0295bb4ceb3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BillingMetadata" ma:index="13" nillable="true" ma:displayName="MediaServiceBillingMetadata" ma:hidden="true" ma:internalName="MediaServiceBillingMetadata" ma:readOnly="true">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571a3d99-6795-4360-9ac0-0295bb4ceb32" xsi:nil="true"/>
  </documentManagement>
</p:properties>
</file>

<file path=customXml/itemProps1.xml><?xml version="1.0" encoding="utf-8"?>
<ds:datastoreItem xmlns:ds="http://schemas.openxmlformats.org/officeDocument/2006/customXml" ds:itemID="{ADC2B541-83A6-4E61-BB3A-CF0DF096A07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71a3d99-6795-4360-9ac0-0295bb4ceb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E968C65-22C6-4EA7-91FF-80C2582E7D8E}">
  <ds:schemaRefs>
    <ds:schemaRef ds:uri="http://schemas.microsoft.com/sharepoint/v3/contenttype/forms"/>
  </ds:schemaRefs>
</ds:datastoreItem>
</file>

<file path=customXml/itemProps3.xml><?xml version="1.0" encoding="utf-8"?>
<ds:datastoreItem xmlns:ds="http://schemas.openxmlformats.org/officeDocument/2006/customXml" ds:itemID="{2D481B94-8CC3-4C26-A5D3-A9237C285D69}">
  <ds:schemaRefs>
    <ds:schemaRef ds:uri="http://schemas.microsoft.com/office/2006/metadata/properties"/>
    <ds:schemaRef ds:uri="http://schemas.microsoft.com/office/infopath/2007/PartnerControls"/>
    <ds:schemaRef ds:uri="571a3d99-6795-4360-9ac0-0295bb4ceb32"/>
  </ds:schemaRefs>
</ds:datastoreItem>
</file>

<file path=docMetadata/LabelInfo.xml><?xml version="1.0" encoding="utf-8"?>
<clbl:labelList xmlns:clbl="http://schemas.microsoft.com/office/2020/mipLabelMetadata">
  <clbl:label id="{b0002a9b-0017-404d-97dc-3d3bab09be81}" enabled="0" method="" siteId="{b0002a9b-0017-404d-97dc-3d3bab09be81}" removed="1"/>
</clbl:labelList>
</file>

<file path=docProps/app.xml><?xml version="1.0" encoding="utf-8"?>
<Properties xmlns="http://schemas.openxmlformats.org/officeDocument/2006/extended-properties" xmlns:vt="http://schemas.openxmlformats.org/officeDocument/2006/docPropsVTypes">
  <Template>Normal.dotm</Template>
  <TotalTime>107</TotalTime>
  <Pages>28</Pages>
  <Words>45239</Words>
  <Characters>257868</Characters>
  <Application>Microsoft Office Word</Application>
  <DocSecurity>0</DocSecurity>
  <Lines>2148</Lines>
  <Paragraphs>605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Graham, Gabriel J.</dc:creator>
  <cp:keywords/>
  <dc:description/>
  <cp:lastModifiedBy>Graham, Gabriel J.</cp:lastModifiedBy>
  <cp:revision>5</cp:revision>
  <cp:lastPrinted>2026-07-19T17:52:00Z</cp:lastPrinted>
  <dcterms:created xsi:type="dcterms:W3CDTF">2026-08-10T14:53:00Z</dcterms:created>
  <dcterms:modified xsi:type="dcterms:W3CDTF">2026-08-11T17:49:00Z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0x01010096B7879191E50A4AAAE05B439EDDC02C</vt:lpwstr>
  </property>
  <property fmtid="{D5CDD505-2E9C-101B-9397-08002B2CF9AE}" pid="3" name="ZOTERO_PREF_1">
    <vt:lpwstr>&lt;data data-version="3" zotero-version="9.0.6"&gt;&lt;session id="qRe5Imd1"/&gt;&lt;style id="http://www.zotero.org/styles/pnas" hasBibliography="1" bibliographyStyleHasBeenSet="1"/&gt;&lt;prefs&gt;&lt;pref name="fieldType" value="Field"/&gt;&lt;/prefs&gt;&lt;/data&gt;</vt:lpwstr>
  </property>
</Properties>
</file>