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commentRangeStart w:id="1"/>
      <w:r w:rsidRPr="00013D8B">
        <w:rPr>
          <w:b/>
          <w:bCs/>
        </w:rPr>
        <w:t>Remodeling of the Preoptic Area Drives Distinct Phases of Protandrous Sex Change</w:t>
      </w:r>
    </w:p>
    <w:p w14:paraId="47C3FD1F" w14:textId="77777777" w:rsidR="00013D8B" w:rsidRPr="00013D8B" w:rsidRDefault="00013D8B" w:rsidP="004816FA"/>
    <w:p w14:paraId="677098E3" w14:textId="30EFBD56"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0F05E934" w:rsidR="006537FF" w:rsidRPr="00013D8B" w:rsidRDefault="006537FF" w:rsidP="006537FF">
      <w:pPr>
        <w:rPr>
          <w:vertAlign w:val="superscript"/>
        </w:rPr>
      </w:pPr>
      <w:r w:rsidRPr="00013D8B">
        <w:rPr>
          <w:vertAlign w:val="superscript"/>
        </w:rPr>
        <w:t xml:space="preserve">2 </w:t>
      </w:r>
      <w:r w:rsidR="00AA2D9D" w:rsidRPr="00AA2D9D">
        <w:t>School of Biological Sciences, Georgia Institute of Technology, Atlanta, GA, 30332, USA</w:t>
      </w:r>
    </w:p>
    <w:p w14:paraId="400F7F98" w14:textId="05C95C5D" w:rsidR="006537FF" w:rsidRPr="00AA2D9D" w:rsidRDefault="006537FF" w:rsidP="006537FF">
      <w:r w:rsidRPr="00013D8B">
        <w:rPr>
          <w:vertAlign w:val="superscript"/>
        </w:rPr>
        <w:t>3</w:t>
      </w:r>
      <w:r w:rsidR="00AA2D9D" w:rsidRPr="00AA2D9D">
        <w:t xml:space="preserve"> </w:t>
      </w:r>
      <w:r w:rsidR="00AA2D9D" w:rsidRPr="00AA2D9D">
        <w:t>Department of Psychology, University of Illinois at Urbana-Champaign, Urbana, IL 61801, USA</w:t>
      </w:r>
    </w:p>
    <w:p w14:paraId="2DA00076" w14:textId="39C422B5" w:rsidR="006537FF" w:rsidRPr="00AA2D9D" w:rsidRDefault="006537FF" w:rsidP="006537FF">
      <w:r w:rsidRPr="00013D8B">
        <w:rPr>
          <w:vertAlign w:val="superscript"/>
        </w:rPr>
        <w:t>4</w:t>
      </w:r>
      <w:r w:rsidR="00AA2D9D" w:rsidRPr="00AA2D9D">
        <w:t xml:space="preserve"> </w:t>
      </w:r>
      <w:r w:rsidR="00AA2D9D" w:rsidRPr="00AA2D9D">
        <w:t>Department of Biology, MIT, Cambridge, MA 02139, USA</w:t>
      </w:r>
    </w:p>
    <w:p w14:paraId="7AC39591" w14:textId="5A79CB78" w:rsidR="006537FF" w:rsidRPr="00013D8B" w:rsidRDefault="006537FF" w:rsidP="006537FF">
      <w:pPr>
        <w:rPr>
          <w:vertAlign w:val="superscript"/>
        </w:rPr>
      </w:pPr>
      <w:r w:rsidRPr="00013D8B">
        <w:rPr>
          <w:vertAlign w:val="superscript"/>
        </w:rPr>
        <w:t>5</w:t>
      </w:r>
      <w:r w:rsidR="001770F5" w:rsidRPr="001770F5">
        <w:t xml:space="preserve"> </w:t>
      </w:r>
      <w:r w:rsidR="001770F5" w:rsidRPr="001770F5">
        <w:t>Department of Chemistry</w:t>
      </w:r>
      <w:r w:rsidR="001770F5">
        <w:t xml:space="preserve">, </w:t>
      </w:r>
      <w:r w:rsidR="001770F5" w:rsidRPr="001770F5">
        <w:t>University of Alberta, Edmonton, Alberta, Canada</w:t>
      </w:r>
    </w:p>
    <w:p w14:paraId="5D5ED9A6" w14:textId="49560C09" w:rsidR="006537FF" w:rsidRPr="00AA2D9D" w:rsidRDefault="006537FF" w:rsidP="006537FF">
      <w:r w:rsidRPr="00AA2D9D">
        <w:rPr>
          <w:highlight w:val="yellow"/>
          <w:vertAlign w:val="superscript"/>
        </w:rPr>
        <w:t>6</w:t>
      </w:r>
      <w:r w:rsidR="00AA2D9D">
        <w:rPr>
          <w:highlight w:val="yellow"/>
          <w:vertAlign w:val="superscript"/>
        </w:rPr>
        <w:t xml:space="preserve"> </w:t>
      </w:r>
      <w:r w:rsidR="00AA2D9D" w:rsidRPr="001770F5">
        <w:rPr>
          <w:highlight w:val="yellow"/>
        </w:rPr>
        <w:t xml:space="preserve">xxColtan please </w:t>
      </w:r>
      <w:r w:rsidR="00AA2D9D" w:rsidRPr="00AA2D9D">
        <w:rPr>
          <w:highlight w:val="yellow"/>
        </w:rPr>
        <w:t>add</w:t>
      </w:r>
    </w:p>
    <w:p w14:paraId="6C9A2FC2" w14:textId="24D0B2F6" w:rsidR="00C613B5" w:rsidRDefault="00514562" w:rsidP="006537FF">
      <w:pPr>
        <w:rPr>
          <w:vertAlign w:val="superscript"/>
        </w:rPr>
      </w:pPr>
      <w:r w:rsidRPr="00013D8B">
        <w:rPr>
          <w:vertAlign w:val="superscript"/>
        </w:rPr>
        <w:t xml:space="preserve">7 </w:t>
      </w:r>
      <w:r w:rsidR="00AA2D9D" w:rsidRPr="00AA2D9D">
        <w:t>Emory National Primate Research Center, Emory University, Atlanta, GA, USA</w:t>
      </w:r>
    </w:p>
    <w:commentRangeEnd w:id="0"/>
    <w:p w14:paraId="34F89003" w14:textId="77777777" w:rsidR="00FF577F" w:rsidRPr="00013D8B" w:rsidRDefault="00DC329C" w:rsidP="00FF577F">
      <w:r w:rsidRPr="00013D8B">
        <w:rPr>
          <w:rStyle w:val="CommentReference"/>
          <w:sz w:val="24"/>
          <w:szCs w:val="30"/>
        </w:rPr>
        <w:commentReference w:id="0"/>
      </w:r>
      <w:commentRangeEnd w:id="1"/>
      <w:r w:rsidR="005739D4" w:rsidRPr="00013D8B">
        <w:rPr>
          <w:rStyle w:val="CommentReference"/>
          <w:sz w:val="24"/>
          <w:szCs w:val="30"/>
        </w:rPr>
        <w:commentReference w:id="1"/>
      </w:r>
    </w:p>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30ED63F8" w14:textId="3B8E38E7" w:rsidR="00E1149A" w:rsidRPr="004816FA" w:rsidRDefault="00A335BB" w:rsidP="003218DF">
      <w:r w:rsidRPr="00A335BB">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0B4F36">
        <w:rPr>
          <w:i/>
          <w:iCs/>
        </w:rPr>
        <w:t>Amphiprion ocellaris</w:t>
      </w:r>
      <w:r w:rsidRPr="00A335BB">
        <w:t xml:space="preserve">), males become females after attaining social dominance, but how the brain orchestrates this transition remains poorly understood. We combined single-nucleus multiomics (RNA and ATAC), spatial transcriptomics, </w:t>
      </w:r>
      <w:r w:rsidR="00540717">
        <w:t>sex hormone profiling, gonadal histology and</w:t>
      </w:r>
      <w:r w:rsidRPr="00A335BB">
        <w:t xml:space="preserve"> behavior</w:t>
      </w:r>
      <w:r w:rsidR="00540717">
        <w:t>al analysis</w:t>
      </w:r>
      <w:r w:rsidRPr="00A335BB">
        <w:t xml:space="preserve"> to characterize remodeling of the preoptic area (POA)</w:t>
      </w:r>
      <w:r>
        <w:t xml:space="preserve"> and adjacent regions</w:t>
      </w:r>
      <w:r w:rsidRPr="00A335BB">
        <w:t xml:space="preserve"> across sex change. Analysis of 35,364 nuclei revealed extensive cell-type-specific remodeling, with radial glia cells (RGCs) and POA neurons showing </w:t>
      </w:r>
      <w:r w:rsidR="00540717">
        <w:t xml:space="preserve">the most </w:t>
      </w:r>
      <w:r w:rsidRPr="00A335BB">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w:t>
      </w:r>
      <w:commentRangeStart w:id="2"/>
      <w:r w:rsidRPr="00A335BB">
        <w:t>transcriptional</w:t>
      </w:r>
      <w:commentRangeEnd w:id="2"/>
      <w:r w:rsidRPr="00A335BB">
        <w:rPr>
          <w:rStyle w:val="CommentReference"/>
          <w:sz w:val="24"/>
          <w:szCs w:val="30"/>
        </w:rPr>
        <w:commentReference w:id="2"/>
      </w:r>
      <w:r w:rsidRPr="00A335BB">
        <w:t xml:space="preserve">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predicted decreased luteinizing hormone</w:t>
      </w:r>
      <w:r w:rsidR="000B4F36">
        <w:t xml:space="preserve"> (LH)</w:t>
      </w:r>
      <w:r w:rsidRPr="00A335BB">
        <w:t xml:space="preserve"> and increased follicle-stimulating hormone</w:t>
      </w:r>
      <w:r w:rsidR="000B4F36">
        <w:t xml:space="preserve"> (FSH)</w:t>
      </w:r>
      <w:r w:rsidRPr="00A335BB">
        <w:t xml:space="preserve"> production</w:t>
      </w:r>
      <w:r w:rsidR="00540717">
        <w:t xml:space="preserve"> as sex change progressed</w:t>
      </w:r>
      <w:r w:rsidRPr="00A335BB">
        <w:t xml:space="preserve">. Regulatory analyses implicated </w:t>
      </w:r>
      <w:r w:rsidRPr="000B4F36">
        <w:rPr>
          <w:i/>
          <w:iCs/>
        </w:rPr>
        <w:t>gli1</w:t>
      </w:r>
      <w:r w:rsidRPr="00A335BB">
        <w:t xml:space="preserve"> and </w:t>
      </w:r>
      <w:r w:rsidRPr="000B4F36">
        <w:rPr>
          <w:i/>
          <w:iCs/>
        </w:rPr>
        <w:t>uncx</w:t>
      </w:r>
      <w:r w:rsidRPr="00A335BB">
        <w:t xml:space="preserve"> in RGC remodeling and </w:t>
      </w:r>
      <w:r w:rsidRPr="000B4F36">
        <w:rPr>
          <w:i/>
          <w:iCs/>
        </w:rPr>
        <w:t>esr2b</w:t>
      </w:r>
      <w:r w:rsidRPr="00A335BB">
        <w:t xml:space="preserve">, </w:t>
      </w:r>
      <w:r w:rsidRPr="000B4F36">
        <w:rPr>
          <w:i/>
          <w:iCs/>
        </w:rPr>
        <w:t>pgr</w:t>
      </w:r>
      <w:r w:rsidRPr="00A335BB">
        <w:t xml:space="preserve">, </w:t>
      </w:r>
      <w:r w:rsidRPr="000B4F36">
        <w:rPr>
          <w:i/>
          <w:iCs/>
        </w:rPr>
        <w:t>ar</w:t>
      </w:r>
      <w:r w:rsidRPr="00A335BB">
        <w:t xml:space="preserve">, and </w:t>
      </w:r>
      <w:r w:rsidRPr="000B4F36">
        <w:rPr>
          <w:i/>
          <w:iCs/>
        </w:rPr>
        <w:t>egr1</w:t>
      </w:r>
      <w:r w:rsidRPr="00A335BB">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68F1AE7B"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 </w:t>
      </w:r>
      <w:r w:rsidR="00CC4CF3" w:rsidRPr="00CC4CF3">
        <w:t>Such plasticity can be extensive, ranging from changes in neural structure and connectivity to adult neurogenesis and, in some vertebrates, regeneration of damaged neural tissue</w:t>
      </w:r>
      <w:r w:rsidR="00CC4CF3">
        <w:t xml:space="preserve"> </w:t>
      </w:r>
      <w:r w:rsidR="000B4F36">
        <w:fldChar w:fldCharType="begin"/>
      </w:r>
      <w:r w:rsidR="0072390C">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fldChar w:fldCharType="separate"/>
      </w:r>
      <w:r w:rsidR="0072390C" w:rsidRPr="0072390C">
        <w:rPr>
          <w:rFonts w:cs="Times New Roman"/>
          <w:color w:val="000000"/>
          <w:kern w:val="0"/>
          <w:szCs w:val="24"/>
        </w:rPr>
        <w:t>(1–3)</w:t>
      </w:r>
      <w:r w:rsidR="000B4F36">
        <w:fldChar w:fldCharType="end"/>
      </w:r>
      <w:r w:rsidR="00CC4CF3" w:rsidRPr="00CC4CF3">
        <w:t>. Yet few naturally occurring forms of adult plasticity require the brain to coordinate a transformation across so many levels of biological organization</w:t>
      </w:r>
      <w:r w:rsidR="00CC4CF3">
        <w:t xml:space="preserve"> </w:t>
      </w:r>
      <w:r w:rsidR="001770F5">
        <w:fldChar w:fldCharType="begin"/>
      </w:r>
      <w:r w:rsidR="0072390C">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fldChar w:fldCharType="separate"/>
      </w:r>
      <w:r w:rsidR="0072390C">
        <w:rPr>
          <w:noProof/>
        </w:rPr>
        <w:t>(4)</w:t>
      </w:r>
      <w:r w:rsidR="001770F5">
        <w:fldChar w:fldCharType="end"/>
      </w:r>
      <w:r w:rsidR="00CC4CF3" w:rsidRPr="00CC4CF3">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t xml:space="preserve"> </w:t>
      </w:r>
      <w:r w:rsidR="001770F5">
        <w:fldChar w:fldCharType="begin"/>
      </w:r>
      <w:r w:rsidR="0072390C">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fldChar w:fldCharType="separate"/>
      </w:r>
      <w:r w:rsidR="0072390C" w:rsidRPr="0072390C">
        <w:rPr>
          <w:rFonts w:cs="Times New Roman"/>
          <w:color w:val="000000"/>
          <w:kern w:val="0"/>
          <w:szCs w:val="24"/>
        </w:rPr>
        <w:t>(4–7)</w:t>
      </w:r>
      <w:r w:rsidR="001770F5">
        <w:fldChar w:fldCharType="end"/>
      </w:r>
      <w:ins w:id="3" w:author="Rhodes, Justin S" w:date="2026-09-03T08:34:00Z" w16du:dateUtc="2026-09-03T13:34:00Z">
        <w:r w:rsidR="00CC4CF3" w:rsidRPr="00CC4CF3">
          <w:t>.</w:t>
        </w:r>
      </w:ins>
    </w:p>
    <w:p w14:paraId="1FC47503" w14:textId="77777777" w:rsidR="00E1149A" w:rsidRPr="00C24678" w:rsidRDefault="00E1149A" w:rsidP="003218DF"/>
    <w:p w14:paraId="4EC9ACF6" w14:textId="2749EC4A"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72390C">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72390C">
        <w:rPr>
          <w:noProof/>
        </w:rPr>
        <w:t>(8)</w:t>
      </w:r>
      <w:r w:rsidR="00933230">
        <w:fldChar w:fldCharType="end"/>
      </w:r>
      <w:r w:rsidRPr="00C24678">
        <w:t>.</w:t>
      </w:r>
    </w:p>
    <w:p w14:paraId="29FD2E0A" w14:textId="77777777" w:rsidR="00E1149A" w:rsidRPr="00C24678" w:rsidRDefault="00E1149A" w:rsidP="003218DF"/>
    <w:p w14:paraId="70DBF2D9" w14:textId="513537C0"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72390C">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72390C">
        <w:rPr>
          <w:noProof/>
        </w:rPr>
        <w:t>(9)</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72390C">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72390C">
        <w:rPr>
          <w:noProof/>
        </w:rPr>
        <w:t>(7)</w:t>
      </w:r>
      <w:r w:rsidR="00933230">
        <w:fldChar w:fldCharType="end"/>
      </w:r>
      <w:r w:rsidRPr="00B74E42">
        <w:t>.</w:t>
      </w:r>
      <w:r w:rsidR="00D14B33" w:rsidRPr="00D14B33">
        <w:t xml:space="preserve"> These observations suggest that, unlike the progressive feminization of protogynous species, sex change in anemonefish proceed</w:t>
      </w:r>
      <w:r w:rsidR="00D14B33">
        <w:t>s</w:t>
      </w:r>
      <w:r w:rsidR="00D14B33" w:rsidRPr="00D14B33">
        <w:t xml:space="preserve"> in two distinct stages: a prolonged period of reproductive stasis followed by overt gonadal transformation.</w:t>
      </w:r>
    </w:p>
    <w:p w14:paraId="41005808" w14:textId="77777777" w:rsidR="00E1149A" w:rsidRDefault="00E1149A" w:rsidP="003218DF"/>
    <w:p w14:paraId="453E05A5" w14:textId="37100F21"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subsequent gonadal feminization</w:t>
      </w:r>
      <w:r w:rsidR="00933230">
        <w:t xml:space="preserve"> </w:t>
      </w:r>
      <w:r w:rsidR="00933230">
        <w:fldChar w:fldCharType="begin"/>
      </w:r>
      <w:r w:rsidR="0072390C">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72390C">
        <w:rPr>
          <w:noProof/>
        </w:rPr>
        <w:t>(6)</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49054B59" w:rsidR="00E1149A" w:rsidRPr="00C24678" w:rsidRDefault="00E1149A" w:rsidP="003218DF">
      <w:r w:rsidRPr="00C24678">
        <w:lastRenderedPageBreak/>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72390C">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72390C">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7DF5ED3E" w:rsidR="00E1149A" w:rsidRDefault="00D770B1" w:rsidP="003218DF">
      <w:pPr>
        <w:rPr>
          <w:b/>
          <w:bCs/>
          <w:u w:val="single"/>
        </w:rPr>
      </w:pPr>
      <w:r>
        <w:t>Here, w</w:t>
      </w:r>
      <w:r w:rsidR="00AB19C0" w:rsidRPr="00AB19C0">
        <w:t xml:space="preserve">e combine single-nucleus multiomics with spatial transcriptomics to characterize the </w:t>
      </w:r>
      <w:r w:rsidR="00CF7C9D">
        <w:t>POA</w:t>
      </w:r>
      <w:r w:rsidR="00AB19C0" w:rsidRPr="00AB19C0">
        <w:t xml:space="preserve"> </w:t>
      </w:r>
      <w:r w:rsidR="00B04808">
        <w:t xml:space="preserve">and </w:t>
      </w:r>
      <w:r w:rsidR="00064EA0">
        <w:t xml:space="preserve">adjacent </w:t>
      </w:r>
      <w:r w:rsidR="00B04808">
        <w:t xml:space="preserve">regions </w:t>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4"/>
      <w:commentRangeStart w:id="5"/>
      <w:r w:rsidR="00AB19C0" w:rsidRPr="00AB19C0">
        <w:t>Together</w:t>
      </w:r>
      <w:commentRangeEnd w:id="4"/>
      <w:r w:rsidR="00E71265" w:rsidRPr="00AB19C0">
        <w:rPr>
          <w:rStyle w:val="CommentReference"/>
          <w:sz w:val="24"/>
          <w:szCs w:val="30"/>
        </w:rPr>
        <w:commentReference w:id="4"/>
      </w:r>
      <w:commentRangeEnd w:id="5"/>
      <w:r w:rsidR="00B04808" w:rsidRPr="00AB19C0">
        <w:rPr>
          <w:rStyle w:val="CommentReference"/>
          <w:sz w:val="24"/>
          <w:szCs w:val="30"/>
        </w:rPr>
        <w:commentReference w:id="5"/>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716A022C" w:rsidR="0018081A"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003440F3">
        <w:t>M</w:t>
      </w:r>
      <w:r w:rsidRPr="00013D8B">
        <w:rPr>
          <w:highlight w:val="yellow"/>
        </w:rPr>
        <w:t>ethods</w:t>
      </w:r>
      <w:r w:rsidRPr="00013D8B">
        <w:t>). We paired males such that one male was notably larger than the other and was expected to occupy the α position in the social dominance hierarchy. These males (hereafter referred to as “</w:t>
      </w:r>
      <w:r w:rsidR="00F339F4">
        <w:t>I</w:t>
      </w:r>
      <w:r w:rsidRPr="00013D8B">
        <w:t>ntermediates”) are destined to undergo protandrous sex change, and given enough time, will become reproductively active females. The partners of intermediates, males expected to remain males, are referred to as “</w:t>
      </w:r>
      <w:r w:rsidR="00F339F4">
        <w:t>I</w:t>
      </w:r>
      <w:r w:rsidRPr="00013D8B">
        <w:t xml:space="preserve">ntermediate </w:t>
      </w:r>
      <w:r w:rsidR="00F339F4">
        <w:t>P</w:t>
      </w:r>
      <w:r w:rsidRPr="00013D8B">
        <w:t>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72390C">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Indeed, at this timepoint we found that one individual had completed sex change as indicated by the presence of </w:t>
      </w:r>
      <w:r w:rsidRPr="00013D8B">
        <w:lastRenderedPageBreak/>
        <w:t>vitellogenic oocytes (thus this individual was classified as a “New Female” and its partner as “New Male”)</w:t>
      </w:r>
      <w:r w:rsidR="0023586C">
        <w:t>. T</w:t>
      </w:r>
      <w:r w:rsidRPr="00013D8B">
        <w:t>wo other individuals had a distinct gonadal phenotype defined</w:t>
      </w:r>
      <w:r w:rsidR="0023586C">
        <w:t xml:space="preserve"> by having</w:t>
      </w:r>
      <w:r w:rsidRPr="00013D8B">
        <w:t xml:space="preserve"> </w:t>
      </w:r>
      <w:r w:rsidR="0023586C">
        <w:t xml:space="preserve">only non-vitellogenic oocytes, no testicular tissue, no vitellogenic oocytes, and </w:t>
      </w:r>
      <w:r w:rsidRPr="00013D8B">
        <w:t>a large volume of empty space. These individuals were classified as “Late Intermediates” and their partners as “Late Intermediate Partners”. Throughout this manuscript, we refer to these various stages of sex change as “phases”.</w:t>
      </w:r>
    </w:p>
    <w:p w14:paraId="7747D916" w14:textId="28E9A07C" w:rsidR="0023586C" w:rsidRPr="00013D8B" w:rsidRDefault="0023586C" w:rsidP="0018081A">
      <w:pPr>
        <w:ind w:firstLine="720"/>
      </w:pPr>
      <w:commentRangeStart w:id="6"/>
      <w:r w:rsidRPr="0023586C">
        <w:t>Intermediates (and Late Intermediates) displayed weights and lengths in between those of males and females</w:t>
      </w:r>
      <w:r w:rsidR="001E33C3">
        <w:t>. Unlike their partners however, they displayed significant increases in body mass and length</w:t>
      </w:r>
      <w:r w:rsidRPr="0023586C">
        <w:t xml:space="preserve"> indicating they were in the process of sex change (</w:t>
      </w:r>
      <w:r w:rsidRPr="001E33C3">
        <w:rPr>
          <w:highlight w:val="yellow"/>
        </w:rPr>
        <w:t>Fig. S1A</w:t>
      </w:r>
      <w:r w:rsidR="001E33C3" w:rsidRPr="001E33C3">
        <w:rPr>
          <w:highlight w:val="yellow"/>
        </w:rPr>
        <w:t>-D</w:t>
      </w:r>
      <w:r w:rsidRPr="0023586C">
        <w:t>).</w:t>
      </w:r>
      <w:commentRangeEnd w:id="6"/>
      <w:r w:rsidR="00FF6E5D" w:rsidRPr="00013D8B">
        <w:rPr>
          <w:rStyle w:val="CommentReference"/>
          <w:sz w:val="24"/>
          <w:szCs w:val="30"/>
        </w:rPr>
        <w:commentReference w:id="6"/>
      </w:r>
    </w:p>
    <w:p w14:paraId="3E18E491" w14:textId="6F79FCEE"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72390C">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72390C" w:rsidRPr="0072390C">
        <w:rPr>
          <w:rFonts w:cs="Times New Roman"/>
          <w:color w:val="000000"/>
          <w:kern w:val="0"/>
          <w:szCs w:val="24"/>
        </w:rPr>
        <w:t>(7, 10–14)</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72390C">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013D8B" w:rsidRDefault="002108AE" w:rsidP="0018081A">
      <w:pPr>
        <w:ind w:firstLine="720"/>
      </w:pPr>
      <w:r>
        <w:t>We</w:t>
      </w:r>
      <w:r w:rsidR="0018081A" w:rsidRPr="00013D8B">
        <w:t xml:space="preserve"> </w:t>
      </w:r>
      <w:r>
        <w:t>next</w:t>
      </w:r>
      <w:r w:rsidR="0018081A" w:rsidRPr="00013D8B">
        <w:t xml:space="preserve"> </w:t>
      </w:r>
      <w:r>
        <w:t>measured</w:t>
      </w:r>
      <w:r w:rsidR="0018081A" w:rsidRPr="00013D8B">
        <w:t xml:space="preserve"> circulating levels of 11-ketotestosterone (11KT), the primary </w:t>
      </w:r>
      <w:r w:rsidR="0018081A">
        <w:t xml:space="preserve">bioactive </w:t>
      </w:r>
      <w:r w:rsidR="0018081A" w:rsidRPr="00013D8B">
        <w:t>androgen in teleosts</w:t>
      </w:r>
      <w:r w:rsidR="0018081A">
        <w:t xml:space="preserve"> </w:t>
      </w:r>
      <w:r>
        <w:t>which</w:t>
      </w:r>
      <w:r w:rsidR="0018081A">
        <w:t xml:space="preserve"> displays extensive sexual dimorphism</w:t>
      </w:r>
      <w:r w:rsidR="0018081A" w:rsidRPr="00013D8B">
        <w:t xml:space="preserve">. Like behavior, intermediates retained male levels, while late intermediates and new females aligned with female levels. Late intermediate partners and new males aligned with male levels </w:t>
      </w:r>
      <w:r w:rsidR="0018081A" w:rsidRPr="00013D8B">
        <w:rPr>
          <w:highlight w:val="yellow"/>
        </w:rPr>
        <w:t>(Fig.1</w:t>
      </w:r>
      <w:r w:rsidR="0018081A" w:rsidRPr="00DC30C8">
        <w:rPr>
          <w:highlight w:val="yellow"/>
        </w:rPr>
        <w:t>B</w:t>
      </w:r>
      <w:r w:rsidR="0018081A" w:rsidRPr="00013D8B">
        <w:t xml:space="preserve">). </w:t>
      </w:r>
    </w:p>
    <w:p w14:paraId="541D5D6E" w14:textId="7698E04C"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7"/>
      <w:commentRangeStart w:id="8"/>
      <w:r w:rsidR="002108AE">
        <w:t>Further, intermediates had</w:t>
      </w:r>
      <w:r w:rsidRPr="0072779C">
        <w:t xml:space="preserve"> significantly </w:t>
      </w:r>
      <w:r w:rsidR="002108AE">
        <w:t>lower</w:t>
      </w:r>
      <w:r w:rsidR="002108AE" w:rsidRPr="0072779C">
        <w:t xml:space="preserve"> </w:t>
      </w:r>
      <w:r w:rsidRPr="0072779C">
        <w:t>total gonadal volume than males</w:t>
      </w:r>
      <w:commentRangeEnd w:id="7"/>
      <w:r w:rsidR="002108AE">
        <w:rPr>
          <w:rStyle w:val="CommentReference"/>
          <w:sz w:val="24"/>
          <w:szCs w:val="30"/>
        </w:rPr>
        <w:commentReference w:id="7"/>
      </w:r>
      <w:commentRangeEnd w:id="8"/>
      <w:r w:rsidR="00B16A1B">
        <w:rPr>
          <w:rStyle w:val="CommentReference"/>
          <w:sz w:val="24"/>
          <w:szCs w:val="30"/>
        </w:rPr>
        <w:commentReference w:id="8"/>
      </w:r>
      <w:r w:rsidR="001E33C3">
        <w:t xml:space="preserve">, displaying a decrease in testicular tissue and an increase in ovarian tissue </w:t>
      </w:r>
      <w:r w:rsidRPr="0072779C">
        <w:t>(</w:t>
      </w:r>
      <w:r w:rsidRPr="0018081A">
        <w:rPr>
          <w:highlight w:val="yellow"/>
        </w:rPr>
        <w:t>Fig. 1C</w:t>
      </w:r>
      <w:r w:rsidR="001E33C3">
        <w:rPr>
          <w:highlight w:val="yellow"/>
        </w:rPr>
        <w:t>, S1E-F</w:t>
      </w:r>
      <w:r w:rsidRPr="0018081A">
        <w:rPr>
          <w:highlight w:val="yellow"/>
        </w:rPr>
        <w:t>).</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72390C">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72390C">
        <w:rPr>
          <w:noProof/>
        </w:rPr>
        <w:t>(7)</w:t>
      </w:r>
      <w:r w:rsidR="002108AE">
        <w:fldChar w:fldCharType="end"/>
      </w:r>
      <w:r w:rsidRPr="0072779C">
        <w:t xml:space="preserve">. By the late intermediate stage, no measurable testicular tissue </w:t>
      </w:r>
      <w:r w:rsidR="00F339F4" w:rsidRPr="0072779C">
        <w:t>remaine</w:t>
      </w:r>
      <w:r w:rsidR="00F339F4">
        <w:t>d,</w:t>
      </w:r>
      <w:r w:rsidR="00D770B1">
        <w:t xml:space="preserve">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18016E43"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9"/>
      <w:r w:rsidR="00715C76">
        <w:t>S2</w:t>
      </w:r>
      <w:commentRangeEnd w:id="9"/>
      <w:r w:rsidR="00715C76">
        <w:rPr>
          <w:rStyle w:val="CommentReference"/>
          <w:sz w:val="24"/>
          <w:szCs w:val="30"/>
        </w:rPr>
        <w:commentReference w:id="9"/>
      </w:r>
      <w:r w:rsidR="00433010">
        <w:t xml:space="preserve"> </w:t>
      </w:r>
      <w:r w:rsidR="00433010" w:rsidRPr="00433010">
        <w:rPr>
          <w:highlight w:val="red"/>
        </w:rPr>
        <w:t xml:space="preserve">xx </w:t>
      </w:r>
      <w:r w:rsidR="00433010" w:rsidRPr="00433010">
        <w:rPr>
          <w:highlight w:val="red"/>
        </w:rPr>
        <w:t>Coltan can you review the figure and see if there is anything you want to change about it</w:t>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F339F4">
        <w:rPr>
          <w:highlight w:val="yellow"/>
        </w:rPr>
        <w:t>Methods</w:t>
      </w:r>
      <w:r w:rsidRPr="00715C76">
        <w:t>)</w:t>
      </w:r>
      <w:r>
        <w:t xml:space="preserve"> </w:t>
      </w:r>
      <w:r w:rsidRPr="00013D8B">
        <w:t xml:space="preserve">and were clustered using </w:t>
      </w:r>
      <w:commentRangeStart w:id="10"/>
      <w:commentRangeStart w:id="11"/>
      <w:r w:rsidRPr="00013D8B">
        <w:t>weighted shared nearest neighbors analysis</w:t>
      </w:r>
      <w:r w:rsidR="00433010">
        <w:t xml:space="preserve"> </w:t>
      </w:r>
      <w:r w:rsidR="00433010" w:rsidRPr="00433010">
        <w:rPr>
          <w:highlight w:val="red"/>
        </w:rPr>
        <w:t xml:space="preserve">yy </w:t>
      </w:r>
      <w:r w:rsidR="00433010" w:rsidRPr="00433010">
        <w:rPr>
          <w:highlight w:val="red"/>
        </w:rPr>
        <w:t>Katie I’m not sure if you want to edit this since we used harmony for the clustering, or if you want to keep that to only being discussed in methods</w:t>
      </w:r>
      <w:r w:rsidRPr="00013D8B">
        <w:t>.</w:t>
      </w:r>
      <w:commentRangeEnd w:id="10"/>
      <w:r w:rsidRPr="00013D8B">
        <w:rPr>
          <w:rStyle w:val="CommentReference"/>
          <w:sz w:val="24"/>
          <w:szCs w:val="30"/>
        </w:rPr>
        <w:commentReference w:id="10"/>
      </w:r>
      <w:commentRangeEnd w:id="11"/>
      <w:r w:rsidR="00B16A1B" w:rsidRPr="00013D8B">
        <w:rPr>
          <w:rStyle w:val="CommentReference"/>
          <w:sz w:val="24"/>
          <w:szCs w:val="30"/>
        </w:rPr>
        <w:commentReference w:id="1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w:t>
      </w:r>
      <w:r w:rsidRPr="00013D8B">
        <w:lastRenderedPageBreak/>
        <w:t xml:space="preserve">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56F568EA" w:rsidR="0018081A" w:rsidRPr="00013D8B" w:rsidRDefault="0018081A" w:rsidP="0018081A">
      <w:r w:rsidRPr="00013D8B">
        <w:tab/>
      </w:r>
      <w:commentRangeStart w:id="12"/>
      <w:r w:rsidRPr="00013D8B">
        <w:t xml:space="preserve">Using Visium HD, we further generated spatial transcriptomic atlases of anemonefish telencephala and adjacent regions </w:t>
      </w:r>
      <w:commentRangeStart w:id="13"/>
      <w:commentRangeStart w:id="14"/>
      <w:r w:rsidRPr="00013D8B">
        <w:t>using n =</w:t>
      </w:r>
      <w:r>
        <w:t>6</w:t>
      </w:r>
      <w:r w:rsidRPr="00013D8B">
        <w:t xml:space="preserve"> male and </w:t>
      </w:r>
      <w:r>
        <w:t>6</w:t>
      </w:r>
      <w:r w:rsidRPr="00013D8B">
        <w:t xml:space="preserve"> </w:t>
      </w:r>
      <w:commentRangeEnd w:id="13"/>
      <w:r w:rsidR="000260E3" w:rsidRPr="00013D8B">
        <w:rPr>
          <w:rStyle w:val="CommentReference"/>
          <w:sz w:val="24"/>
          <w:szCs w:val="30"/>
        </w:rPr>
        <w:commentReference w:id="13"/>
      </w:r>
      <w:commentRangeEnd w:id="14"/>
      <w:r w:rsidR="0023586C" w:rsidRPr="00013D8B">
        <w:rPr>
          <w:rStyle w:val="CommentReference"/>
          <w:sz w:val="24"/>
          <w:szCs w:val="30"/>
        </w:rPr>
        <w:commentReference w:id="14"/>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2"/>
      <w:r w:rsidRPr="00013D8B">
        <w:rPr>
          <w:rStyle w:val="CommentReference"/>
          <w:sz w:val="24"/>
          <w:szCs w:val="30"/>
          <w:highlight w:val="yellow"/>
        </w:rPr>
        <w:commentReference w:id="12"/>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72390C">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72390C">
        <w:rPr>
          <w:rFonts w:cs="Times New Roman"/>
        </w:rPr>
        <w:t>(15)</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0F2503DE"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5"/>
      <w:r w:rsidRPr="00013D8B">
        <w:rPr>
          <w:i/>
          <w:iCs/>
        </w:rPr>
        <w:fldChar w:fldCharType="begin"/>
      </w:r>
      <w:r w:rsidR="0072390C">
        <w:rPr>
          <w:i/>
          <w:iCs/>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72390C" w:rsidRPr="0072390C">
        <w:rPr>
          <w:rFonts w:cs="Times New Roman"/>
          <w:color w:val="000000"/>
          <w:kern w:val="0"/>
          <w:szCs w:val="24"/>
        </w:rPr>
        <w:t>(5, 16–19)</w:t>
      </w:r>
      <w:r w:rsidRPr="00013D8B">
        <w:rPr>
          <w:i/>
          <w:iCs/>
        </w:rPr>
        <w:fldChar w:fldCharType="end"/>
      </w:r>
      <w:commentRangeEnd w:id="15"/>
      <w:r w:rsidR="00D770B1" w:rsidRPr="00013D8B">
        <w:rPr>
          <w:rStyle w:val="CommentReference"/>
          <w:sz w:val="24"/>
          <w:szCs w:val="30"/>
        </w:rPr>
        <w:commentReference w:id="15"/>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instrText xml:space="preserve"> ADDIN ZOTERO_TEMP </w:instrText>
      </w:r>
      <w:r>
        <w:fldChar w:fldCharType="separate"/>
      </w:r>
      <w:r>
        <w:fldChar w:fldCharType="end"/>
      </w:r>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w:t>
      </w:r>
      <w:r w:rsidR="00F339F4">
        <w:t xml:space="preserve"> </w:t>
      </w:r>
      <w:r>
        <w:t xml:space="preserve">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1B84484C" w:rsidR="00FA5D9F" w:rsidRDefault="00E318E3" w:rsidP="00C61BB7">
      <w:pPr>
        <w:ind w:firstLine="720"/>
      </w:pPr>
      <w:r>
        <w:t xml:space="preserve">We also used this opportunity to spatially annotate the clusters from our </w:t>
      </w:r>
      <w:r w:rsidR="00F339F4">
        <w:t xml:space="preserve">previously published </w:t>
      </w:r>
      <w:r>
        <w:t>s</w:t>
      </w:r>
      <w:r w:rsidR="00F339F4">
        <w:t>ingle nucleus RNA-sequencing (s</w:t>
      </w:r>
      <w:r>
        <w:t>nRNA-seq</w:t>
      </w:r>
      <w:r w:rsidR="00F339F4">
        <w:t>)</w:t>
      </w:r>
      <w:r>
        <w:t xml:space="preserve"> atlas</w:t>
      </w:r>
      <w:r w:rsidR="00E53DE5">
        <w:t xml:space="preserve"> of the anemonefish telencephalon</w:t>
      </w:r>
      <w:r>
        <w:t xml:space="preserve"> </w:t>
      </w:r>
      <w:r w:rsidR="00F339F4">
        <w:fldChar w:fldCharType="begin"/>
      </w:r>
      <w:r w:rsidR="0072390C">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fldChar w:fldCharType="separate"/>
      </w:r>
      <w:r w:rsidR="0072390C">
        <w:rPr>
          <w:noProof/>
        </w:rPr>
        <w:t>(5)</w:t>
      </w:r>
      <w:r w:rsidR="00F339F4">
        <w:fldChar w:fldCharType="end"/>
      </w:r>
      <w:r w:rsidR="00F339F4">
        <w:t xml:space="preserve"> </w:t>
      </w:r>
      <w:r>
        <w:t>(</w:t>
      </w:r>
      <w:r w:rsidRPr="00D770B1">
        <w:rPr>
          <w:highlight w:val="yellow"/>
        </w:rPr>
        <w:t>Fig. S</w:t>
      </w:r>
      <w:r w:rsidR="00376C7F">
        <w:t>4</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38883D62" w:rsidR="00AB18FA" w:rsidRDefault="00FA5D9F" w:rsidP="00D770B1">
      <w:pPr>
        <w:ind w:firstLine="720"/>
        <w:rPr>
          <w:ins w:id="16" w:author="Rhodes, Justin S" w:date="2026-09-04T13:42:00Z" w16du:dateUtc="2026-09-04T18:42:00Z"/>
        </w:rPr>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7"/>
      <w:commentRangeStart w:id="18"/>
      <w:r w:rsidR="00D770B1" w:rsidRPr="00D770B1">
        <w:rPr>
          <w:highlight w:val="yellow"/>
        </w:rPr>
        <w:t>Appendix SX and SX</w:t>
      </w:r>
      <w:commentRangeEnd w:id="17"/>
      <w:r w:rsidR="00D770B1">
        <w:rPr>
          <w:rStyle w:val="CommentReference"/>
          <w:sz w:val="24"/>
          <w:szCs w:val="30"/>
        </w:rPr>
        <w:commentReference w:id="17"/>
      </w:r>
      <w:commentRangeEnd w:id="18"/>
      <w:r w:rsidR="00D770B1">
        <w:rPr>
          <w:rStyle w:val="CommentReference"/>
          <w:sz w:val="24"/>
          <w:szCs w:val="30"/>
        </w:rPr>
        <w:commentReference w:id="18"/>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w:t>
      </w:r>
      <w:r w:rsidR="00433010">
        <w:t xml:space="preserve"> </w:t>
      </w:r>
      <w:r w:rsidR="00433010">
        <w:fldChar w:fldCharType="begin"/>
      </w:r>
      <w:r w:rsidR="00433010">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fldChar w:fldCharType="separate"/>
      </w:r>
      <w:r w:rsidR="00433010">
        <w:rPr>
          <w:noProof/>
        </w:rPr>
        <w:t>(5)</w:t>
      </w:r>
      <w:r w:rsidR="00433010">
        <w:fldChar w:fldCharType="end"/>
      </w:r>
      <w:ins w:id="19" w:author="Rhodes, Justin S" w:date="2026-09-04T13:42:00Z" w16du:dateUtc="2026-09-04T18:42:00Z">
        <w:r w:rsidR="00C32F02">
          <w:t xml:space="preserve"> </w:t>
        </w:r>
      </w:ins>
      <w:r w:rsidR="00256506">
        <w:t>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w:t>
      </w:r>
      <w:r w:rsidR="00376C7F">
        <w:t>5A-C</w:t>
      </w:r>
      <w:r w:rsidR="00E318E3">
        <w:t>)</w:t>
      </w:r>
      <w:r w:rsidR="003247AC">
        <w:t>.</w:t>
      </w:r>
      <w:r>
        <w:t xml:space="preserve"> </w:t>
      </w:r>
      <w:r w:rsidR="00C61BB7" w:rsidRPr="008C1A15">
        <w:t xml:space="preserve">These findings demonstrate the robustness and reproducibility of the identified cell types </w:t>
      </w:r>
      <w:r w:rsidR="00C61BB7">
        <w:t xml:space="preserve">identified in this work and </w:t>
      </w:r>
      <w:r w:rsidR="00C32F02">
        <w:t xml:space="preserve">our </w:t>
      </w:r>
      <w:r w:rsidR="00C61BB7">
        <w:t xml:space="preserve">previous </w:t>
      </w:r>
      <w:r w:rsidR="00C32F02">
        <w:t>paper</w:t>
      </w:r>
      <w:r w:rsidR="00C61BB7">
        <w:t>.</w:t>
      </w:r>
    </w:p>
    <w:p w14:paraId="4B2718F7" w14:textId="77777777" w:rsidR="00C32F02" w:rsidRPr="00013D8B" w:rsidRDefault="00C32F02" w:rsidP="00D770B1">
      <w:pPr>
        <w:ind w:firstLine="720"/>
      </w:pP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17256F94"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72390C">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013D8B">
        <w:fldChar w:fldCharType="separate"/>
      </w:r>
      <w:r w:rsidR="0072390C">
        <w:rPr>
          <w:rFonts w:cs="Times New Roman"/>
        </w:rPr>
        <w:t>(6, 20)</w:t>
      </w:r>
      <w:r w:rsidRPr="00013D8B">
        <w:fldChar w:fldCharType="end"/>
      </w:r>
      <w:r w:rsidRPr="00013D8B">
        <w:t xml:space="preserve">, we next analyzed changes in cell populations across sex change. </w:t>
      </w:r>
      <w:r w:rsidR="00204F66">
        <w:t>We then classified the changes in population</w:t>
      </w:r>
      <w:r w:rsidR="00204F66" w:rsidRPr="00264846">
        <w:t xml:space="preserve"> according to its temporal pattern</w:t>
      </w:r>
      <w:r w:rsidR="00204F66">
        <w:t xml:space="preserve"> and direction</w:t>
      </w:r>
      <w:r w:rsidR="00204F66" w:rsidRPr="00264846">
        <w:t xml:space="preserve"> of </w:t>
      </w:r>
      <w:r w:rsidR="00204F66">
        <w:t xml:space="preserve">changes </w:t>
      </w:r>
      <w:r w:rsidR="00204F66" w:rsidRPr="00264846">
        <w:t>across males, intermediates, and females (</w:t>
      </w:r>
      <w:commentRangeStart w:id="20"/>
      <w:r w:rsidR="00204F66" w:rsidRPr="00204F66">
        <w:t>Methods</w:t>
      </w:r>
      <w:commentRangeEnd w:id="20"/>
      <w:r w:rsidR="00204F66" w:rsidRPr="00264846">
        <w:rPr>
          <w:rStyle w:val="CommentReference"/>
          <w:sz w:val="24"/>
          <w:szCs w:val="30"/>
        </w:rPr>
        <w:commentReference w:id="20"/>
      </w:r>
      <w:r w:rsidR="00204F66" w:rsidRPr="00264846">
        <w:t xml:space="preserve">). </w:t>
      </w:r>
      <w:commentRangeStart w:id="21"/>
      <w:r w:rsidR="00204F66" w:rsidRPr="00264846">
        <w:t xml:space="preserve">Specifically, </w:t>
      </w:r>
      <w:r w:rsidR="00204F66">
        <w:t>cell types</w:t>
      </w:r>
      <w:r w:rsidR="00204F66" w:rsidRPr="00264846">
        <w:t xml:space="preserve"> were classified as exhibiting early, late, </w:t>
      </w:r>
      <w:r w:rsidR="00204F66">
        <w:t xml:space="preserve">progressive, </w:t>
      </w:r>
      <w:r w:rsidR="00204F66" w:rsidRPr="00264846">
        <w:t>or transient</w:t>
      </w:r>
      <w:r w:rsidR="00204F66">
        <w:t xml:space="preserve"> patterns as well as either increasing or decreasing </w:t>
      </w:r>
      <w:r w:rsidR="00204F66">
        <w:t>abundance</w:t>
      </w:r>
      <w:r w:rsidR="00204F66" w:rsidRPr="00264846">
        <w:t>.</w:t>
      </w:r>
      <w:commentRangeEnd w:id="21"/>
      <w:r w:rsidR="00204F66">
        <w:rPr>
          <w:rStyle w:val="CommentReference"/>
          <w:sz w:val="24"/>
          <w:szCs w:val="30"/>
        </w:rPr>
        <w:commentReference w:id="21"/>
      </w:r>
      <w:r w:rsidR="00204F66">
        <w:t xml:space="preserve"> </w:t>
      </w:r>
      <w:r w:rsidRPr="00013D8B">
        <w:t xml:space="preserve">We </w:t>
      </w:r>
      <w:r w:rsidRPr="00013D8B">
        <w:lastRenderedPageBreak/>
        <w:t xml:space="preserve">detected significant phase differences in the </w:t>
      </w:r>
      <w:r w:rsidR="000E7AF0">
        <w:t>abundance</w:t>
      </w:r>
      <w:r w:rsidR="000E7AF0" w:rsidRPr="00013D8B">
        <w:t xml:space="preserve"> </w:t>
      </w:r>
      <w:r w:rsidRPr="00013D8B">
        <w:t xml:space="preserve">of cells in 12 of the 27 multiome clusters. 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00376C7F">
        <w:rPr>
          <w:highlight w:val="yellow"/>
        </w:rPr>
        <w:t>6</w:t>
      </w:r>
      <w:r w:rsidRPr="00152ED0">
        <w:rPr>
          <w:highlight w:val="yellow"/>
        </w:rPr>
        <w:t>A</w:t>
      </w:r>
      <w:r w:rsidRPr="00013D8B">
        <w:t xml:space="preserve">). Consistent with the idea that sex change is characterized by transient increases in neuro- and gliogenesis </w:t>
      </w:r>
      <w:r w:rsidRPr="00013D8B">
        <w:fldChar w:fldCharType="begin"/>
      </w:r>
      <w:r w:rsidR="0072390C">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72390C">
        <w:rPr>
          <w:rFonts w:cs="Times New Roman"/>
        </w:rPr>
        <w:t>(5, 6)</w:t>
      </w:r>
      <w:r w:rsidRPr="00013D8B">
        <w:fldChar w:fldCharType="end"/>
      </w:r>
      <w:r w:rsidRPr="00013D8B">
        <w:t xml:space="preserve">, </w:t>
      </w:r>
      <w:r>
        <w:t xml:space="preserve">the proportion of </w:t>
      </w:r>
      <w:r w:rsidR="00910508">
        <w:t>RGCs</w:t>
      </w:r>
      <w:r w:rsidRPr="00013D8B">
        <w:t xml:space="preserve">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2D392186"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00376C7F">
        <w:rPr>
          <w:highlight w:val="yellow"/>
        </w:rPr>
        <w:t>6</w:t>
      </w:r>
      <w:r w:rsidRPr="006A6964">
        <w:rPr>
          <w:highlight w:val="yellow"/>
        </w:rPr>
        <w:t>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ins w:id="22" w:author="Rhodes, Justin S" w:date="2026-09-04T13:43:00Z" w16du:dateUtc="2026-09-04T18:43:00Z">
        <w:r w:rsidR="00C32F02">
          <w:t xml:space="preserve">. </w:t>
        </w:r>
      </w:ins>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624C6845" w:rsidR="00E074EF" w:rsidRDefault="004816FA" w:rsidP="005E315B">
      <w:r w:rsidRPr="00013D8B">
        <w:rPr>
          <w:b/>
          <w:bCs/>
        </w:rPr>
        <w:tab/>
      </w:r>
      <w:r w:rsidR="00264846" w:rsidRPr="00264846">
        <w:t xml:space="preserve">To characterize the transcriptomic changes associated with sex change, we next identified differentially expressed genes (DEGs) and classified </w:t>
      </w:r>
      <w:r w:rsidR="00204F66">
        <w:t xml:space="preserve">each in the same way as described above. </w:t>
      </w:r>
      <w:r w:rsidR="00264846" w:rsidRPr="00264846">
        <w:t xml:space="preserve">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commentRangeStart w:id="23"/>
      <w:commentRangeStart w:id="24"/>
      <w:r w:rsidR="00CF7C9C" w:rsidRPr="00013D8B">
        <w:t>We found DEGs were biased in clusters 6_POA_Mixed (</w:t>
      </w:r>
      <w:r w:rsidR="00CF7C9C" w:rsidRPr="00013D8B">
        <w:rPr>
          <w:highlight w:val="yellow"/>
        </w:rPr>
        <w:t xml:space="preserve">Fig. </w:t>
      </w:r>
      <w:r w:rsidR="00376C7F">
        <w:rPr>
          <w:highlight w:val="yellow"/>
        </w:rPr>
        <w:t>6</w:t>
      </w:r>
      <w:r w:rsidR="00CF7C9C" w:rsidRPr="00C96FF7">
        <w:rPr>
          <w:highlight w:val="yellow"/>
        </w:rPr>
        <w:t>C</w:t>
      </w:r>
      <w:r w:rsidR="00CF7C9C" w:rsidRPr="00013D8B">
        <w:t>), 1_RGC, 0_Spall_Mixed, and 11_MG.</w:t>
      </w:r>
      <w:commentRangeEnd w:id="23"/>
      <w:r w:rsidR="00D14B33">
        <w:rPr>
          <w:rStyle w:val="CommentReference"/>
          <w:sz w:val="24"/>
          <w:szCs w:val="30"/>
        </w:rPr>
        <w:commentReference w:id="23"/>
      </w:r>
      <w:commentRangeEnd w:id="24"/>
      <w:r w:rsidR="000260E3">
        <w:rPr>
          <w:rStyle w:val="CommentReference"/>
          <w:sz w:val="24"/>
          <w:szCs w:val="30"/>
        </w:rPr>
        <w:commentReference w:id="24"/>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5E807E02" w:rsidR="0054434D" w:rsidRDefault="00555C7B">
      <w:r>
        <w:lastRenderedPageBreak/>
        <w:tab/>
      </w:r>
      <w:r w:rsidR="0054434D" w:rsidRPr="0054434D">
        <w:t>To characterize the epigenomic changes associated with sex change, we next identified differentially accessible regions (DARs) and classified each according to the same temporal 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B764DB">
        <w:t>six</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Overall, 28 DARs decreased in accessibility and 25 increased in accessibility</w:t>
      </w:r>
      <w:r w:rsidR="00E04B65">
        <w:t xml:space="preserve"> from male to female</w:t>
      </w:r>
      <w:r w:rsidR="00653835">
        <w:t xml:space="preserve">. </w:t>
      </w:r>
      <w:commentRangeStart w:id="25"/>
      <w:commentRangeStart w:id="26"/>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25"/>
      <w:r w:rsidR="00653835" w:rsidRPr="006C2F07">
        <w:rPr>
          <w:rStyle w:val="CommentReference"/>
          <w:sz w:val="24"/>
          <w:szCs w:val="30"/>
        </w:rPr>
        <w:commentReference w:id="25"/>
      </w:r>
      <w:commentRangeEnd w:id="26"/>
      <w:r w:rsidR="00E04B65" w:rsidRPr="006C2F07">
        <w:rPr>
          <w:rStyle w:val="CommentReference"/>
          <w:sz w:val="24"/>
          <w:szCs w:val="30"/>
        </w:rPr>
        <w:commentReference w:id="26"/>
      </w:r>
      <w:r w:rsidR="006C2F07" w:rsidRPr="006C2F07">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t>prior to</w:t>
      </w:r>
      <w:r w:rsidR="006C2F07" w:rsidRPr="006C2F07">
        <w:t xml:space="preserve"> the intermediate stage and progresses across sex change, whereas transcriptomic reorganization is more strongly concentrated during the later stages</w:t>
      </w:r>
      <w:r w:rsidR="0054434D" w:rsidRPr="0054434D">
        <w:t xml:space="preserve">. </w:t>
      </w:r>
      <w:commentRangeStart w:id="27"/>
      <w:r w:rsidR="00264301">
        <w:t>We found DARs were biased in clusters</w:t>
      </w:r>
      <w:r w:rsidR="0054434D" w:rsidRPr="0054434D">
        <w:t xml:space="preserve"> 1_RGC, 0_Spall_Mixed, and 2_OL</w:t>
      </w:r>
      <w:commentRangeEnd w:id="27"/>
      <w:r w:rsidR="00E04B65" w:rsidRPr="0054434D">
        <w:rPr>
          <w:rStyle w:val="CommentReference"/>
          <w:sz w:val="24"/>
          <w:szCs w:val="30"/>
        </w:rPr>
        <w:commentReference w:id="27"/>
      </w:r>
      <w:r w:rsidR="0054434D" w:rsidRPr="0054434D">
        <w:t xml:space="preserve"> </w:t>
      </w:r>
      <w:r w:rsidR="0054434D" w:rsidRPr="0054434D">
        <w:rPr>
          <w:highlight w:val="yellow"/>
        </w:rPr>
        <w:t xml:space="preserve">(Fig. </w:t>
      </w:r>
      <w:r w:rsidR="00376C7F">
        <w:rPr>
          <w:highlight w:val="yellow"/>
        </w:rPr>
        <w:t>6</w:t>
      </w:r>
      <w:r w:rsidR="0054434D" w:rsidRPr="0054434D">
        <w:rPr>
          <w:highlight w:val="yellow"/>
        </w:rPr>
        <w:t>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A0775F6"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28"/>
      <w:commentRangeStart w:id="29"/>
      <w:r w:rsidRPr="006C603E">
        <w:t>Pearson's P &lt; 0.05</w:t>
      </w:r>
      <w:commentRangeEnd w:id="28"/>
      <w:r w:rsidR="00175C20" w:rsidRPr="006C603E">
        <w:rPr>
          <w:rStyle w:val="CommentReference"/>
          <w:sz w:val="24"/>
          <w:szCs w:val="30"/>
        </w:rPr>
        <w:commentReference w:id="28"/>
      </w:r>
      <w:commentRangeEnd w:id="29"/>
      <w:r w:rsidR="00E04B65" w:rsidRPr="006C603E">
        <w:rPr>
          <w:rStyle w:val="CommentReference"/>
          <w:sz w:val="24"/>
          <w:szCs w:val="30"/>
        </w:rPr>
        <w:commentReference w:id="29"/>
      </w:r>
      <w:r w:rsidRPr="006C603E">
        <w:t xml:space="preserve">). The prevalence of accessibility-associated DEGs </w:t>
      </w:r>
      <w:commentRangeStart w:id="30"/>
      <w:commentRangeStart w:id="31"/>
      <w:r w:rsidRPr="006C603E">
        <w:t>did not differ significantly among cell clusters, indicating that the contribution of local chromatin accessibility to transcriptional remodeling was broadly similar across cell populations</w:t>
      </w:r>
      <w:ins w:id="32" w:author="Rhodes, Justin S" w:date="2026-09-04T13:47:00Z" w16du:dateUtc="2026-09-04T18:47:00Z">
        <w:r w:rsidR="00C32F02">
          <w:t xml:space="preserve"> as indicated by a non-significant chi-square </w:t>
        </w:r>
      </w:ins>
      <w:ins w:id="33" w:author="Rhodes, Justin S" w:date="2026-09-04T13:48:00Z" w16du:dateUtc="2026-09-04T18:48:00Z">
        <w:r w:rsidR="00C32F02">
          <w:t>test</w:t>
        </w:r>
      </w:ins>
      <w:r w:rsidRPr="006C603E">
        <w:t>.</w:t>
      </w:r>
      <w:commentRangeEnd w:id="30"/>
      <w:r w:rsidR="00F17056" w:rsidRPr="006C603E">
        <w:rPr>
          <w:rStyle w:val="CommentReference"/>
          <w:sz w:val="24"/>
          <w:szCs w:val="30"/>
        </w:rPr>
        <w:commentReference w:id="30"/>
      </w:r>
      <w:commentRangeEnd w:id="31"/>
      <w:r w:rsidR="00747DD7" w:rsidRPr="006C603E">
        <w:rPr>
          <w:rStyle w:val="CommentReference"/>
          <w:sz w:val="24"/>
          <w:szCs w:val="30"/>
        </w:rPr>
        <w:commentReference w:id="31"/>
      </w:r>
    </w:p>
    <w:p w14:paraId="50E678AF" w14:textId="77777777" w:rsidR="006C603E" w:rsidRPr="006C603E" w:rsidRDefault="006C603E" w:rsidP="006C603E"/>
    <w:p w14:paraId="34B0BBE6" w14:textId="5F689809"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w:t>
      </w:r>
      <w:r w:rsidR="006C2F07">
        <w:t>,</w:t>
      </w:r>
      <w:r w:rsidRPr="006C603E">
        <w:t xml:space="preserve">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34"/>
      <w:commentRangeStart w:id="35"/>
      <w:r w:rsidRPr="006C603E">
        <w:rPr>
          <w:highlight w:val="yellow"/>
        </w:rPr>
        <w:t>S</w:t>
      </w:r>
      <w:r w:rsidR="00EA408F" w:rsidRPr="00EA408F">
        <w:rPr>
          <w:highlight w:val="yellow"/>
        </w:rPr>
        <w:t>XX</w:t>
      </w:r>
      <w:commentRangeEnd w:id="34"/>
      <w:r w:rsidR="00C551F6">
        <w:rPr>
          <w:rStyle w:val="CommentReference"/>
          <w:sz w:val="24"/>
          <w:szCs w:val="30"/>
        </w:rPr>
        <w:commentReference w:id="34"/>
      </w:r>
      <w:commentRangeEnd w:id="35"/>
      <w:r w:rsidR="008A7784">
        <w:rPr>
          <w:rStyle w:val="CommentReference"/>
          <w:sz w:val="24"/>
          <w:szCs w:val="30"/>
        </w:rPr>
        <w:commentReference w:id="35"/>
      </w:r>
      <w:r w:rsidR="00C551F6">
        <w:t>, SXX)</w:t>
      </w:r>
      <w:r w:rsidRPr="006C603E">
        <w:t xml:space="preserve">. </w:t>
      </w:r>
    </w:p>
    <w:p w14:paraId="7B2536BA" w14:textId="77777777" w:rsidR="006C603E" w:rsidRPr="006C603E" w:rsidRDefault="006C603E" w:rsidP="006C603E"/>
    <w:p w14:paraId="71363FA6" w14:textId="1E370279" w:rsidR="00747DD7" w:rsidRPr="006C603E" w:rsidRDefault="00747DD7" w:rsidP="006C603E">
      <w:pPr>
        <w:rPr>
          <w:ins w:id="36" w:author="Rhodes, Justin S" w:date="2026-09-03T13:56:00Z" w16du:dateUtc="2026-09-03T18:56:00Z"/>
        </w:rPr>
      </w:pPr>
      <w:r w:rsidRPr="00747DD7">
        <w:t xml:space="preserve">Together, these analyses indicate that </w:t>
      </w:r>
      <w:r>
        <w:t xml:space="preserve">while </w:t>
      </w:r>
      <w:r w:rsidRPr="00747DD7">
        <w:t xml:space="preserve">direct overlap between </w:t>
      </w:r>
      <w:r>
        <w:t xml:space="preserve">DEGs </w:t>
      </w:r>
      <w:r w:rsidRPr="00747DD7">
        <w:t xml:space="preserve">and </w:t>
      </w:r>
      <w:r>
        <w:t>DARs</w:t>
      </w:r>
      <w:r w:rsidRPr="00747DD7">
        <w:t xml:space="preserve">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t xml:space="preserve">other </w:t>
      </w:r>
      <w:r w:rsidRPr="00747DD7">
        <w:t>genes is likely influenced by additional regulatory mechanisms.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64992AA0" w:rsidR="00F00CD3" w:rsidRPr="00013D8B" w:rsidRDefault="00B764DB" w:rsidP="00F00CD3">
      <w:pPr>
        <w:ind w:firstLine="720"/>
      </w:pPr>
      <w:del w:id="37" w:author="Graham, Gabriel J." w:date="2026-09-09T13:19:00Z" w16du:dateUtc="2026-09-09T17:19:00Z">
        <w:r w:rsidDel="008F54E9">
          <w:delText>To determine a temporal order for when each cell type changed sex, w</w:delText>
        </w:r>
      </w:del>
      <w:ins w:id="38" w:author="Graham, Gabriel J." w:date="2026-09-09T13:19:00Z" w16du:dateUtc="2026-09-09T17:19:00Z">
        <w:r w:rsidR="008F54E9">
          <w:t>To determine a temporal order for when each cell type changed sex, w</w:t>
        </w:r>
      </w:ins>
      <w:commentRangeStart w:id="39"/>
      <w:commentRangeStart w:id="40"/>
      <w:ins w:id="41" w:author="Rhodes, Justin S" w:date="2026-09-07T16:52:00Z" w16du:dateUtc="2026-09-07T21:52:00Z">
        <w:r w:rsidR="00B931D9" w:rsidRPr="00B931D9">
          <w:t xml:space="preserve">e next trained machine learning models to determine how far each cell cluster had progressed from the male toward the female state </w:t>
        </w:r>
      </w:ins>
      <w:r w:rsidR="008F54E9">
        <w:t xml:space="preserve">in intermediates </w:t>
      </w:r>
      <w:ins w:id="42" w:author="Rhodes, Justin S" w:date="2026-09-07T16:52:00Z" w16du:dateUtc="2026-09-07T21:52:00Z">
        <w:r w:rsidR="00B931D9" w:rsidRPr="00B931D9">
          <w:t>(Methods).</w:t>
        </w:r>
      </w:ins>
      <w:del w:id="43" w:author="Rhodes, Justin S" w:date="2026-09-07T16:51:00Z" w16du:dateUtc="2026-09-07T21:51:00Z">
        <w:r w:rsidR="00F00CD3" w:rsidRPr="00013D8B" w:rsidDel="00B931D9">
          <w:delText>To determine a temporal order for when sex change occurred in each cluster</w:delText>
        </w:r>
      </w:del>
      <w:del w:id="44" w:author="Rhodes, Justin S" w:date="2026-09-07T16:52:00Z" w16du:dateUtc="2026-09-07T21:52:00Z">
        <w:r w:rsidR="00F00CD3" w:rsidRPr="00013D8B" w:rsidDel="00B931D9">
          <w:delText>,</w:delText>
        </w:r>
      </w:del>
      <w:r w:rsidR="00F00CD3" w:rsidRPr="00013D8B">
        <w:t xml:space="preserve"> </w:t>
      </w:r>
      <w:r>
        <w:t xml:space="preserve">To do this, </w:t>
      </w:r>
      <w:del w:id="45" w:author="Rhodes, Justin S" w:date="2026-09-07T16:53:00Z" w16du:dateUtc="2026-09-07T21:53:00Z">
        <w:r w:rsidR="00F00CD3" w:rsidRPr="00013D8B" w:rsidDel="00B931D9">
          <w:delText xml:space="preserve">we </w:delText>
        </w:r>
      </w:del>
      <w:r>
        <w:t>w</w:t>
      </w:r>
      <w:ins w:id="46" w:author="Rhodes, Justin S" w:date="2026-09-07T16:53:00Z" w16du:dateUtc="2026-09-07T21:53:00Z">
        <w:r w:rsidR="00B931D9" w:rsidRPr="00013D8B">
          <w:t xml:space="preserve">e </w:t>
        </w:r>
      </w:ins>
      <w:del w:id="47" w:author="Rhodes, Justin S" w:date="2026-09-07T16:53:00Z" w16du:dateUtc="2026-09-07T21:53:00Z">
        <w:r w:rsidR="00F00CD3" w:rsidRPr="00013D8B" w:rsidDel="00B931D9">
          <w:delText xml:space="preserve">next </w:delText>
        </w:r>
      </w:del>
      <w:r w:rsidR="00F00CD3" w:rsidRPr="00013D8B">
        <w:t xml:space="preserve">trained </w:t>
      </w:r>
      <w:del w:id="48" w:author="Rhodes, Justin S" w:date="2026-09-07T16:53:00Z" w16du:dateUtc="2026-09-07T21:53:00Z">
        <w:r w:rsidR="00F00CD3" w:rsidRPr="00013D8B" w:rsidDel="00B931D9">
          <w:delText>machine learning</w:delText>
        </w:r>
      </w:del>
      <w:r w:rsidR="00F00CD3" w:rsidRPr="00013D8B">
        <w:t>models</w:t>
      </w:r>
      <w:r>
        <w:t xml:space="preserve"> to predict the </w:t>
      </w:r>
      <w:r>
        <w:lastRenderedPageBreak/>
        <w:t>sex of males and females</w:t>
      </w:r>
      <w:r w:rsidR="00F00CD3" w:rsidRPr="00013D8B">
        <w:t xml:space="preserve"> </w:t>
      </w:r>
      <w:del w:id="49" w:author="Rhodes, Justin S" w:date="2026-09-07T16:53:00Z" w16du:dateUtc="2026-09-07T21:53:00Z">
        <w:r w:rsidR="00F00CD3" w:rsidRPr="00013D8B" w:rsidDel="00B931D9">
          <w:delText>to predict the sex of each cluster for each intermediate based on the</w:delText>
        </w:r>
      </w:del>
      <w:ins w:id="50" w:author="Rhodes, Justin S" w:date="2026-09-07T16:53:00Z" w16du:dateUtc="2026-09-07T21:53:00Z">
        <w:r w:rsidR="00B931D9">
          <w:t>using</w:t>
        </w:r>
      </w:ins>
      <w:r w:rsidR="00F00CD3" w:rsidRPr="00013D8B">
        <w:t xml:space="preserve"> expression of DEGs a</w:t>
      </w:r>
      <w:commentRangeEnd w:id="39"/>
      <w:r w:rsidRPr="00013D8B">
        <w:rPr>
          <w:rStyle w:val="CommentReference"/>
          <w:sz w:val="24"/>
          <w:szCs w:val="30"/>
        </w:rPr>
        <w:commentReference w:id="39"/>
      </w:r>
      <w:commentRangeEnd w:id="40"/>
      <w:r w:rsidRPr="00013D8B">
        <w:rPr>
          <w:rStyle w:val="CommentReference"/>
          <w:sz w:val="24"/>
          <w:szCs w:val="30"/>
        </w:rPr>
        <w:commentReference w:id="40"/>
      </w:r>
      <w:r w:rsidR="00F00CD3" w:rsidRPr="00013D8B">
        <w:t>nd accessibility of DARs that differed between males and females</w:t>
      </w:r>
      <w:r>
        <w:t>. We then applied the trained classifiers to intermediates and examined their predicted sex</w:t>
      </w:r>
      <w:r w:rsidR="00F00CD3" w:rsidRPr="00013D8B">
        <w:t xml:space="preserve"> (</w:t>
      </w:r>
      <w:r w:rsidR="00376C7F">
        <w:rPr>
          <w:highlight w:val="yellow"/>
        </w:rPr>
        <w:t>M</w:t>
      </w:r>
      <w:r w:rsidR="00F00CD3" w:rsidRPr="00013D8B">
        <w:rPr>
          <w:highlight w:val="yellow"/>
        </w:rPr>
        <w:t>ethods</w:t>
      </w:r>
      <w:r w:rsidR="00F00CD3" w:rsidRPr="00013D8B">
        <w:t xml:space="preserve">). Because intermediates were all sampled at the same time, </w:t>
      </w:r>
      <w:r w:rsidR="00B931D9" w:rsidRPr="00B931D9">
        <w:t xml:space="preserve">the mean predicted sex of each cluster provides </w:t>
      </w:r>
      <w:r>
        <w:t>a relative</w:t>
      </w:r>
      <w:r w:rsidR="00B931D9" w:rsidRPr="00B931D9">
        <w:t xml:space="preserve"> estimate </w:t>
      </w:r>
      <w:r>
        <w:t>for</w:t>
      </w:r>
      <w:r w:rsidR="00B931D9" w:rsidRPr="00B931D9">
        <w:t xml:space="preserve"> how early or late that cluster changes </w:t>
      </w:r>
      <w:del w:id="51" w:author="Graham, Gabriel J." w:date="2026-09-09T13:19:00Z" w16du:dateUtc="2026-09-09T17:19:00Z">
        <w:r w:rsidR="00B931D9" w:rsidDel="008F54E9">
          <w:delText xml:space="preserve">on average by </w:delText>
        </w:r>
        <w:r w:rsidDel="008F54E9">
          <w:delText>six</w:delText>
        </w:r>
        <w:r w:rsidR="00B931D9" w:rsidDel="008F54E9">
          <w:delText xml:space="preserve"> months in the intermediate state</w:delText>
        </w:r>
      </w:del>
      <w:ins w:id="52" w:author="Graham, Gabriel J." w:date="2026-09-09T13:19:00Z" w16du:dateUtc="2026-09-09T17:19:00Z">
        <w:r w:rsidR="008F54E9">
          <w:t>sex</w:t>
        </w:r>
      </w:ins>
      <w:r w:rsidR="00F00CD3" w:rsidRPr="00013D8B">
        <w:t xml:space="preserve">. A prediction of male (closer to 0) indicates the cluster has not changed sex by </w:t>
      </w:r>
      <w:r w:rsidR="00F00CD3">
        <w:t xml:space="preserve">six </w:t>
      </w:r>
      <w:r w:rsidR="00F00CD3" w:rsidRPr="00013D8B">
        <w:t>months, while a prediction of female (closer to 1) indicates it has. Of the 27 clusters, 16 passed quality control metrics and were analyzed (</w:t>
      </w:r>
      <w:r w:rsidR="00D770B1">
        <w:rPr>
          <w:highlight w:val="yellow"/>
        </w:rPr>
        <w:t>M</w:t>
      </w:r>
      <w:r w:rsidR="00F00CD3" w:rsidRPr="00013D8B">
        <w:rPr>
          <w:highlight w:val="yellow"/>
        </w:rPr>
        <w:t>ethods</w:t>
      </w:r>
      <w:r w:rsidR="00F00CD3" w:rsidRPr="00013D8B">
        <w:t xml:space="preserve">). The mean score of analyzed clusters was 0.340 ± 0.063 SE </w:t>
      </w:r>
      <w:r w:rsidR="00F00CD3">
        <w:t>(</w:t>
      </w:r>
      <w:r w:rsidR="00F00CD3" w:rsidRPr="00CF496A">
        <w:rPr>
          <w:highlight w:val="yellow"/>
        </w:rPr>
        <w:t>Appendix SX</w:t>
      </w:r>
      <w:r w:rsidR="00F00CD3" w:rsidRPr="00013D8B">
        <w:t xml:space="preserve">) implying that sex change is approximately 1/3 complete at </w:t>
      </w:r>
      <w:r w:rsidR="00F00CD3">
        <w:t xml:space="preserve">six </w:t>
      </w:r>
      <w:r w:rsidR="00F00CD3" w:rsidRPr="00013D8B">
        <w:t>months. Broadly, GABA and glutamatergic neurons tended to change sex before mixed neurons and glia. The final clusters to change sex in our analysis (i.e. the most male-like in intermediates) were 1_RGC, 6_POA_Mixed, 3_Spall_GABA (</w:t>
      </w:r>
      <w:r w:rsidR="00F00CD3" w:rsidRPr="00013D8B">
        <w:rPr>
          <w:highlight w:val="yellow"/>
        </w:rPr>
        <w:t>Fig.</w:t>
      </w:r>
      <w:r w:rsidR="00F00CD3" w:rsidRPr="003D6751">
        <w:rPr>
          <w:highlight w:val="yellow"/>
        </w:rPr>
        <w:t xml:space="preserve"> 3E</w:t>
      </w:r>
      <w:r w:rsidR="00F00CD3"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commentRangeStart w:id="53"/>
      <w:r w:rsidRPr="00013D8B">
        <w:rPr>
          <w:b/>
          <w:bCs/>
        </w:rPr>
        <w:t>The Intermediate State is Characterized by a Decrease in Estrogenic Signaling from Radial Glia</w:t>
      </w:r>
    </w:p>
    <w:p w14:paraId="0F6CAD5B" w14:textId="4E73A246"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72390C">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72390C">
        <w:rPr>
          <w:rFonts w:cs="Times New Roman"/>
        </w:rPr>
        <w:t>(21)</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1660DABE"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72390C">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72390C">
        <w:rPr>
          <w:rFonts w:cs="Times New Roman"/>
        </w:rPr>
        <w:t>(21)</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w:t>
      </w:r>
      <w:commentRangeStart w:id="54"/>
      <w:commentRangeStart w:id="55"/>
      <w:r w:rsidR="00120EF9">
        <w:t xml:space="preserve">brain </w:t>
      </w:r>
      <w:r w:rsidR="004816FA" w:rsidRPr="00013D8B">
        <w:t xml:space="preserve">aromatase increases gradually along the process </w:t>
      </w:r>
      <w:r w:rsidR="004816FA" w:rsidRPr="00013D8B">
        <w:fldChar w:fldCharType="begin"/>
      </w:r>
      <w:r w:rsidR="0072390C">
        <w:instrText xml:space="preserve"> ADDIN ZOTERO_ITEM CSL_CITATION {"citationID":"mMzLR23e","properties":{"formattedCitation":"(22)","plainCitation":"(22)","noteIndex":0},"citationItems":[{"id":518,"uris":["http://zotero.org/users/11313215/items/BJWDPF4G"],"itemData":{"id":518,"type":"article-journal","abstract":"Sequential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72390C">
        <w:rPr>
          <w:rFonts w:cs="Times New Roman"/>
        </w:rPr>
        <w:t>(22)</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commentRangeEnd w:id="54"/>
      <w:r w:rsidR="00120EF9" w:rsidRPr="00013D8B">
        <w:rPr>
          <w:rStyle w:val="CommentReference"/>
          <w:sz w:val="24"/>
          <w:szCs w:val="30"/>
        </w:rPr>
        <w:commentReference w:id="54"/>
      </w:r>
      <w:commentRangeEnd w:id="55"/>
      <w:r w:rsidR="00E31021" w:rsidRPr="00013D8B">
        <w:rPr>
          <w:rStyle w:val="CommentReference"/>
          <w:sz w:val="24"/>
          <w:szCs w:val="30"/>
        </w:rPr>
        <w:commentReference w:id="55"/>
      </w:r>
      <w:commentRangeEnd w:id="53"/>
      <w:r w:rsidR="005F3D1A" w:rsidRPr="00013D8B">
        <w:rPr>
          <w:rStyle w:val="CommentReference"/>
          <w:sz w:val="24"/>
          <w:szCs w:val="30"/>
        </w:rPr>
        <w:commentReference w:id="53"/>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45FCBC3D" w:rsidR="00F00CD3" w:rsidRPr="00013D8B" w:rsidRDefault="00112078" w:rsidP="00F00CD3">
      <w:r>
        <w:tab/>
      </w:r>
      <w:commentRangeStart w:id="56"/>
      <w:r w:rsidR="00F00CD3" w:rsidRPr="00013D8B">
        <w:t xml:space="preserve">E2 signaling is known to inhibit stem cell differentiation and neurogenesis in zebrafish, </w:t>
      </w:r>
      <w:r w:rsidR="00F00CD3" w:rsidRPr="00013D8B">
        <w:fldChar w:fldCharType="begin"/>
      </w:r>
      <w:r w:rsidR="0072390C">
        <w:instrText xml:space="preserve"> ADDIN ZOTERO_ITEM CSL_CITATION {"citationID":"TRCJ2GcC","properties":{"formattedCitation":"(23, 24)","plainCitation":"(23, 24)","noteIndex":0},"citationItems":[{"id":5843,"uris":["http://zotero.org/users/11313215/items/FI8565AV"],"itemData":{"id":5843,"type":"article-journal","abstract":"This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72390C">
        <w:rPr>
          <w:rFonts w:cs="Times New Roman"/>
        </w:rPr>
        <w:t>(23, 24)</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72390C">
        <w:instrText xml:space="preserve"> ADDIN ZOTERO_ITEM CSL_CITATION {"citationID":"ZfoWW8RG","properties":{"formattedCitation":"(25, 26)","plainCitation":"(25, 26)","noteIndex":0},"citationItems":[{"id":5367,"uris":["http://zotero.org/users/11313215/items/4WYTLM78"],"itemData":{"id":5367,"type":"article-journal","abstract":"The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72390C">
        <w:rPr>
          <w:rFonts w:cs="Times New Roman"/>
        </w:rPr>
        <w:t>(25, 26)</w:t>
      </w:r>
      <w:r w:rsidR="00F00CD3" w:rsidRPr="00013D8B">
        <w:fldChar w:fldCharType="end"/>
      </w:r>
      <w:r w:rsidR="00F00CD3" w:rsidRPr="00013D8B">
        <w:t>.</w:t>
      </w:r>
      <w:commentRangeEnd w:id="56"/>
      <w:r w:rsidR="005F3D1A" w:rsidRPr="00013D8B">
        <w:rPr>
          <w:rStyle w:val="CommentReference"/>
          <w:sz w:val="24"/>
          <w:szCs w:val="30"/>
        </w:rPr>
        <w:commentReference w:id="56"/>
      </w:r>
      <w:r w:rsidR="00F00CD3" w:rsidRPr="00013D8B">
        <w:t xml:space="preserve"> In our DEG analysis, the largest single group of DEGs in 1_RGC were transcription factors  known to play roles in neuro- and gliogenesis or genes related to the epigenome</w:t>
      </w:r>
      <w:r w:rsidR="005F3D1A" w:rsidRPr="005F3D1A">
        <w:rPr>
          <w:highlight w:val="red"/>
        </w:rPr>
        <w:t>(xxGabe add citations)</w:t>
      </w:r>
      <w:r w:rsidR="00120EF9">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376C7F">
        <w:t>7</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72390C">
        <w:instrText xml:space="preserve"> ADDIN ZOTERO_ITEM CSL_CITATION {"citationID":"OTJvsLJ2","properties":{"unsorted":false,"formattedCitation":"(27)","plainCitation":"(27)","noteIndex":0},"citationItems":[{"id":5714,"uris":["http://zotero.org/users/11313215/items/MEV7TCRJ"],"itemData":{"id":5714,"type":"article-journal","abstract":"Single-cell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72390C">
        <w:rPr>
          <w:rFonts w:cs="Times New Roman"/>
        </w:rPr>
        <w:t>(27)</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376C7F">
        <w:rPr>
          <w:highlight w:val="yellow"/>
        </w:rPr>
        <w:t>8</w:t>
      </w:r>
      <w:r w:rsidR="00F00CD3" w:rsidRPr="00013D8B">
        <w:rPr>
          <w:highlight w:val="yellow"/>
        </w:rPr>
        <w:t>A</w:t>
      </w:r>
      <w:r w:rsidR="00F00CD3" w:rsidRPr="00970814">
        <w:rPr>
          <w:highlight w:val="yellow"/>
        </w:rPr>
        <w:t>-D</w:t>
      </w:r>
      <w:r w:rsidR="00F00CD3" w:rsidRPr="00013D8B">
        <w:t>).</w:t>
      </w:r>
    </w:p>
    <w:p w14:paraId="18360575" w14:textId="465C7A1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xml:space="preserve">. </w:t>
      </w:r>
      <w:r w:rsidRPr="00970814">
        <w:rPr>
          <w:highlight w:val="yellow"/>
        </w:rPr>
        <w:lastRenderedPageBreak/>
        <w:t>4F</w:t>
      </w:r>
      <w:r w:rsidRPr="00013D8B">
        <w:t>). Conversely, intermediates had the largest population of 1_NP, while females had the 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w:t>
      </w:r>
      <w:r w:rsidR="00120EF9">
        <w:t>NSC state</w:t>
      </w:r>
      <w:r w:rsidR="00F84539" w:rsidRPr="0025005C">
        <w:t xml:space="preserve"> to the </w:t>
      </w:r>
      <w:r w:rsidR="00120EF9">
        <w:t>NP</w:t>
      </w:r>
      <w:r w:rsidR="00F84539" w:rsidRPr="0025005C">
        <w:t xml:space="preserve"> state during the intermediate phase.</w:t>
      </w:r>
    </w:p>
    <w:p w14:paraId="673F2C2D" w14:textId="0AB1137A" w:rsidR="00F00CD3" w:rsidRPr="00013D8B" w:rsidRDefault="00F00CD3" w:rsidP="00D770B1">
      <w:pPr>
        <w:ind w:firstLine="720"/>
      </w:pPr>
      <w:r w:rsidRPr="00013D8B">
        <w:t>To assess the neurogenic state of 1_NP in each phase, we</w:t>
      </w:r>
      <w:r w:rsidR="00120EF9">
        <w:t xml:space="preserve"> next</w:t>
      </w:r>
      <w:r w:rsidRPr="00013D8B">
        <w:t xml:space="preserv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t xml:space="preserve"> leading to reduced neurogenesis</w:t>
      </w:r>
      <w:r w:rsidRPr="00013D8B">
        <w:t xml:space="preserve">.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436D2366"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72390C">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72390C">
        <w:rPr>
          <w:rFonts w:cs="Times New Roman"/>
        </w:rPr>
        <w:t>(6)</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7DCA70AB"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w:t>
      </w:r>
      <w:r w:rsidR="00376C7F">
        <w:t>9</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 xml:space="preserve">we hypothesized that neurons actively expressing these genes represent a population undergoing maturation and integration into </w:t>
      </w:r>
      <w:r w:rsidR="00120EF9">
        <w:t>local environments</w:t>
      </w:r>
      <w:r w:rsidR="00D770B1" w:rsidRPr="00641B20">
        <w:t>.</w:t>
      </w:r>
      <w:r w:rsidR="00D770B1">
        <w:t xml:space="preserve"> </w:t>
      </w:r>
    </w:p>
    <w:p w14:paraId="46169064" w14:textId="1FDD6CA9"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w:t>
      </w:r>
      <w:r w:rsidR="00120EF9">
        <w:t xml:space="preserve">in </w:t>
      </w:r>
      <w:r w:rsidRPr="00013D8B">
        <w:t xml:space="preserve">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w:t>
      </w:r>
      <w:r w:rsidR="00120EF9">
        <w:t xml:space="preserve"> and previous data showing neurogenesis in the POA </w:t>
      </w:r>
      <w:r w:rsidR="00120EF9">
        <w:fldChar w:fldCharType="begin"/>
      </w:r>
      <w:r w:rsidR="0072390C">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fldChar w:fldCharType="separate"/>
      </w:r>
      <w:r w:rsidR="0072390C">
        <w:rPr>
          <w:noProof/>
        </w:rPr>
        <w:t>(6)</w:t>
      </w:r>
      <w:r w:rsidR="00120EF9">
        <w:fldChar w:fldCharType="end"/>
      </w:r>
      <w:r w:rsidR="008C3E81" w:rsidRPr="00D14500">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r w:rsidRPr="00267A9B">
        <w:rPr>
          <w:b/>
          <w:bCs/>
        </w:rPr>
        <w:lastRenderedPageBreak/>
        <w:t>Candidate Gonadotroph-Regulating Neurons Undergo Distinct Modes of Remodeling During Sex Change</w:t>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47ED7D5"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120EF9">
        <w:t xml:space="preserve">or </w:t>
      </w:r>
      <w:r w:rsidR="000E3F08" w:rsidRPr="0077473A">
        <w:rPr>
          <w:i/>
          <w:iCs/>
        </w:rPr>
        <w:t>cckb</w:t>
      </w:r>
      <w:r w:rsidR="000E3F08" w:rsidRPr="000E3F08">
        <w:t xml:space="preserve"> (</w:t>
      </w:r>
      <w:r w:rsidR="000E3F08" w:rsidRPr="000E3F08">
        <w:rPr>
          <w:highlight w:val="yellow"/>
        </w:rPr>
        <w:t>Fig. 5C; Fig. S</w:t>
      </w:r>
      <w:r w:rsidR="00376C7F">
        <w:t>10</w:t>
      </w:r>
      <w:r w:rsidR="000E3F08" w:rsidRPr="000E3F08">
        <w:t xml:space="preserve">) </w:t>
      </w:r>
      <w:commentRangeStart w:id="57"/>
      <w:r w:rsidR="000E3F08" w:rsidRPr="00013D8B">
        <w:fldChar w:fldCharType="begin"/>
      </w:r>
      <w:r w:rsidR="0072390C">
        <w:instrText xml:space="preserve"> ADDIN ZOTERO_ITEM CSL_CITATION {"citationID":"D8gNTmfL","properties":{"unsorted":false,"formattedCitation":"(28)","plainCitation":"(28)","noteIndex":0},"citationItems":[{"id":6357,"uris":["http://zotero.org/users/11313215/items/PS74WG8G"],"itemData":{"id":6357,"type":"article-journal","abstract":"From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72390C">
        <w:rPr>
          <w:rFonts w:cs="Times New Roman"/>
        </w:rPr>
        <w:t>(28)</w:t>
      </w:r>
      <w:r w:rsidR="000E3F08" w:rsidRPr="00013D8B">
        <w:fldChar w:fldCharType="end"/>
      </w:r>
      <w:commentRangeEnd w:id="57"/>
      <w:r w:rsidR="00D770B1">
        <w:rPr>
          <w:rStyle w:val="CommentReference"/>
          <w:sz w:val="24"/>
          <w:szCs w:val="30"/>
        </w:rPr>
        <w:commentReference w:id="57"/>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t>
      </w:r>
      <w:r w:rsidR="00120EF9">
        <w:t>with</w:t>
      </w:r>
      <w:r w:rsidR="000E3F08" w:rsidRPr="000E3F08">
        <w:t xml:space="preserve"> corresponding changes in the abundance</w:t>
      </w:r>
      <w:r w:rsidR="00D770B1">
        <w:t xml:space="preserve">. </w:t>
      </w:r>
      <w:r w:rsidR="00120EF9">
        <w:t>Interestingly,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w:t>
      </w:r>
      <w:r w:rsidR="00376C7F">
        <w:t>10</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w:t>
      </w:r>
      <w:r w:rsidR="00120EF9">
        <w:t xml:space="preserve">the population </w:t>
      </w:r>
      <w:r w:rsidR="00C14CF5" w:rsidRPr="0077473A">
        <w:rPr>
          <w:i/>
          <w:iCs/>
        </w:rPr>
        <w:t>cckb</w:t>
      </w:r>
      <w:r w:rsidR="00120EF9">
        <w:rPr>
          <w:i/>
          <w:iCs/>
        </w:rPr>
        <w:t>+</w:t>
      </w:r>
      <w:r w:rsidR="00C14CF5">
        <w:t xml:space="preserve"> neurons</w:t>
      </w:r>
      <w:r w:rsidR="00C14CF5" w:rsidRPr="00C14CF5">
        <w:t xml:space="preserve"> might remodel through a mechanism distinct from the other candidate neuroendocrine populations. </w:t>
      </w:r>
    </w:p>
    <w:p w14:paraId="57281F1B" w14:textId="6DB9342C"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incorporation of newly generated neurons. </w:t>
      </w:r>
    </w:p>
    <w:p w14:paraId="60729ECB" w14:textId="2F97440F" w:rsidR="00E55315" w:rsidRDefault="00E55315" w:rsidP="004816FA">
      <w:r>
        <w:tab/>
      </w:r>
      <w:r w:rsidR="00120EF9">
        <w:t>By</w:t>
      </w:r>
      <w:r w:rsidRPr="00E55315">
        <w:t xml:space="preserve"> contrast, </w:t>
      </w:r>
      <w:r w:rsidRPr="0077473A">
        <w:rPr>
          <w:i/>
          <w:iCs/>
        </w:rPr>
        <w:t>cckb</w:t>
      </w:r>
      <w:r w:rsidR="00120EF9">
        <w:t>+</w:t>
      </w:r>
      <w:r w:rsidRPr="00E55315">
        <w:t xml:space="preserve"> neurons were significantly less mature in males and intermediates than in females (</w:t>
      </w:r>
      <w:r w:rsidRPr="0077473A">
        <w:rPr>
          <w:highlight w:val="yellow"/>
        </w:rPr>
        <w:t>Fig. 6C</w:t>
      </w:r>
      <w:r w:rsidRPr="00E55315">
        <w:t xml:space="preserve">), consistent with </w:t>
      </w:r>
      <w:r w:rsidR="00E34A71" w:rsidRPr="00E34A71">
        <w:t xml:space="preserve">progressive maturation of newly generated neurons </w:t>
      </w:r>
      <w:r w:rsidRPr="00E55315">
        <w:t xml:space="preserve">during the intermediate-to-female transition. Together with their expansion during the intermediate-female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58"/>
      <w:commentRangeStart w:id="59"/>
      <w:r w:rsidRPr="007D232F">
        <w:rPr>
          <w:b/>
          <w:bCs/>
        </w:rPr>
        <w:t xml:space="preserve">Gene Regulatory Changes Underlying Transcriptomic Sex Change </w:t>
      </w:r>
      <w:commentRangeEnd w:id="58"/>
      <w:r w:rsidR="00D770B1" w:rsidRPr="007D232F">
        <w:rPr>
          <w:rStyle w:val="CommentReference"/>
          <w:b/>
          <w:bCs/>
          <w:sz w:val="24"/>
          <w:szCs w:val="30"/>
        </w:rPr>
        <w:commentReference w:id="58"/>
      </w:r>
      <w:commentRangeEnd w:id="59"/>
      <w:r w:rsidR="00C32F02" w:rsidRPr="007D232F">
        <w:rPr>
          <w:rStyle w:val="CommentReference"/>
          <w:b/>
          <w:bCs/>
          <w:sz w:val="24"/>
          <w:szCs w:val="30"/>
        </w:rPr>
        <w:commentReference w:id="59"/>
      </w:r>
    </w:p>
    <w:p w14:paraId="361C8ABF" w14:textId="28BD45F1" w:rsidR="00E939CE" w:rsidRDefault="00D770B1" w:rsidP="00141C2A">
      <w:pPr>
        <w:ind w:firstLine="720"/>
      </w:pPr>
      <w:r>
        <w:t>Given the transcriptional changes in 1_</w:t>
      </w:r>
      <w:commentRangeStart w:id="60"/>
      <w:r>
        <w:t xml:space="preserve">RGC </w:t>
      </w:r>
      <w:commentRangeEnd w:id="60"/>
      <w:r>
        <w:rPr>
          <w:rStyle w:val="CommentReference"/>
          <w:sz w:val="24"/>
          <w:szCs w:val="30"/>
        </w:rPr>
        <w:commentReference w:id="60"/>
      </w:r>
      <w:r>
        <w:t>and 6_POA_Mixed identified above, we next sought t</w:t>
      </w:r>
      <w:r w:rsidR="00E939CE">
        <w:t xml:space="preserve">o identify candidate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w:t>
      </w:r>
      <w:r w:rsidR="00E939CE">
        <w:lastRenderedPageBreak/>
        <w:t>TFs whose motifs occurred within chromatin that remained accessible across individuals (</w:t>
      </w:r>
      <w:r w:rsidR="00E939CE" w:rsidRPr="00F31C19">
        <w:rPr>
          <w:highlight w:val="yellow"/>
        </w:rPr>
        <w:t>Fig.</w:t>
      </w:r>
      <w:r w:rsidR="00376C7F">
        <w:rPr>
          <w:highlight w:val="yellow"/>
        </w:rPr>
        <w:t xml:space="preserve"> S11 A,B</w:t>
      </w:r>
      <w:r w:rsidR="00E939CE" w:rsidRPr="00F31C19">
        <w:rPr>
          <w:highlight w:val="yellow"/>
        </w:rPr>
        <w:t xml:space="preserve"> </w:t>
      </w:r>
      <w:commentRangeStart w:id="61"/>
      <w:commentRangeStart w:id="62"/>
      <w:r w:rsidR="00E939CE" w:rsidRPr="00F31C19">
        <w:rPr>
          <w:highlight w:val="yellow"/>
        </w:rPr>
        <w:t>xx</w:t>
      </w:r>
      <w:commentRangeEnd w:id="61"/>
      <w:r w:rsidR="005263E4">
        <w:rPr>
          <w:rStyle w:val="CommentReference"/>
          <w:sz w:val="24"/>
          <w:szCs w:val="30"/>
        </w:rPr>
        <w:commentReference w:id="61"/>
      </w:r>
      <w:commentRangeEnd w:id="62"/>
      <w:r w:rsidR="0001613D">
        <w:rPr>
          <w:rStyle w:val="CommentReference"/>
          <w:sz w:val="24"/>
          <w:szCs w:val="30"/>
        </w:rPr>
        <w:commentReference w:id="62"/>
      </w:r>
      <w:r w:rsidR="00E939CE">
        <w:t>).</w:t>
      </w:r>
    </w:p>
    <w:p w14:paraId="40BBADF9" w14:textId="77777777" w:rsidR="007D232F" w:rsidRDefault="007D232F" w:rsidP="00392151"/>
    <w:p w14:paraId="640307E2" w14:textId="66643C4C" w:rsidR="007D232F" w:rsidRPr="007D232F" w:rsidRDefault="007D232F" w:rsidP="007D232F">
      <w:pPr>
        <w:rPr>
          <w:u w:val="single"/>
        </w:rPr>
      </w:pPr>
      <w:r w:rsidRPr="007D232F">
        <w:rPr>
          <w:u w:val="single"/>
        </w:rPr>
        <w:t>Neurogenesis is coupled to aromatase expression in 1_RGC</w:t>
      </w:r>
    </w:p>
    <w:p w14:paraId="5FC8DB7D" w14:textId="19576B61" w:rsidR="00D770B1" w:rsidRPr="003C2A6F" w:rsidRDefault="00D770B1" w:rsidP="007D232F">
      <w:pPr>
        <w:ind w:firstLine="720"/>
      </w:pPr>
      <w:r>
        <w:t>Analysis of 1_RGC’s GRN</w:t>
      </w:r>
      <w:r w:rsidRPr="003C2A6F">
        <w:t xml:space="preserve"> revealed </w:t>
      </w:r>
      <w:r>
        <w:t>highly interconnected</w:t>
      </w:r>
      <w:r w:rsidRPr="003C2A6F">
        <w:t xml:space="preserve"> network organized around several candidate TF hubs (</w:t>
      </w:r>
      <w:r w:rsidRPr="003C2A6F">
        <w:rPr>
          <w:highlight w:val="yellow"/>
        </w:rPr>
        <w:t xml:space="preserve">Fig. </w:t>
      </w:r>
      <w:r w:rsidR="00376C7F">
        <w:t>S11A</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notch signaling pathway member</w:t>
      </w:r>
      <w:r w:rsidRPr="003C2A6F">
        <w:t xml:space="preserve"> </w:t>
      </w:r>
      <w:r w:rsidRPr="003C2A6F">
        <w:rPr>
          <w:i/>
          <w:iCs/>
        </w:rPr>
        <w:t>ccdc85cb</w:t>
      </w:r>
      <w:r w:rsidR="00120EF9">
        <w:t xml:space="preserve"> </w:t>
      </w:r>
      <w:r w:rsidR="00120EF9" w:rsidRPr="00120EF9">
        <w:fldChar w:fldCharType="begin"/>
      </w:r>
      <w:r w:rsidR="0072390C">
        <w:instrText xml:space="preserve"> ADDIN ZOTERO_ITEM CSL_CITATION {"citationID":"buenUS7S","properties":{"unsorted":false,"formattedCitation":"(29)","plainCitation":"(29)","noteIndex":0},"citationItems":[{"id":6594,"uris":["http://zotero.org/users/11313215/items/RLHTSB58"],"itemData":{"id":6594,"type":"article-journal","abstract":"Polarity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120EF9">
        <w:fldChar w:fldCharType="separate"/>
      </w:r>
      <w:r w:rsidR="0072390C">
        <w:t>(29)</w:t>
      </w:r>
      <w:r w:rsidR="00120EF9" w:rsidRPr="00120EF9">
        <w:fldChar w:fldCharType="end"/>
      </w:r>
      <w:r>
        <w:t xml:space="preserve"> </w:t>
      </w:r>
      <w:r>
        <w:rPr>
          <w:i/>
          <w:iCs/>
        </w:rPr>
        <w:t>, dab1b</w:t>
      </w:r>
      <w:r>
        <w:t xml:space="preserve"> which is important for neuronal migration</w:t>
      </w:r>
      <w:r w:rsidR="009112E5">
        <w:t xml:space="preserve"> via reelin signaling </w:t>
      </w:r>
      <w:r w:rsidR="009112E5">
        <w:fldChar w:fldCharType="begin"/>
      </w:r>
      <w:r w:rsidR="0072390C">
        <w:instrText xml:space="preserve"> ADDIN ZOTERO_ITEM CSL_CITATION {"citationID":"SCFWqLgP","properties":{"unsorted":false,"formattedCitation":"(30)","plainCitation":"(30)","noteIndex":0},"citationItems":[{"id":6597,"uris":["http://zotero.org/users/11313215/items/DILVCJGI"],"itemData":{"id":6597,"type":"article-journal","abstract":"The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fldChar w:fldCharType="separate"/>
      </w:r>
      <w:r w:rsidR="0072390C">
        <w:rPr>
          <w:noProof/>
        </w:rPr>
        <w:t>(30)</w:t>
      </w:r>
      <w:r w:rsidR="009112E5">
        <w:fldChar w:fldCharType="end"/>
      </w:r>
      <w:r>
        <w:t xml:space="preserve">, and </w:t>
      </w:r>
      <w:r w:rsidRPr="00D770B1">
        <w:rPr>
          <w:i/>
          <w:iCs/>
        </w:rPr>
        <w:t>pknox2</w:t>
      </w:r>
      <w:r>
        <w:rPr>
          <w:i/>
          <w:iCs/>
        </w:rPr>
        <w:t xml:space="preserve">, </w:t>
      </w:r>
      <w:r>
        <w:t xml:space="preserve">a homeobox transcription factor known to play roles in </w:t>
      </w:r>
      <w:r w:rsidR="009112E5">
        <w:t>cell</w:t>
      </w:r>
      <w:r>
        <w:t xml:space="preserve"> differentiation </w:t>
      </w:r>
      <w:r w:rsidR="009112E5">
        <w:fldChar w:fldCharType="begin"/>
      </w:r>
      <w:r w:rsidR="0072390C">
        <w:instrText xml:space="preserve"> ADDIN ZOTERO_ITEM CSL_CITATION {"citationID":"RSoQdNwG","properties":{"unsorted":false,"formattedCitation":"(31)","plainCitation":"(31)","noteIndex":0},"citationItems":[{"id":6600,"uris":["http://zotero.org/users/11313215/items/PCAIATWQ"],"itemData":{"id":6600,"type":"article-journal","abstract":"Human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fldChar w:fldCharType="separate"/>
      </w:r>
      <w:r w:rsidR="0072390C">
        <w:rPr>
          <w:noProof/>
        </w:rPr>
        <w:t>(31)</w:t>
      </w:r>
      <w:r w:rsidR="009112E5">
        <w:fldChar w:fldCharType="end"/>
      </w:r>
      <w:r w:rsidRPr="003C2A6F">
        <w:t xml:space="preserve">. </w:t>
      </w:r>
      <w:r>
        <w:rPr>
          <w:i/>
          <w:iCs/>
        </w:rPr>
        <w:t xml:space="preserve">gli1 </w:t>
      </w:r>
      <w:r>
        <w:t xml:space="preserve">itself received positive inputs from several transcription factors known to control neurogenesis, notably </w:t>
      </w:r>
      <w:r>
        <w:rPr>
          <w:i/>
          <w:iCs/>
        </w:rPr>
        <w:t xml:space="preserve">uncx </w:t>
      </w:r>
      <w:r w:rsidR="009112E5" w:rsidRPr="009112E5">
        <w:fldChar w:fldCharType="begin"/>
      </w:r>
      <w:r w:rsidR="0072390C">
        <w:instrText xml:space="preserve"> ADDIN ZOTERO_ITEM CSL_CITATION {"citationID":"afj3A1V9","properties":{"unsorted":false,"formattedCitation":"(32)","plainCitation":"(32)","noteIndex":0},"citationItems":[{"id":6602,"uris":["http://zotero.org/users/11313215/items/WH284AHW"],"itemData":{"id":6602,"type":"article-journal","abstract":"Uncx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9112E5">
        <w:fldChar w:fldCharType="separate"/>
      </w:r>
      <w:r w:rsidR="0072390C">
        <w:rPr>
          <w:noProof/>
        </w:rPr>
        <w:t>(32)</w:t>
      </w:r>
      <w:r w:rsidR="009112E5" w:rsidRPr="009112E5">
        <w:fldChar w:fldCharType="end"/>
      </w:r>
      <w:r>
        <w:t xml:space="preserve"> and </w:t>
      </w:r>
      <w:r>
        <w:rPr>
          <w:i/>
          <w:iCs/>
        </w:rPr>
        <w:t>zic3</w:t>
      </w:r>
      <w:r w:rsidR="00512BA9" w:rsidRPr="00512BA9">
        <w:rPr>
          <w:highlight w:val="yellow"/>
        </w:rPr>
        <w:t>(</w:t>
      </w:r>
      <w:commentRangeStart w:id="63"/>
      <w:r w:rsidR="00512BA9" w:rsidRPr="00512BA9">
        <w:rPr>
          <w:highlight w:val="yellow"/>
        </w:rPr>
        <w:t>CITATION</w:t>
      </w:r>
      <w:commentRangeEnd w:id="63"/>
      <w:r w:rsidR="00512BA9" w:rsidRPr="00512BA9">
        <w:rPr>
          <w:rStyle w:val="CommentReference"/>
          <w:sz w:val="24"/>
          <w:szCs w:val="30"/>
          <w:highlight w:val="yellow"/>
        </w:rPr>
        <w:commentReference w:id="63"/>
      </w:r>
      <w:r w:rsidR="00512BA9" w:rsidRPr="00512BA9">
        <w:rPr>
          <w:highlight w:val="yellow"/>
        </w:rPr>
        <w:t>)</w:t>
      </w:r>
      <w:r>
        <w:rPr>
          <w:i/>
          <w:iCs/>
        </w:rPr>
        <w:t xml:space="preserve">, </w:t>
      </w:r>
      <w:r>
        <w:t xml:space="preserve">and a negative input from </w:t>
      </w:r>
      <w:r>
        <w:rPr>
          <w:i/>
          <w:iCs/>
        </w:rPr>
        <w:t>nfia</w:t>
      </w:r>
      <w:r>
        <w:t xml:space="preserve"> </w:t>
      </w:r>
      <w:r>
        <w:fldChar w:fldCharType="begin"/>
      </w:r>
      <w:r w:rsidR="0072390C">
        <w:instrText xml:space="preserve"> ADDIN ZOTERO_ITEM CSL_CITATION {"citationID":"yL2IQ4mW","properties":{"unsorted":false,"formattedCitation":"(33)","plainCitation":"(33)","noteIndex":0},"citationItems":[{"id":2653,"uris":["http://zotero.org/users/11313215/items/S2XWVMWT"],"itemData":{"id":2653,"type":"article-journal","abstract":"Olfactory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sidR="0072390C">
        <w:rPr>
          <w:noProof/>
        </w:rPr>
        <w:t>(33)</w:t>
      </w:r>
      <w:r>
        <w:fldChar w:fldCharType="end"/>
      </w:r>
      <w:r w:rsidRPr="003C2A6F">
        <w:t xml:space="preserve"> suggesting a hierarchical and coordinated regulatory </w:t>
      </w:r>
      <w:r>
        <w:t>network</w:t>
      </w:r>
      <w:r w:rsidRPr="003C2A6F">
        <w:t xml:space="preserve">. </w:t>
      </w:r>
    </w:p>
    <w:p w14:paraId="46C614A9" w14:textId="5B72914B" w:rsidR="00D770B1" w:rsidRDefault="00D770B1" w:rsidP="007D232F">
      <w:pPr>
        <w:ind w:firstLine="720"/>
      </w:pPr>
      <w:r>
        <w:t xml:space="preserve">The transcription factor </w:t>
      </w:r>
      <w:r>
        <w:rPr>
          <w:i/>
          <w:iCs/>
        </w:rPr>
        <w:t xml:space="preserve">uncx </w:t>
      </w:r>
      <w:r>
        <w:t>is a particularly interesting component of the 1_</w:t>
      </w:r>
      <w:commentRangeStart w:id="64"/>
      <w:commentRangeStart w:id="65"/>
      <w:commentRangeStart w:id="66"/>
      <w:r>
        <w:t xml:space="preserve">RGC </w:t>
      </w:r>
      <w:commentRangeEnd w:id="64"/>
      <w:r>
        <w:rPr>
          <w:rStyle w:val="CommentReference"/>
          <w:sz w:val="24"/>
          <w:szCs w:val="30"/>
        </w:rPr>
        <w:commentReference w:id="64"/>
      </w:r>
      <w:commentRangeEnd w:id="65"/>
      <w:r>
        <w:rPr>
          <w:rStyle w:val="CommentReference"/>
          <w:sz w:val="24"/>
          <w:szCs w:val="30"/>
        </w:rPr>
        <w:commentReference w:id="65"/>
      </w:r>
      <w:commentRangeEnd w:id="66"/>
      <w:r w:rsidR="0001613D">
        <w:rPr>
          <w:rStyle w:val="CommentReference"/>
          <w:sz w:val="24"/>
          <w:szCs w:val="30"/>
        </w:rPr>
        <w:commentReference w:id="66"/>
      </w:r>
      <w:r>
        <w:t xml:space="preserve">network due to its dual regulation of the TF hub </w:t>
      </w:r>
      <w:r>
        <w:rPr>
          <w:i/>
          <w:iCs/>
        </w:rPr>
        <w:t>gli1</w:t>
      </w:r>
      <w:r>
        <w:t xml:space="preserve"> and </w:t>
      </w:r>
      <w:r>
        <w:rPr>
          <w:i/>
          <w:iCs/>
        </w:rPr>
        <w:t>cyp19a1b</w:t>
      </w:r>
      <w:r>
        <w:t xml:space="preserve">. </w:t>
      </w:r>
      <w:r w:rsidRPr="009112E5">
        <w:rPr>
          <w:i/>
          <w:iCs/>
        </w:rPr>
        <w:t>uncx</w:t>
      </w:r>
      <w:r>
        <w:t xml:space="preserve"> was positively associated with </w:t>
      </w:r>
      <w:r w:rsidR="009112E5" w:rsidRPr="00D770B1">
        <w:rPr>
          <w:i/>
          <w:iCs/>
        </w:rPr>
        <w:t>gli1</w:t>
      </w:r>
      <w:r w:rsidR="009112E5">
        <w:t xml:space="preserve"> but</w:t>
      </w:r>
      <w:r>
        <w:t xml:space="preserve"> negatively associated with </w:t>
      </w:r>
      <w:r w:rsidRPr="00D770B1">
        <w:rPr>
          <w:i/>
          <w:iCs/>
        </w:rPr>
        <w:t>cyp19a1</w:t>
      </w:r>
      <w:r>
        <w:rPr>
          <w:i/>
          <w:iCs/>
        </w:rPr>
        <w:t>b</w:t>
      </w:r>
      <w:r>
        <w:t xml:space="preserve">. This suggests that brain aromatase expression and neuronal differentiation in RGCs are inversely correlated. Given </w:t>
      </w:r>
      <w:r>
        <w:rPr>
          <w:i/>
          <w:iCs/>
        </w:rPr>
        <w:t xml:space="preserve">cyp19a1b </w:t>
      </w:r>
      <w:r>
        <w:t xml:space="preserve">is transiently downregulated in intermediates, this further supports the idea that 1_RGC in intermediates increases the rate of </w:t>
      </w:r>
      <w:commentRangeStart w:id="67"/>
      <w:commentRangeStart w:id="68"/>
      <w:r>
        <w:t>neurogenesis</w:t>
      </w:r>
      <w:commentRangeEnd w:id="67"/>
      <w:r>
        <w:rPr>
          <w:rStyle w:val="CommentReference"/>
          <w:sz w:val="24"/>
          <w:szCs w:val="30"/>
        </w:rPr>
        <w:commentReference w:id="67"/>
      </w:r>
      <w:commentRangeEnd w:id="68"/>
      <w:r w:rsidR="003964CD">
        <w:rPr>
          <w:rStyle w:val="CommentReference"/>
          <w:sz w:val="24"/>
          <w:szCs w:val="30"/>
        </w:rPr>
        <w:commentReference w:id="68"/>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56A0A5A1"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 xml:space="preserve">Fig. </w:t>
      </w:r>
      <w:r w:rsidR="00376C7F">
        <w:t>S11B</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69"/>
      <w:commentRangeStart w:id="70"/>
      <w:r w:rsidR="00E939CE" w:rsidRPr="00C81874">
        <w:t>positively associated with</w:t>
      </w:r>
      <w:r>
        <w:t xml:space="preserve"> the immediate early gene </w:t>
      </w:r>
      <w:r w:rsidR="00E939CE" w:rsidRPr="00C81874">
        <w:rPr>
          <w:i/>
          <w:iCs/>
        </w:rPr>
        <w:t>egr</w:t>
      </w:r>
      <w:r w:rsidR="00376C7F">
        <w:rPr>
          <w:i/>
          <w:iCs/>
        </w:rPr>
        <w:t>1</w:t>
      </w:r>
      <w:commentRangeEnd w:id="69"/>
      <w:r>
        <w:rPr>
          <w:rStyle w:val="CommentReference"/>
          <w:sz w:val="24"/>
          <w:szCs w:val="30"/>
        </w:rPr>
        <w:commentReference w:id="69"/>
      </w:r>
      <w:commentRangeEnd w:id="70"/>
      <w:r w:rsidR="005805F7">
        <w:rPr>
          <w:rStyle w:val="CommentReference"/>
          <w:sz w:val="24"/>
          <w:szCs w:val="30"/>
        </w:rPr>
        <w:commentReference w:id="70"/>
      </w:r>
      <w:r w:rsidR="00D770B1">
        <w:t>.</w:t>
      </w:r>
      <w:r>
        <w:t xml:space="preserve"> Given </w:t>
      </w:r>
      <w:r>
        <w:rPr>
          <w:i/>
          <w:iCs/>
        </w:rPr>
        <w:t xml:space="preserve">npy7r </w:t>
      </w:r>
      <w:r>
        <w:t xml:space="preserve">downregulation is one of the earliest changes in 6_POA_Mixed that could impact the pituitary gonadotrophs </w:t>
      </w:r>
      <w:r w:rsidR="00376C7F">
        <w:fldChar w:fldCharType="begin"/>
      </w:r>
      <w:r w:rsidR="0072390C">
        <w:instrText xml:space="preserve"> ADDIN ZOTERO_ITEM CSL_CITATION {"citationID":"Jg5TAHD2","properties":{"unsorted":false,"formattedCitation":"(34, 35)","plainCitation":"(34, 35)","noteIndex":0},"citationItems":[{"id":6345,"uris":["http://zotero.org/users/11313215/items/3PT68SU6"],"itemData":{"id":6345,"type":"article-journal","abstract":"During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fldChar w:fldCharType="separate"/>
      </w:r>
      <w:r w:rsidR="0072390C">
        <w:rPr>
          <w:noProof/>
        </w:rPr>
        <w:t>(34, 35)</w:t>
      </w:r>
      <w:r w:rsidR="00376C7F">
        <w:fldChar w:fldCharType="end"/>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71"/>
      <w:commentRangeStart w:id="72"/>
      <w:commentRangeStart w:id="73"/>
      <w:r>
        <w:t>POA</w:t>
      </w:r>
      <w:commentRangeEnd w:id="71"/>
      <w:r w:rsidR="007D232F">
        <w:rPr>
          <w:rStyle w:val="CommentReference"/>
          <w:sz w:val="24"/>
          <w:szCs w:val="30"/>
        </w:rPr>
        <w:commentReference w:id="71"/>
      </w:r>
      <w:commentRangeEnd w:id="72"/>
      <w:r w:rsidR="003964CD">
        <w:rPr>
          <w:rStyle w:val="CommentReference"/>
          <w:sz w:val="24"/>
          <w:szCs w:val="30"/>
        </w:rPr>
        <w:commentReference w:id="72"/>
      </w:r>
      <w:commentRangeEnd w:id="73"/>
      <w:r w:rsidR="00E046C6">
        <w:rPr>
          <w:rStyle w:val="CommentReference"/>
          <w:sz w:val="24"/>
          <w:szCs w:val="30"/>
        </w:rPr>
        <w:commentReference w:id="73"/>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74"/>
      <w:commentRangeStart w:id="75"/>
      <w:r w:rsidR="005805F7">
        <w:rPr>
          <w:i/>
          <w:iCs/>
        </w:rPr>
        <w:t xml:space="preserve">ar </w:t>
      </w:r>
      <w:commentRangeEnd w:id="74"/>
      <w:r w:rsidR="005805F7">
        <w:rPr>
          <w:rStyle w:val="CommentReference"/>
          <w:sz w:val="24"/>
          <w:szCs w:val="30"/>
        </w:rPr>
        <w:commentReference w:id="74"/>
      </w:r>
      <w:commentRangeEnd w:id="75"/>
      <w:r w:rsidR="005739D4">
        <w:rPr>
          <w:rStyle w:val="CommentReference"/>
          <w:sz w:val="24"/>
          <w:szCs w:val="30"/>
        </w:rPr>
        <w:commentReference w:id="75"/>
      </w:r>
      <w:r w:rsidR="005805F7">
        <w:t xml:space="preserve">was negatively associated with </w:t>
      </w:r>
      <w:r w:rsidR="005805F7">
        <w:rPr>
          <w:i/>
          <w:iCs/>
        </w:rPr>
        <w:t>stxbp1</w:t>
      </w:r>
      <w:r w:rsidR="005805F7">
        <w:t>. Conversely</w:t>
      </w:r>
      <w:r w:rsidR="00141C2A">
        <w:t xml:space="preserve"> </w:t>
      </w:r>
      <w:commentRangeStart w:id="76"/>
      <w:commentRangeStart w:id="77"/>
      <w:r w:rsidRPr="00F31C19">
        <w:rPr>
          <w:i/>
          <w:iCs/>
        </w:rPr>
        <w:t>esr2b</w:t>
      </w:r>
      <w:r>
        <w:t xml:space="preserve"> </w:t>
      </w:r>
      <w:commentRangeEnd w:id="76"/>
      <w:r w:rsidR="007D232F">
        <w:rPr>
          <w:rStyle w:val="CommentReference"/>
          <w:sz w:val="24"/>
          <w:szCs w:val="30"/>
        </w:rPr>
        <w:commentReference w:id="76"/>
      </w:r>
      <w:commentRangeEnd w:id="77"/>
      <w:r w:rsidR="00D24F7D">
        <w:rPr>
          <w:rStyle w:val="CommentReference"/>
          <w:sz w:val="24"/>
          <w:szCs w:val="30"/>
        </w:rPr>
        <w:commentReference w:id="77"/>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commentRangeStart w:id="78"/>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commentRangeEnd w:id="78"/>
      <w:r w:rsidR="00512BA9">
        <w:rPr>
          <w:rStyle w:val="CommentReference"/>
          <w:sz w:val="24"/>
          <w:szCs w:val="30"/>
        </w:rPr>
        <w:commentReference w:id="78"/>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22FDBCE2" w14:textId="28CD19E3" w:rsidR="0066495D" w:rsidRDefault="0066495D" w:rsidP="00675A71">
      <w:pPr>
        <w:ind w:firstLine="720"/>
      </w:pPr>
      <w:r>
        <w:lastRenderedPageBreak/>
        <w:t xml:space="preserve">Here, we combine single-nucleus multiomics with spatial transcriptomics, behavior, sex steroid hormone measures, and gonadal </w:t>
      </w:r>
      <w:del w:id="79" w:author="Rhodes, Justin S" w:date="2026-09-03T07:44:00Z" w16du:dateUtc="2026-09-03T12:44:00Z">
        <w:r w:rsidDel="005F3162">
          <w:delText xml:space="preserve">physiology </w:delText>
        </w:r>
      </w:del>
      <w:ins w:id="80" w:author="Rhodes, Justin S" w:date="2026-09-03T07:44:00Z" w16du:dateUtc="2026-09-03T12:44:00Z">
        <w:r w:rsidR="005F3162">
          <w:t xml:space="preserve">histology </w:t>
        </w:r>
      </w:ins>
      <w: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81" w:author="Rhodes, Justin S" w:date="2026-09-03T07:44:00Z" w16du:dateUtc="2026-09-03T12:44:00Z">
        <w:r w:rsidDel="005F3162">
          <w:delText xml:space="preserve">the </w:delText>
        </w:r>
      </w:del>
      <w:r>
        <w:t xml:space="preserve">POA </w:t>
      </w:r>
      <w:r w:rsidR="00512BA9">
        <w:t>neurons</w:t>
      </w:r>
      <w:ins w:id="82" w:author="Rhodes, Justin S" w:date="2026-09-03T07:44:00Z" w16du:dateUtc="2026-09-03T12:44:00Z">
        <w:r w:rsidR="005F3162">
          <w:t xml:space="preserve"> </w:t>
        </w:r>
      </w:ins>
      <w:r>
        <w:t xml:space="preserve">as the major drivers of sex change in the anemonefish </w:t>
      </w:r>
      <w:r w:rsidR="009112E5">
        <w:t>brain and</w:t>
      </w:r>
      <w:r>
        <w:t xml:space="preserve"> show </w:t>
      </w:r>
      <w:del w:id="83" w:author="Rhodes, Justin S" w:date="2026-09-03T07:45:00Z" w16du:dateUtc="2026-09-03T12:45:00Z">
        <w:r w:rsidDel="005F3162">
          <w:delText>that they are highly</w:delText>
        </w:r>
      </w:del>
      <w:ins w:id="84" w:author="Rhodes, Justin S" w:date="2026-09-03T07:45:00Z" w16du:dateUtc="2026-09-03T12:45:00Z">
        <w:r w:rsidR="005F3162">
          <w:t>how they are</w:t>
        </w:r>
      </w:ins>
      <w:r>
        <w:t xml:space="preserve"> coordinated during </w:t>
      </w:r>
      <w:del w:id="85" w:author="Rhodes, Justin S" w:date="2026-09-03T07:45:00Z" w16du:dateUtc="2026-09-03T12:45:00Z">
        <w:r w:rsidDel="005F3162">
          <w:delText xml:space="preserve">this </w:delText>
        </w:r>
      </w:del>
      <w:ins w:id="86" w:author="Rhodes, Justin S" w:date="2026-09-03T07:45:00Z" w16du:dateUtc="2026-09-03T12:45:00Z">
        <w:r w:rsidR="005F3162">
          <w:t xml:space="preserve">the </w:t>
        </w:r>
      </w:ins>
      <w:r>
        <w:t xml:space="preserve">process. This work provides a novel mechanistic framework </w:t>
      </w:r>
      <w:del w:id="87" w:author="Rhodes, Justin S" w:date="2026-09-03T07:45:00Z" w16du:dateUtc="2026-09-03T12:45:00Z">
        <w:r w:rsidDel="005F3162">
          <w:delText xml:space="preserve">by </w:delText>
        </w:r>
      </w:del>
      <w:ins w:id="88" w:author="Rhodes, Justin S" w:date="2026-09-03T07:45:00Z" w16du:dateUtc="2026-09-03T12:45:00Z">
        <w:r w:rsidR="005F3162">
          <w:t xml:space="preserve">for how </w:t>
        </w:r>
      </w:ins>
      <w:r>
        <w:t xml:space="preserve">changes in social status are integrated into the brain and transduced to the pituitary, driving physiological sex change. </w:t>
      </w:r>
    </w:p>
    <w:p w14:paraId="777E1294" w14:textId="02B9D8FF" w:rsidR="0066495D" w:rsidRDefault="0066495D" w:rsidP="00675A71">
      <w:pPr>
        <w:ind w:firstLine="720"/>
      </w:pPr>
      <w: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89"/>
      <w:r>
        <w:t xml:space="preserve">Intriguingly, this transitional RGC state is defined by a reduction in </w:t>
      </w:r>
      <w:r>
        <w:rPr>
          <w:i/>
          <w:iCs/>
        </w:rPr>
        <w:t>cyp19a1b</w:t>
      </w:r>
      <w:r>
        <w:t xml:space="preserve"> expression and an elevation of neurogenic TFs. P</w:t>
      </w:r>
      <w:r w:rsidRPr="00EA726B">
        <w:t>revious whole-brain transcriptomic analyses reported progressive increases in brain aromatase expression during protandrous sex change</w:t>
      </w:r>
      <w:r>
        <w:t xml:space="preserve"> </w:t>
      </w:r>
      <w:r>
        <w:fldChar w:fldCharType="begin"/>
      </w:r>
      <w:r w:rsidR="0072390C">
        <w:instrText xml:space="preserve"> ADDIN ZOTERO_ITEM CSL_CITATION {"citationID":"HoyvJA2h","properties":{"unsorted":false,"formattedCitation":"(22)","plainCitation":"(22)","noteIndex":0},"citationItems":[{"id":518,"uris":["http://zotero.org/users/11313215/items/BJWDPF4G"],"itemData":{"id":518,"type":"article-journal","abstract":"Sequential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72390C">
        <w:rPr>
          <w:noProof/>
        </w:rPr>
        <w:t>(22)</w:t>
      </w:r>
      <w:r>
        <w:fldChar w:fldCharType="end"/>
      </w:r>
      <w:r>
        <w:t xml:space="preserve">. </w:t>
      </w:r>
      <w:r w:rsidR="009112E5">
        <w:t>This</w:t>
      </w:r>
      <w:r w:rsidRPr="00EA726B">
        <w:t xml:space="preserve"> apparent discrepancy may reflect regional specialization that becomes obscured in bulk tissue analyses, differences in sampling stage, or species-specific differences between </w:t>
      </w:r>
      <w:r w:rsidRPr="00AF03D5">
        <w:rPr>
          <w:i/>
          <w:iCs/>
        </w:rPr>
        <w:t>A. ocellaris</w:t>
      </w:r>
      <w:r w:rsidRPr="00EA726B">
        <w:t xml:space="preserve"> and </w:t>
      </w:r>
      <w:r w:rsidRPr="00AF03D5">
        <w:rPr>
          <w:i/>
          <w:iCs/>
        </w:rPr>
        <w:t>A. bicinctus</w:t>
      </w:r>
      <w:r w:rsidRPr="00EA726B">
        <w:t>. Among these possibilities, the regional specificity revealed by our cell-type-resolved analysis appears the most likely explanation.</w:t>
      </w:r>
      <w:commentRangeEnd w:id="89"/>
      <w:r w:rsidR="00512BA9">
        <w:rPr>
          <w:rStyle w:val="CommentReference"/>
          <w:sz w:val="24"/>
          <w:szCs w:val="30"/>
        </w:rPr>
        <w:commentReference w:id="89"/>
      </w:r>
    </w:p>
    <w:p w14:paraId="01FC01B5" w14:textId="6BBE6411" w:rsidR="0066495D" w:rsidRDefault="0066495D" w:rsidP="00675A71">
      <w:pPr>
        <w:ind w:firstLine="720"/>
      </w:pPr>
      <w:r>
        <w:t xml:space="preserve">Our GRN analysis provides a plausible connection by which the observed increases in neurogenesis and decrease in </w:t>
      </w:r>
      <w:r>
        <w:rPr>
          <w:i/>
          <w:iCs/>
        </w:rPr>
        <w:t>cyp19a1b</w:t>
      </w:r>
      <w:r>
        <w:t xml:space="preserve"> are coupled: the TF </w:t>
      </w:r>
      <w:r>
        <w:rPr>
          <w:i/>
          <w:iCs/>
        </w:rPr>
        <w:t>uncx</w:t>
      </w:r>
      <w:r>
        <w:t xml:space="preserve">. We identified </w:t>
      </w:r>
      <w:r>
        <w:rPr>
          <w:i/>
          <w:iCs/>
        </w:rPr>
        <w:t>uncx</w:t>
      </w:r>
      <w:r>
        <w:t xml:space="preserve"> as being a putative negative regulator of </w:t>
      </w:r>
      <w:r>
        <w:rPr>
          <w:i/>
          <w:iCs/>
        </w:rPr>
        <w:t>cyp19a1b</w:t>
      </w:r>
      <w:r>
        <w:t xml:space="preserve"> expression and a putative positive regulator of the primary neurogenic hub TF </w:t>
      </w:r>
      <w:r>
        <w:rPr>
          <w:i/>
          <w:iCs/>
        </w:rPr>
        <w:t xml:space="preserve">gli1. </w:t>
      </w:r>
      <w:r>
        <w:t xml:space="preserve">Thus, as </w:t>
      </w:r>
      <w:r>
        <w:rPr>
          <w:i/>
          <w:iCs/>
        </w:rPr>
        <w:t>uncx</w:t>
      </w:r>
      <w:r>
        <w:t xml:space="preserve"> activity increases in RGCs, </w:t>
      </w:r>
      <w:r>
        <w:rPr>
          <w:i/>
          <w:iCs/>
        </w:rPr>
        <w:t xml:space="preserve">cyp19a1b </w:t>
      </w:r>
      <w:r>
        <w:t xml:space="preserve">expression is repressed and </w:t>
      </w:r>
      <w:r>
        <w:rPr>
          <w:i/>
          <w:iCs/>
        </w:rPr>
        <w:t xml:space="preserve">gli1 </w:t>
      </w:r>
      <w:r>
        <w:t>expression is amplified resulting in increased neurogenesis and decreased brain aromatase</w:t>
      </w:r>
      <w:r>
        <w:rPr>
          <w:i/>
          <w:iCs/>
        </w:rPr>
        <w:t xml:space="preserve"> </w:t>
      </w:r>
      <w:r>
        <w:t xml:space="preserve">production. Indeed, this phenomenon of reduced brain aromatase expression in neurogenic RGCs has been observed before. Following brain injury in zebrafish, </w:t>
      </w:r>
      <w:r>
        <w:rPr>
          <w:i/>
          <w:iCs/>
        </w:rPr>
        <w:t xml:space="preserve">cyp19a1b </w:t>
      </w:r>
      <w:r>
        <w:t xml:space="preserve">expression is similarly downregulated in RGCs as they differentiate into neurons to heal the injury </w:t>
      </w:r>
      <w:r>
        <w:fldChar w:fldCharType="begin"/>
      </w:r>
      <w:r w:rsidR="0072390C">
        <w:instrText xml:space="preserve"> ADDIN ZOTERO_ITEM CSL_CITATION {"citationID":"TXqopea0","properties":{"unsorted":false,"formattedCitation":"(23)","plainCitation":"(23)","noteIndex":0},"citationItems":[{"id":5843,"uris":["http://zotero.org/users/11313215/items/FI8565AV"],"itemData":{"id":5843,"type":"article-journal","abstract":"This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fldChar w:fldCharType="separate"/>
      </w:r>
      <w:r w:rsidR="0072390C">
        <w:rPr>
          <w:noProof/>
        </w:rPr>
        <w:t>(23)</w:t>
      </w:r>
      <w:r>
        <w:fldChar w:fldCharType="end"/>
      </w:r>
      <w:r>
        <w:t xml:space="preserve">. </w:t>
      </w:r>
    </w:p>
    <w:p w14:paraId="3D95AC4E" w14:textId="10780795" w:rsidR="0066495D" w:rsidRDefault="0066495D" w:rsidP="00675A71">
      <w:pPr>
        <w:ind w:firstLine="720"/>
      </w:pPr>
      <w:r>
        <w:t xml:space="preserve">Our GRN analysis provides further evidence that the transitional RGC state is connected with neuroplasticity in the POA. Specifically, the downregulation of brain aromatase production implies a </w:t>
      </w:r>
      <w:commentRangeStart w:id="90"/>
      <w:commentRangeStart w:id="91"/>
      <w:commentRangeStart w:id="92"/>
      <w:r>
        <w:t>decrease in estrogenic signaling in the brains of intermediates. I</w:t>
      </w:r>
      <w:commentRangeEnd w:id="90"/>
      <w:r>
        <w:rPr>
          <w:rStyle w:val="CommentReference"/>
          <w:sz w:val="24"/>
          <w:szCs w:val="30"/>
        </w:rPr>
        <w:commentReference w:id="90"/>
      </w:r>
      <w:commentRangeEnd w:id="91"/>
      <w:r w:rsidR="005739D4">
        <w:rPr>
          <w:rStyle w:val="CommentReference"/>
          <w:sz w:val="24"/>
          <w:szCs w:val="30"/>
        </w:rPr>
        <w:commentReference w:id="91"/>
      </w:r>
      <w:commentRangeEnd w:id="92"/>
      <w:r w:rsidR="008D78EA">
        <w:rPr>
          <w:rStyle w:val="CommentReference"/>
          <w:sz w:val="24"/>
          <w:szCs w:val="30"/>
        </w:rPr>
        <w:commentReference w:id="92"/>
      </w:r>
      <w:r>
        <w:t xml:space="preserve">n 6_POA_Mixed, our GRN analysis identified several genes related to neuroplasticity as being under the positive regulation of the estrogen receptor </w:t>
      </w:r>
      <w:commentRangeStart w:id="93"/>
      <w:commentRangeStart w:id="94"/>
      <w:r w:rsidRPr="00512BA9">
        <w:rPr>
          <w:i/>
          <w:iCs/>
        </w:rPr>
        <w:t>esr2b</w:t>
      </w:r>
      <w:commentRangeEnd w:id="93"/>
      <w:r>
        <w:rPr>
          <w:rStyle w:val="CommentReference"/>
          <w:sz w:val="24"/>
          <w:szCs w:val="30"/>
        </w:rPr>
        <w:commentReference w:id="93"/>
      </w:r>
      <w:commentRangeEnd w:id="94"/>
      <w:r w:rsidR="00D24F7D">
        <w:rPr>
          <w:rStyle w:val="CommentReference"/>
          <w:sz w:val="24"/>
          <w:szCs w:val="30"/>
        </w:rPr>
        <w:commentReference w:id="94"/>
      </w:r>
      <w:r>
        <w:t xml:space="preserve">. </w:t>
      </w:r>
      <w:commentRangeStart w:id="95"/>
      <w:commentRangeStart w:id="96"/>
      <w:r>
        <w:t xml:space="preserve">Indeed, </w:t>
      </w:r>
      <w:r>
        <w:rPr>
          <w:i/>
          <w:iCs/>
        </w:rPr>
        <w:t>esr2b</w:t>
      </w:r>
      <w:r>
        <w:t xml:space="preserve"> positively regulates </w:t>
      </w:r>
      <w:r>
        <w:rPr>
          <w:i/>
          <w:iCs/>
        </w:rPr>
        <w:t xml:space="preserve">nxph1, </w:t>
      </w:r>
      <w:r>
        <w:t xml:space="preserve">a synaptic adhesion protein, the potassium channel </w:t>
      </w:r>
      <w:r>
        <w:rPr>
          <w:i/>
          <w:iCs/>
        </w:rPr>
        <w:t>kcnh4</w:t>
      </w:r>
      <w:r>
        <w:t xml:space="preserve">, and the reelin receptor </w:t>
      </w:r>
      <w:r>
        <w:rPr>
          <w:i/>
          <w:iCs/>
        </w:rPr>
        <w:t>lrp8</w:t>
      </w:r>
      <w:r>
        <w:t xml:space="preserve">. </w:t>
      </w:r>
      <w:ins w:id="97" w:author="Rhodes, Justin S" w:date="2026-09-08T10:11:00Z" w16du:dateUtc="2026-09-08T15:11:00Z">
        <w:r w:rsidR="00A04A52" w:rsidRPr="00A04A52">
          <w:t>The distinct temporal regulation of these targets suggests that estrogen-responsive signaling may contribute to the progressive remodeling of neuronal function during sex change.</w:t>
        </w:r>
      </w:ins>
      <w:del w:id="98" w:author="Rhodes, Justin S" w:date="2026-09-08T10:11:00Z" w16du:dateUtc="2026-09-08T15:11:00Z">
        <w:r w:rsidDel="00A04A52">
          <w:delText>A reduction in these genes until final feminization indicates the POA adopts more plastic state allowing new synaptic connections to form during sex change.</w:delText>
        </w:r>
        <w:commentRangeEnd w:id="95"/>
        <w:r w:rsidDel="00A04A52">
          <w:rPr>
            <w:rStyle w:val="CommentReference"/>
            <w:sz w:val="24"/>
            <w:szCs w:val="30"/>
          </w:rPr>
          <w:commentReference w:id="95"/>
        </w:r>
      </w:del>
      <w:commentRangeEnd w:id="96"/>
      <w:r w:rsidR="00A04A52">
        <w:rPr>
          <w:rStyle w:val="CommentReference"/>
          <w:sz w:val="24"/>
          <w:szCs w:val="30"/>
        </w:rPr>
        <w:commentReference w:id="96"/>
      </w:r>
    </w:p>
    <w:p w14:paraId="45B4C120" w14:textId="188D177C" w:rsidR="0066495D" w:rsidRDefault="0066495D" w:rsidP="00675A71">
      <w:pPr>
        <w:ind w:firstLine="720"/>
      </w:pPr>
      <w:r>
        <w:t xml:space="preserve">Further evidence for an RGC – POA axis mediating sex change </w:t>
      </w:r>
      <w:del w:id="99" w:author="Rhodes, Justin S" w:date="2026-09-08T10:28:00Z" w16du:dateUtc="2026-09-08T15:28:00Z">
        <w:r w:rsidDel="00ED5593">
          <w:delText xml:space="preserve">are </w:delText>
        </w:r>
      </w:del>
      <w:ins w:id="100" w:author="Rhodes, Justin S" w:date="2026-09-08T10:28:00Z" w16du:dateUtc="2026-09-08T15:28:00Z">
        <w:r w:rsidR="00ED5593">
          <w:t xml:space="preserve">includes </w:t>
        </w:r>
      </w:ins>
      <w:r>
        <w:t xml:space="preserve">the findings that 1) RGCs upregulate neurogenic gene expression modules in intermediates 2), the population of RGCs shifts from NSCs to NPs in intermediates, and 3) new </w:t>
      </w:r>
      <w:r w:rsidRPr="00C25617">
        <w:rPr>
          <w:i/>
          <w:iCs/>
        </w:rPr>
        <w:t>cckb</w:t>
      </w:r>
      <w:r>
        <w:t xml:space="preserve">+ neurons are </w:t>
      </w:r>
      <w:r w:rsidR="009112E5">
        <w:t xml:space="preserve">potentially </w:t>
      </w:r>
      <w:r>
        <w:t xml:space="preserve">born during </w:t>
      </w:r>
      <w:r w:rsidR="009112E5">
        <w:t>sex change</w:t>
      </w:r>
      <w:r>
        <w:t xml:space="preserve">. Previous work has shown that neurogenesis occurs in the POA during protandrous sex change, however the identity of those cells remained unknown </w:t>
      </w:r>
      <w:r>
        <w:fldChar w:fldCharType="begin"/>
      </w:r>
      <w:r w:rsidR="0072390C">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fldChar w:fldCharType="separate"/>
      </w:r>
      <w:r w:rsidR="0072390C">
        <w:rPr>
          <w:noProof/>
        </w:rPr>
        <w:t>(6)</w:t>
      </w:r>
      <w:r>
        <w:fldChar w:fldCharType="end"/>
      </w:r>
      <w:r>
        <w:t>. Further, work in zebrafish has shown that cholecystokinin signaling in the pituitary is necessary for FSH release and proper ovarian development</w:t>
      </w:r>
      <w:r w:rsidR="00376C7F">
        <w:t xml:space="preserve"> </w:t>
      </w:r>
      <w:r>
        <w:fldChar w:fldCharType="begin"/>
      </w:r>
      <w:r w:rsidR="0072390C">
        <w:instrText xml:space="preserve"> ADDIN ZOTERO_ITEM CSL_CITATION {"citationID":"FyKyoLIK","properties":{"unsorted":false,"formattedCitation":"(36)","plainCitation":"(36)","noteIndex":0},"citationItems":[{"id":2344,"uris":["http://zotero.org/users/11313215/items/AJL2IH3T"],"itemData":{"id":2344,"type":"article-journal","abstract":"Life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fldChar w:fldCharType="separate"/>
      </w:r>
      <w:r w:rsidR="0072390C">
        <w:rPr>
          <w:noProof/>
        </w:rPr>
        <w:t>(36)</w:t>
      </w:r>
      <w:r>
        <w:fldChar w:fldCharType="end"/>
      </w:r>
      <w:r>
        <w:t xml:space="preserve">. Our CytoTRACE and cell abundance analyses reveal both that the population of </w:t>
      </w:r>
      <w:r>
        <w:rPr>
          <w:i/>
          <w:iCs/>
        </w:rPr>
        <w:t>cckb+</w:t>
      </w:r>
      <w:r>
        <w:t xml:space="preserve"> cells increase</w:t>
      </w:r>
      <w:ins w:id="101" w:author="Rhodes, Justin S" w:date="2026-09-08T10:29:00Z" w16du:dateUtc="2026-09-08T15:29:00Z">
        <w:r w:rsidR="00ED5593">
          <w:t>s</w:t>
        </w:r>
      </w:ins>
      <w:r>
        <w:t xml:space="preserve"> in 6_POA_Mixed, and that in </w:t>
      </w:r>
      <w:r>
        <w:lastRenderedPageBreak/>
        <w:t xml:space="preserve">intermediates </w:t>
      </w:r>
      <w:r>
        <w:rPr>
          <w:i/>
          <w:iCs/>
        </w:rPr>
        <w:t>cckb+</w:t>
      </w:r>
      <w:r>
        <w:t xml:space="preserve"> cells are relatively more immature than in females. </w:t>
      </w:r>
      <w:commentRangeStart w:id="102"/>
      <w:ins w:id="103" w:author="Rhodes, Justin S" w:date="2026-09-08T10:27:00Z" w16du:dateUtc="2026-09-08T15:27:00Z">
        <w:r w:rsidR="00ED5593" w:rsidRPr="00ED5593">
          <w:t xml:space="preserve">Taken together, these data suggest that newly generated </w:t>
        </w:r>
        <w:r w:rsidR="00ED5593" w:rsidRPr="00ED5593">
          <w:rPr>
            <w:i/>
            <w:iCs/>
            <w:rPrChange w:id="104" w:author="Rhodes, Justin S" w:date="2026-09-08T10:29:00Z" w16du:dateUtc="2026-09-08T15:29:00Z">
              <w:rPr/>
            </w:rPrChange>
          </w:rPr>
          <w:t>cckb</w:t>
        </w:r>
        <w:r w:rsidR="00ED5593" w:rsidRPr="00ED5593">
          <w:t>+ neurons in the POA may contribute to neuroendocrine regulation of ovarian development, potentially through modulation of pituitary FSH release</w:t>
        </w:r>
      </w:ins>
      <w:commentRangeEnd w:id="102"/>
      <w:r w:rsidR="00ED5593" w:rsidRPr="00ED5593">
        <w:rPr>
          <w:rStyle w:val="CommentReference"/>
          <w:sz w:val="24"/>
          <w:szCs w:val="30"/>
        </w:rPr>
        <w:commentReference w:id="102"/>
      </w:r>
      <w:ins w:id="105" w:author="Rhodes, Justin S" w:date="2026-09-08T10:27:00Z" w16du:dateUtc="2026-09-08T15:27:00Z">
        <w:r w:rsidR="00ED5593" w:rsidRPr="00ED5593">
          <w:t>.</w:t>
        </w:r>
      </w:ins>
      <w:del w:id="106" w:author="Rhodes, Justin S" w:date="2026-09-08T10:27:00Z" w16du:dateUtc="2026-09-08T15:27:00Z">
        <w:r w:rsidDel="00ED5593">
          <w:delText xml:space="preserve">Taken these data suggest that changes in pituitary FSH signaling and subsequent ovarian development are driven by new </w:delText>
        </w:r>
        <w:r w:rsidDel="00ED5593">
          <w:rPr>
            <w:i/>
            <w:iCs/>
          </w:rPr>
          <w:delText>cckb+</w:delText>
        </w:r>
        <w:r w:rsidDel="00ED5593">
          <w:delText xml:space="preserve"> neurons in the POA. </w:delText>
        </w:r>
      </w:del>
    </w:p>
    <w:p w14:paraId="38EFFD9D" w14:textId="7C56A7E6" w:rsidR="0066495D" w:rsidRDefault="00ED5593" w:rsidP="00675A71">
      <w:pPr>
        <w:ind w:firstLine="720"/>
      </w:pPr>
      <w:ins w:id="107" w:author="Rhodes, Justin S" w:date="2026-09-08T10:23:00Z" w16du:dateUtc="2026-09-08T15:23:00Z">
        <w:r w:rsidRPr="00ED5593">
          <w:t xml:space="preserve">While we argue that changes in FSH signaling are accomplished via neurogenesis of </w:t>
        </w:r>
        <w:r w:rsidRPr="007127AF">
          <w:rPr>
            <w:i/>
            <w:iCs/>
          </w:rPr>
          <w:t>cckb</w:t>
        </w:r>
        <w:r w:rsidRPr="00ED5593">
          <w:t>+ ne</w:t>
        </w:r>
        <w:commentRangeStart w:id="108"/>
        <w:r w:rsidRPr="00ED5593">
          <w:t>urons in the POA, our data also suggest coordinated changes in pathways that regulate LH release</w:t>
        </w:r>
      </w:ins>
      <w:commentRangeEnd w:id="108"/>
      <w:r>
        <w:rPr>
          <w:rStyle w:val="CommentReference"/>
          <w:sz w:val="24"/>
          <w:szCs w:val="30"/>
        </w:rPr>
        <w:commentReference w:id="108"/>
      </w:r>
      <w:del w:id="109" w:author="Rhodes, Justin S" w:date="2026-09-08T10:23:00Z" w16du:dateUtc="2026-09-08T15:23:00Z">
        <w:r w:rsidR="0066495D" w:rsidDel="00ED5593">
          <w:delText xml:space="preserve">While we argue that changes in FSH signaling are accomplished via neurogenesis of </w:delText>
        </w:r>
        <w:r w:rsidR="0066495D" w:rsidDel="00ED5593">
          <w:rPr>
            <w:i/>
            <w:iCs/>
          </w:rPr>
          <w:delText>cckb+</w:delText>
        </w:r>
        <w:r w:rsidR="0066495D" w:rsidDel="00ED5593">
          <w:delText xml:space="preserve"> </w:delText>
        </w:r>
        <w:r w:rsidR="009112E5" w:rsidDel="00ED5593">
          <w:delText>neurons in the POA</w:delText>
        </w:r>
        <w:r w:rsidR="0066495D" w:rsidDel="00ED5593">
          <w:delText>, there is also substantial evidence indicating a decrease in LH signaling from the POA</w:delText>
        </w:r>
      </w:del>
      <w:r w:rsidR="0066495D">
        <w:t xml:space="preserve">. In 6_POA_Mixed, we </w:t>
      </w:r>
      <w:commentRangeStart w:id="110"/>
      <w:r w:rsidR="0066495D">
        <w:t xml:space="preserve">found significant changes in the expression and or population of cells expressing </w:t>
      </w:r>
      <w:r w:rsidR="0066495D">
        <w:rPr>
          <w:i/>
          <w:iCs/>
        </w:rPr>
        <w:t xml:space="preserve">npy7r, nmbr, tacr3a, </w:t>
      </w:r>
      <w:r w:rsidR="0066495D">
        <w:t xml:space="preserve">and </w:t>
      </w:r>
      <w:r w:rsidR="0066495D">
        <w:rPr>
          <w:i/>
          <w:iCs/>
        </w:rPr>
        <w:t>drd3</w:t>
      </w:r>
      <w:r w:rsidR="0066495D">
        <w:t xml:space="preserve">. In teleosts, neuropeptide Y (NPY) and neurokinin B (encoded by </w:t>
      </w:r>
      <w:r w:rsidR="0066495D" w:rsidRPr="00C25617">
        <w:rPr>
          <w:i/>
          <w:iCs/>
        </w:rPr>
        <w:t>tac3</w:t>
      </w:r>
      <w:r w:rsidR="0066495D">
        <w:t>) are known to stimulate LH release in species specific manners</w:t>
      </w:r>
      <w:r w:rsidR="00376C7F">
        <w:t xml:space="preserve"> </w:t>
      </w:r>
      <w:r w:rsidR="00376C7F">
        <w:fldChar w:fldCharType="begin"/>
      </w:r>
      <w:r w:rsidR="0072390C">
        <w:instrText xml:space="preserve"> ADDIN ZOTERO_ITEM CSL_CITATION {"citationID":"GONvdI9A","properties":{"unsorted":false,"formattedCitation":"(34, 35, 37, 38)","plainCitation":"(34, 35, 37, 38)","noteIndex":0},"citationItems":[{"id":3702,"uris":["http://zotero.org/users/11313215/items/P2XAW2FJ"],"itemData":{"id":3702,"type":"article-journal","abstract":"Female-to-male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fldChar w:fldCharType="separate"/>
      </w:r>
      <w:r w:rsidR="0072390C">
        <w:rPr>
          <w:rFonts w:cs="Times New Roman"/>
          <w:color w:val="000000"/>
          <w:kern w:val="0"/>
          <w:szCs w:val="24"/>
        </w:rPr>
        <w:t>(34, 35, 37, 38)</w:t>
      </w:r>
      <w:r w:rsidR="00376C7F">
        <w:fldChar w:fldCharType="end"/>
      </w:r>
      <w:r w:rsidR="00376C7F">
        <w:t xml:space="preserve"> </w:t>
      </w:r>
      <w:r w:rsidR="0066495D">
        <w:t>, and neuromedin b has been implicated in regulating LH release</w:t>
      </w:r>
      <w:r w:rsidR="0066495D">
        <w:rPr>
          <w:i/>
          <w:iCs/>
        </w:rPr>
        <w:t xml:space="preserve"> </w:t>
      </w:r>
      <w:r w:rsidR="0066495D">
        <w:rPr>
          <w:i/>
          <w:iCs/>
        </w:rPr>
        <w:fldChar w:fldCharType="begin"/>
      </w:r>
      <w:r w:rsidR="0072390C">
        <w:rPr>
          <w:i/>
          <w:iCs/>
        </w:rPr>
        <w:instrText xml:space="preserve"> ADDIN ZOTERO_ITEM CSL_CITATION {"citationID":"FQGD49Ei","properties":{"unsorted":false,"formattedCitation":"(28)","plainCitation":"(28)","noteIndex":0},"citationItems":[{"id":6357,"uris":["http://zotero.org/users/11313215/items/PS74WG8G"],"itemData":{"id":6357,"type":"article-journal","abstract":"From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Pr>
          <w:i/>
          <w:iCs/>
        </w:rPr>
        <w:fldChar w:fldCharType="separate"/>
      </w:r>
      <w:r w:rsidR="0072390C">
        <w:rPr>
          <w:noProof/>
        </w:rPr>
        <w:t>(28)</w:t>
      </w:r>
      <w:r w:rsidR="0066495D">
        <w:rPr>
          <w:i/>
          <w:iCs/>
        </w:rPr>
        <w:fldChar w:fldCharType="end"/>
      </w:r>
      <w:r w:rsidR="0066495D">
        <w:t>. Further, NPY is</w:t>
      </w:r>
      <w:r w:rsidR="0066495D" w:rsidRPr="00C25617">
        <w:t xml:space="preserve"> </w:t>
      </w:r>
      <w:r w:rsidR="0066495D" w:rsidRPr="00013D8B">
        <w:t>known to be a pro-masculinizing agent during protogynous sex change</w:t>
      </w:r>
      <w:r w:rsidR="0066495D">
        <w:t xml:space="preserve"> </w:t>
      </w:r>
      <w:r w:rsidR="0066495D">
        <w:fldChar w:fldCharType="begin"/>
      </w:r>
      <w:r w:rsidR="0072390C">
        <w:instrText xml:space="preserve"> ADDIN ZOTERO_ITEM CSL_CITATION {"citationID":"xFpBBCh5","properties":{"unsorted":false,"formattedCitation":"(35)","plainCitation":"(35)","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fldChar w:fldCharType="separate"/>
      </w:r>
      <w:r w:rsidR="0072390C">
        <w:rPr>
          <w:noProof/>
        </w:rPr>
        <w:t>(35)</w:t>
      </w:r>
      <w:r w:rsidR="0066495D">
        <w:fldChar w:fldCharType="end"/>
      </w:r>
      <w:r w:rsidR="0066495D">
        <w:t>.</w:t>
      </w:r>
      <w:r w:rsidR="0066495D" w:rsidRPr="00013D8B">
        <w:fldChar w:fldCharType="begin"/>
      </w:r>
      <w:r w:rsidR="0066495D">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013D8B">
        <w:fldChar w:fldCharType="separate"/>
      </w:r>
      <w:r w:rsidR="0066495D" w:rsidRPr="00013D8B">
        <w:fldChar w:fldCharType="end"/>
      </w:r>
      <w:r w:rsidR="0066495D">
        <w:rPr>
          <w:i/>
          <w:iCs/>
        </w:rPr>
        <w:t xml:space="preserve"> </w:t>
      </w:r>
      <w:r w:rsidR="0066495D">
        <w:t xml:space="preserve">Conversely, dopamine is known to inhibit LH release </w:t>
      </w:r>
      <w:r w:rsidR="0066495D">
        <w:fldChar w:fldCharType="begin"/>
      </w:r>
      <w:r w:rsidR="0072390C">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2390C">
        <w:rPr>
          <w:rFonts w:ascii="Cambria Math" w:hAnsi="Cambria Math" w:cs="Cambria Math"/>
        </w:rPr>
        <w:instrText>∼</w:instrText>
      </w:r>
      <w:r w:rsidR="0072390C">
        <w:instrText xml:space="preserve">20 stimulatory and </w:instrText>
      </w:r>
      <w:r w:rsidR="0072390C">
        <w:rPr>
          <w:rFonts w:ascii="Cambria Math" w:hAnsi="Cambria Math" w:cs="Cambria Math"/>
        </w:rPr>
        <w:instrText>∼</w:instrText>
      </w:r>
      <w:r w:rsidR="0072390C">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fldChar w:fldCharType="separate"/>
      </w:r>
      <w:r w:rsidR="0072390C">
        <w:rPr>
          <w:noProof/>
        </w:rPr>
        <w:t>(34)</w:t>
      </w:r>
      <w:r w:rsidR="0066495D">
        <w:fldChar w:fldCharType="end"/>
      </w:r>
      <w:r w:rsidR="0066495D">
        <w:t xml:space="preserve">. We saw significant reductions in </w:t>
      </w:r>
      <w:r w:rsidR="0066495D">
        <w:rPr>
          <w:i/>
          <w:iCs/>
        </w:rPr>
        <w:t xml:space="preserve">npy7r, nmbr, </w:t>
      </w:r>
      <w:r w:rsidR="0066495D">
        <w:t xml:space="preserve">and </w:t>
      </w:r>
      <w:r w:rsidR="0066495D">
        <w:rPr>
          <w:i/>
          <w:iCs/>
        </w:rPr>
        <w:t xml:space="preserve">tacr3a, </w:t>
      </w:r>
      <w:r w:rsidR="0066495D">
        <w:t xml:space="preserve">and a significant increase in </w:t>
      </w:r>
      <w:r w:rsidR="0066495D">
        <w:rPr>
          <w:i/>
          <w:iCs/>
        </w:rPr>
        <w:t xml:space="preserve">drd3 </w:t>
      </w:r>
      <w:r w:rsidR="0066495D">
        <w:t xml:space="preserve">in 6_POA_Mixed. </w:t>
      </w:r>
      <w:ins w:id="111" w:author="Rhodes, Justin S" w:date="2026-09-03T08:16:00Z" w16du:dateUtc="2026-09-03T13:16:00Z">
        <w:r w:rsidR="00C742E7">
          <w:t>To the extent that</w:t>
        </w:r>
      </w:ins>
      <w:ins w:id="112" w:author="Rhodes, Justin S" w:date="2026-09-03T08:15:00Z" w16du:dateUtc="2026-09-03T13:15:00Z">
        <w:r w:rsidR="00C742E7">
          <w:t xml:space="preserve"> the changes in gene expression reflect </w:t>
        </w:r>
      </w:ins>
      <w:ins w:id="113" w:author="Rhodes, Justin S" w:date="2026-09-03T08:16:00Z" w16du:dateUtc="2026-09-03T13:16:00Z">
        <w:r w:rsidR="00C742E7">
          <w:t>protein expression and parallel changes in</w:t>
        </w:r>
      </w:ins>
      <w:ins w:id="114" w:author="Rhodes, Justin S" w:date="2026-09-03T08:15:00Z" w16du:dateUtc="2026-09-03T13:15:00Z">
        <w:r w:rsidR="00C742E7">
          <w:t xml:space="preserve"> signaling</w:t>
        </w:r>
      </w:ins>
      <w:ins w:id="115" w:author="Rhodes, Justin S" w:date="2026-09-03T08:16:00Z" w16du:dateUtc="2026-09-03T13:16:00Z">
        <w:r w:rsidR="00C742E7">
          <w:t xml:space="preserve"> levels, t</w:t>
        </w:r>
      </w:ins>
      <w:del w:id="116" w:author="Rhodes, Justin S" w:date="2026-09-03T08:16:00Z" w16du:dateUtc="2026-09-03T13:16:00Z">
        <w:r w:rsidR="0066495D" w:rsidDel="00C742E7">
          <w:delText>T</w:delText>
        </w:r>
      </w:del>
      <w:r w:rsidR="0066495D">
        <w:t xml:space="preserve">hese findings </w:t>
      </w:r>
      <w:del w:id="117" w:author="Rhodes, Justin S" w:date="2026-09-03T08:17:00Z" w16du:dateUtc="2026-09-03T13:17:00Z">
        <w:r w:rsidR="0066495D" w:rsidDel="00C742E7">
          <w:delText>are consistent with a decrease in</w:delText>
        </w:r>
      </w:del>
      <w:ins w:id="118" w:author="Rhodes, Justin S" w:date="2026-09-03T08:17:00Z" w16du:dateUtc="2026-09-03T13:17:00Z">
        <w:r w:rsidR="00C742E7">
          <w:t>support the hypothesis that</w:t>
        </w:r>
      </w:ins>
      <w:r w:rsidR="0066495D">
        <w:t xml:space="preserve"> LH </w:t>
      </w:r>
      <w:ins w:id="119" w:author="Rhodes, Justin S" w:date="2026-09-03T08:17:00Z" w16du:dateUtc="2026-09-03T13:17:00Z">
        <w:r w:rsidR="00C742E7">
          <w:t xml:space="preserve">singling is reduced </w:t>
        </w:r>
      </w:ins>
      <w:commentRangeStart w:id="120"/>
      <w:commentRangeStart w:id="121"/>
      <w:del w:id="122" w:author="Rhodes, Justin S" w:date="2026-09-03T08:17:00Z" w16du:dateUtc="2026-09-03T13:17:00Z">
        <w:r w:rsidR="009112E5" w:rsidDel="00C742E7">
          <w:delText>release</w:delText>
        </w:r>
        <w:r w:rsidR="0066495D" w:rsidDel="00C742E7">
          <w:delText xml:space="preserve"> </w:delText>
        </w:r>
      </w:del>
      <w:r w:rsidR="0066495D">
        <w:t>as sex change progresses</w:t>
      </w:r>
      <w:commentRangeEnd w:id="120"/>
      <w:r w:rsidR="00C742E7">
        <w:rPr>
          <w:rStyle w:val="CommentReference"/>
          <w:sz w:val="24"/>
          <w:szCs w:val="30"/>
        </w:rPr>
        <w:commentReference w:id="120"/>
      </w:r>
      <w:commentRangeEnd w:id="121"/>
      <w:r w:rsidR="00512BA9">
        <w:rPr>
          <w:rStyle w:val="CommentReference"/>
          <w:sz w:val="24"/>
          <w:szCs w:val="30"/>
        </w:rPr>
        <w:commentReference w:id="121"/>
      </w:r>
      <w:r w:rsidR="0066495D">
        <w:t>.</w:t>
      </w:r>
      <w:commentRangeEnd w:id="110"/>
      <w:r w:rsidR="00B802CF">
        <w:rPr>
          <w:rStyle w:val="CommentReference"/>
          <w:sz w:val="24"/>
          <w:szCs w:val="30"/>
        </w:rPr>
        <w:commentReference w:id="110"/>
      </w:r>
    </w:p>
    <w:p w14:paraId="01EA72EA" w14:textId="4EE0293C" w:rsidR="0066495D" w:rsidRPr="00675A71" w:rsidRDefault="0066495D" w:rsidP="00675A71">
      <w:pPr>
        <w:ind w:firstLine="720"/>
      </w:pPr>
      <w:r>
        <w:t xml:space="preserve">NPY is of particular interest here for two reasons. First, </w:t>
      </w:r>
      <w:r>
        <w:rPr>
          <w:i/>
          <w:iCs/>
        </w:rPr>
        <w:t>npy7r</w:t>
      </w:r>
      <w:r>
        <w:t xml:space="preserve"> is strongly downregulated during the male-intermediate transition, a time when we hypothesize the groundwork for gonadal sex change is being laid. Second, our GRN analysis indicates that </w:t>
      </w:r>
      <w:r>
        <w:rPr>
          <w:i/>
          <w:iCs/>
        </w:rPr>
        <w:t>npy7r</w:t>
      </w:r>
      <w:r>
        <w:t xml:space="preserve"> is under positive regulation </w:t>
      </w:r>
      <w:r w:rsidR="00675A71">
        <w:t>from</w:t>
      </w:r>
      <w:r>
        <w:t xml:space="preserve"> the activity dependent immediate early gene </w:t>
      </w:r>
      <w:r>
        <w:rPr>
          <w:i/>
          <w:iCs/>
        </w:rPr>
        <w:t>egr1</w:t>
      </w:r>
      <w:r>
        <w:t>. This provides a plausible connection by which changes in neural activity</w:t>
      </w:r>
      <w:ins w:id="123" w:author="Rhodes, Justin S" w:date="2026-09-03T08:18:00Z" w16du:dateUtc="2026-09-03T13:18:00Z">
        <w:r w:rsidR="00C742E7">
          <w:t xml:space="preserve"> during social</w:t>
        </w:r>
      </w:ins>
      <w:ins w:id="124" w:author="Rhodes, Justin S" w:date="2026-09-03T08:19:00Z" w16du:dateUtc="2026-09-03T13:19:00Z">
        <w:r w:rsidR="00C742E7">
          <w:t xml:space="preserve"> ascent</w:t>
        </w:r>
      </w:ins>
      <w:r>
        <w:t xml:space="preserve"> are transduced to changes in gonadotroph regulation.</w:t>
      </w:r>
    </w:p>
    <w:p w14:paraId="37E05BF2" w14:textId="2C405FB8" w:rsidR="0066495D" w:rsidRDefault="00675A71" w:rsidP="00675A71">
      <w:pPr>
        <w:ind w:firstLine="720"/>
      </w:pPr>
      <w:r>
        <w:t xml:space="preserve">Given the data, we </w:t>
      </w:r>
      <w:del w:id="125" w:author="Rhodes, Justin S" w:date="2026-09-03T08:19:00Z" w16du:dateUtc="2026-09-03T13:19:00Z">
        <w:r w:rsidDel="00C742E7">
          <w:delText xml:space="preserve">propose </w:delText>
        </w:r>
      </w:del>
      <w:ins w:id="126" w:author="Rhodes, Justin S" w:date="2026-09-03T08:19:00Z" w16du:dateUtc="2026-09-03T13:19:00Z">
        <w:r w:rsidR="00C742E7">
          <w:t xml:space="preserve">hypothesize </w:t>
        </w:r>
      </w:ins>
      <w:r>
        <w:t>p</w:t>
      </w:r>
      <w:r w:rsidR="0066495D">
        <w:t xml:space="preserve">rotandrous sex change proceeds as follows. First, a male ascends to the dominant position of its </w:t>
      </w:r>
      <w:r>
        <w:t xml:space="preserve">social </w:t>
      </w:r>
      <w:r w:rsidR="0066495D">
        <w:t xml:space="preserve">dominance hierarchy. Sensory cues indicating this ascension are integrated by higher brain regions like the dorsomedial telencephalon (Dm) and result in </w:t>
      </w:r>
      <w:del w:id="127" w:author="Rhodes, Justin S" w:date="2026-09-03T08:19:00Z" w16du:dateUtc="2026-09-03T13:19:00Z">
        <w:r w:rsidR="0066495D" w:rsidDel="00C742E7">
          <w:delText xml:space="preserve">a </w:delText>
        </w:r>
      </w:del>
      <w:r w:rsidR="0066495D">
        <w:t>change</w:t>
      </w:r>
      <w:ins w:id="128" w:author="Rhodes, Justin S" w:date="2026-09-03T08:19:00Z" w16du:dateUtc="2026-09-03T13:19:00Z">
        <w:r w:rsidR="00C742E7">
          <w:t>s</w:t>
        </w:r>
      </w:ins>
      <w:r w:rsidR="0066495D">
        <w:t xml:space="preserve"> in neural activity </w:t>
      </w:r>
      <w:r w:rsidR="0066495D">
        <w:fldChar w:fldCharType="begin"/>
      </w:r>
      <w:r w:rsidR="0072390C">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Via Dm’s connections with the POA </w:t>
      </w:r>
      <w:r w:rsidR="0066495D">
        <w:fldChar w:fldCharType="begin"/>
      </w:r>
      <w:r w:rsidR="0072390C">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w:t>
      </w:r>
      <w:r w:rsidR="0066495D">
        <w:rPr>
          <w:i/>
          <w:iCs/>
        </w:rPr>
        <w:t>egr1</w:t>
      </w:r>
      <w:r w:rsidR="0066495D">
        <w:t xml:space="preserve"> becomes differentially active leading to reduced production of </w:t>
      </w:r>
      <w:r w:rsidR="0066495D">
        <w:rPr>
          <w:i/>
          <w:iCs/>
        </w:rPr>
        <w:t xml:space="preserve">npy7r. </w:t>
      </w:r>
      <w:r w:rsidR="0066495D">
        <w:t xml:space="preserve">This reduction of </w:t>
      </w:r>
      <w:r w:rsidR="0066495D">
        <w:rPr>
          <w:i/>
          <w:iCs/>
        </w:rPr>
        <w:t>npy7r</w:t>
      </w:r>
      <w:r w:rsidR="0066495D">
        <w:t xml:space="preserve"> initiates the </w:t>
      </w:r>
      <w:commentRangeStart w:id="129"/>
      <w:r w:rsidR="0066495D">
        <w:t>loss of LH production from the pituitary</w:t>
      </w:r>
      <w:commentRangeEnd w:id="129"/>
      <w:r w:rsidR="00C742E7">
        <w:rPr>
          <w:rStyle w:val="CommentReference"/>
          <w:sz w:val="24"/>
          <w:szCs w:val="30"/>
        </w:rPr>
        <w:commentReference w:id="129"/>
      </w:r>
      <w:r w:rsidR="0066495D">
        <w:t xml:space="preserve">, leading to losses in testicular tissue and androgen production late in sex change. In parallel, via some unknown input, </w:t>
      </w:r>
      <w:r w:rsidRPr="00675A71">
        <w:rPr>
          <w:i/>
          <w:iCs/>
        </w:rPr>
        <w:t>uncx</w:t>
      </w:r>
      <w:r w:rsidR="0066495D">
        <w:t xml:space="preserve"> activity increases in RGCs leading to increased production of </w:t>
      </w:r>
      <w:r w:rsidR="0066495D">
        <w:rPr>
          <w:i/>
          <w:iCs/>
        </w:rPr>
        <w:t>gli1</w:t>
      </w:r>
      <w:r w:rsidR="0066495D">
        <w:t xml:space="preserve"> and decreased production of </w:t>
      </w:r>
      <w:r w:rsidR="0066495D">
        <w:rPr>
          <w:i/>
          <w:iCs/>
        </w:rPr>
        <w:t>cyp19a1b</w:t>
      </w:r>
      <w:r w:rsidR="0066495D">
        <w:t xml:space="preserve">. The loss of </w:t>
      </w:r>
      <w:r w:rsidR="0066495D">
        <w:rPr>
          <w:i/>
          <w:iCs/>
        </w:rPr>
        <w:t xml:space="preserve">cyp19a1b </w:t>
      </w:r>
      <w:r w:rsidR="0066495D" w:rsidRPr="00FB32CF">
        <w:rPr>
          <w:strike/>
          <w:highlight w:val="blue"/>
        </w:rPr>
        <w:t>and subsequent reduction in estrogenic</w:t>
      </w:r>
      <w:r w:rsidR="0066495D">
        <w:t xml:space="preserve"> signaling increases neuroplasticity in the POA via reduction in </w:t>
      </w:r>
      <w:r w:rsidR="0066495D">
        <w:rPr>
          <w:i/>
          <w:iCs/>
        </w:rPr>
        <w:t>esr2b</w:t>
      </w:r>
      <w:r w:rsidR="0066495D">
        <w:t xml:space="preserve"> activity and thus transcription of </w:t>
      </w:r>
      <w:r w:rsidR="0066495D">
        <w:rPr>
          <w:i/>
          <w:iCs/>
        </w:rPr>
        <w:t xml:space="preserve">nxph1, lrp8, </w:t>
      </w:r>
      <w:r w:rsidR="0066495D">
        <w:t xml:space="preserve">and </w:t>
      </w:r>
      <w:r w:rsidR="0066495D">
        <w:rPr>
          <w:i/>
          <w:iCs/>
        </w:rPr>
        <w:t>kcnh4</w:t>
      </w:r>
      <w:r w:rsidR="0066495D">
        <w:t xml:space="preserve">. This further results in a reduction of </w:t>
      </w:r>
      <w:r w:rsidR="0066495D">
        <w:rPr>
          <w:i/>
          <w:iCs/>
        </w:rPr>
        <w:t>tacr3a</w:t>
      </w:r>
      <w:r w:rsidR="0066495D">
        <w:t xml:space="preserve"> and an increase in </w:t>
      </w:r>
      <w:r w:rsidR="0066495D">
        <w:rPr>
          <w:i/>
          <w:iCs/>
        </w:rPr>
        <w:t xml:space="preserve">drd3 </w:t>
      </w:r>
      <w:r w:rsidR="0066495D">
        <w:t>production which f</w:t>
      </w:r>
      <w:ins w:id="130" w:author="Rhodes, Justin S" w:date="2026-09-03T08:21:00Z" w16du:dateUtc="2026-09-03T13:21:00Z">
        <w:r w:rsidR="00C742E7">
          <w:t>u</w:t>
        </w:r>
      </w:ins>
      <w:del w:id="131" w:author="Rhodes, Justin S" w:date="2026-09-03T08:21:00Z" w16du:dateUtc="2026-09-03T13:21:00Z">
        <w:r w:rsidR="0066495D" w:rsidDel="00C742E7">
          <w:delText>a</w:delText>
        </w:r>
      </w:del>
      <w:r w:rsidR="0066495D">
        <w:t xml:space="preserve">rther reinforce the loss of LH signaling and testicular tissue. In RGCs, the elevated </w:t>
      </w:r>
      <w:r w:rsidR="0066495D">
        <w:rPr>
          <w:i/>
          <w:iCs/>
        </w:rPr>
        <w:t>gli1</w:t>
      </w:r>
      <w:r w:rsidR="0066495D">
        <w:t xml:space="preserve"> activity increases the rate of neurogenesis of what will become </w:t>
      </w:r>
      <w:r w:rsidR="0066495D">
        <w:rPr>
          <w:i/>
          <w:iCs/>
        </w:rPr>
        <w:t xml:space="preserve">cckb+ </w:t>
      </w:r>
      <w:r w:rsidR="0066495D">
        <w:t xml:space="preserve">neurons in the POA. Once these neurons mature late in sex change, their </w:t>
      </w:r>
      <w:r w:rsidR="0066495D">
        <w:rPr>
          <w:i/>
          <w:iCs/>
        </w:rPr>
        <w:t>cckb</w:t>
      </w:r>
      <w:r w:rsidR="0066495D">
        <w:t xml:space="preserve"> signaling increases FSH release from the pituitary and this drives ovarian development and E2 production. The elevated E2 then completes the rest of neural sex change. A schematic outlining our process is shown in Fig </w:t>
      </w:r>
      <w:commentRangeStart w:id="132"/>
      <w:r w:rsidR="0066495D" w:rsidRPr="00C25617">
        <w:rPr>
          <w:highlight w:val="yellow"/>
        </w:rPr>
        <w:t>xx</w:t>
      </w:r>
      <w:commentRangeEnd w:id="132"/>
      <w:r w:rsidR="00376C7F">
        <w:rPr>
          <w:rStyle w:val="CommentReference"/>
          <w:sz w:val="24"/>
          <w:szCs w:val="30"/>
        </w:rPr>
        <w:commentReference w:id="132"/>
      </w:r>
      <w:r w:rsidR="0066495D">
        <w:t>.</w:t>
      </w:r>
    </w:p>
    <w:p w14:paraId="2D525D89" w14:textId="3A08EEB6" w:rsidR="0066495D" w:rsidDel="00767F95" w:rsidRDefault="0066495D" w:rsidP="00675A71">
      <w:pPr>
        <w:ind w:firstLine="720"/>
        <w:rPr>
          <w:del w:id="133" w:author="Graham, Gabriel J." w:date="2026-09-08T15:44:00Z" w16du:dateUtc="2026-09-08T19:44:00Z"/>
        </w:rPr>
      </w:pPr>
      <w:commentRangeStart w:id="134"/>
      <w:commentRangeStart w:id="135"/>
      <w:del w:id="136" w:author="Graham, Gabriel J." w:date="2026-09-08T15:44:00Z" w16du:dateUtc="2026-09-08T19:44:00Z">
        <w:r w:rsidDel="00767F95">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134"/>
        <w:r w:rsidDel="00767F95">
          <w:rPr>
            <w:rStyle w:val="CommentReference"/>
            <w:sz w:val="24"/>
            <w:szCs w:val="30"/>
          </w:rPr>
          <w:commentReference w:id="134"/>
        </w:r>
        <w:commentRangeEnd w:id="135"/>
        <w:r w:rsidR="00C742E7" w:rsidDel="00767F95">
          <w:rPr>
            <w:rStyle w:val="CommentReference"/>
            <w:sz w:val="24"/>
            <w:szCs w:val="30"/>
          </w:rPr>
          <w:commentReference w:id="135"/>
        </w:r>
      </w:del>
    </w:p>
    <w:p w14:paraId="4BDB2E94" w14:textId="77777777" w:rsidR="0066495D" w:rsidRDefault="0066495D" w:rsidP="0066495D">
      <w:pPr>
        <w:ind w:firstLine="720"/>
      </w:pPr>
      <w:r w:rsidRPr="005A5613">
        <w:t xml:space="preserve">More broadly, our findings suggest that socially induced sex change is not accomplished through the direct conversion of existing neural circuits but through a temporally ordered program of developmental remodeling. Rather than functioning solely as support cells, </w:t>
      </w:r>
      <w:r>
        <w:t>RGCs</w:t>
      </w:r>
      <w:r w:rsidRPr="005A5613">
        <w:t xml:space="preserve">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w:t>
      </w:r>
      <w:r w:rsidRPr="005A5613">
        <w:lastRenderedPageBreak/>
        <w:t>mechanisms by which the adult vertebrate brain reorganizes in response to changing social environments</w:t>
      </w:r>
      <w:r>
        <w:t>.</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1C96B114"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13441719"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lastRenderedPageBreak/>
        <w:t xml:space="preserve">value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{"citationID":"hepfyYRE","properties":{"formattedCitation":"(41)","plainCitation":"(41)","noteIndex":0},"citationItems":[{"id":2523,"uris":["http://zotero.org/users/11313215/items/VFIVI5RB"],"itemData":{"id":2523,"type":"article-journal","abstract":"The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{"citationID":"z9QRuDUO","properties":{"formattedCitation":"(42)","plainCitation":"(42)","noteIndex":0},"citationItems":[{"id":2512,"uris":["http://zotero.org/users/11313215/items/XGHQM7ML"],"itemData":{"id":2512,"type":"software","abstract":"Obtain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(42)</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{"citationID":"V25i9dI8","properties":{"formattedCitation":"(43)","plainCitation":"(43)","noteIndex":0},"citationItems":[{"id":2504,"uris":["http://zotero.org/users/11313215/items/675QPKLN"],"itemData":{"id":2504,"type":"standard","publisher-place":"Sage,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(43)</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7C618CCF"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sidRPr="0072390C">
        <w:rPr>
          <w:rFonts w:cs="Times New Roman"/>
          <w:color w:val="000000"/>
          <w:kern w:val="0"/>
          <w:szCs w:val="24"/>
        </w:rPr>
        <w:t>(7, 10–14)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(10, 14)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751A17B"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{"citationID":"fIZ9OmsB","properties":{"formattedCitation":"(44)","plainCitation":"(44)","noteIndex":0},"citationItems":[{"id":4965,"uris":["http://zotero.org/users/11313215/items/M6NB57BA"],"itemData":{"id":4965,"type":"article-journal","abstract":".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(44)</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w:t>
      </w:r>
      <w:r w:rsidRPr="003341ED">
        <w:rPr>
          <w:rFonts w:eastAsia="Malgun Gothic" w:cs="Times New Roman"/>
          <w:color w:val="auto"/>
          <w:kern w:val="0"/>
          <w:szCs w:val="24"/>
          <w:lang w:eastAsia="ja-JP"/>
          <w14:ligatures w14:val="none"/>
        </w:rPr>
        <w:lastRenderedPageBreak/>
        <w:t>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137"/>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137"/>
      <w:r w:rsidR="00753C87" w:rsidRPr="003341ED">
        <w:rPr>
          <w:rStyle w:val="CommentReference"/>
          <w:rFonts w:eastAsia="Malgun Gothic" w:cs="Times New Roman"/>
          <w:color w:val="auto"/>
          <w:kern w:val="0"/>
          <w:sz w:val="24"/>
          <w:szCs w:val="24"/>
          <w:lang w:eastAsia="ja-JP"/>
          <w14:ligatures w14:val="none"/>
        </w:rPr>
        <w:commentReference w:id="137"/>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w:t>
      </w:r>
      <w:r w:rsidRPr="00771E24">
        <w:rPr>
          <w:sz w:val="23"/>
          <w:szCs w:val="23"/>
        </w:rPr>
        <w:lastRenderedPageBreak/>
        <w:t xml:space="preserve">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3315BB10"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72390C">
        <w:rPr>
          <w:sz w:val="23"/>
          <w:szCs w:val="23"/>
        </w:rPr>
        <w:instrText xml:space="preserve"> ADDIN ZOTERO_ITEM CSL_CITATION {"citationID":"xArGHkso","properties":{"unsorted":false,"formattedCitation":"(45)","plainCitation":"(45)","noteIndex":0},"citationItems":[{"id":3487,"uris":["http://zotero.org/users/11313215/items/68FTNPIR"],"itemData":{"id":3487,"type":"article-journal","abstract":"Droplet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72390C">
        <w:rPr>
          <w:noProof/>
          <w:sz w:val="23"/>
          <w:szCs w:val="23"/>
        </w:rPr>
        <w:t>(45)</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72390C">
        <w:rPr>
          <w:sz w:val="23"/>
          <w:szCs w:val="23"/>
        </w:rPr>
        <w:instrText xml:space="preserve"> ADDIN ZOTERO_ITEM CSL_CITATION {"citationID":"9TcRkEOW","properties":{"unsorted":false,"formattedCitation":"(46)","plainCitation":"(46)","noteIndex":0},"citationItems":[{"id":3471,"uris":["http://zotero.org/users/11313215/items/S6LZL9KP"],"itemData":{"id":3471,"type":"article-journal","abstract":"Multiomic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72390C">
        <w:rPr>
          <w:noProof/>
          <w:sz w:val="23"/>
          <w:szCs w:val="23"/>
        </w:rPr>
        <w:t>(46)</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1B04F0F6"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72390C">
        <w:rPr>
          <w:sz w:val="23"/>
          <w:szCs w:val="23"/>
        </w:rPr>
        <w:instrText xml:space="preserve"> ADDIN ZOTERO_ITEM CSL_CITATION {"citationID":"HuavlTFa","properties":{"unsorted":false,"formattedCitation":"(47)","plainCitation":"(47)","noteIndex":0},"citationItems":[{"id":3208,"uris":["http://zotero.org/users/11313215/items/LZ5PT7U5"],"itemData":{"id":3208,"type":"article-journal","abstract":"The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72390C">
        <w:rPr>
          <w:noProof/>
          <w:sz w:val="23"/>
          <w:szCs w:val="23"/>
        </w:rPr>
        <w:t>(47)</w:t>
      </w:r>
      <w:r>
        <w:rPr>
          <w:sz w:val="23"/>
          <w:szCs w:val="23"/>
        </w:rPr>
        <w:fldChar w:fldCharType="end"/>
      </w:r>
      <w:r>
        <w:rPr>
          <w:sz w:val="23"/>
          <w:szCs w:val="23"/>
        </w:rPr>
        <w:t xml:space="preserve">. </w:t>
      </w:r>
    </w:p>
    <w:p w14:paraId="2304F7A0" w14:textId="1BB0C8A3"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 xml:space="preserve">We then built a weighted nearest neighbor’s graph using </w:t>
      </w:r>
      <w:r>
        <w:rPr>
          <w:sz w:val="23"/>
          <w:szCs w:val="23"/>
        </w:rPr>
        <w:lastRenderedPageBreak/>
        <w:t>“FindMultiModalNeighbors”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72390C">
        <w:rPr>
          <w:sz w:val="23"/>
          <w:szCs w:val="23"/>
        </w:rPr>
        <w:instrText xml:space="preserve"> ADDIN ZOTERO_ITEM CSL_CITATION {"citationID":"gGtPOlyE","properties":{"unsorted":false,"formattedCitation":"(48)","plainCitation":"(48)","noteIndex":0},"citationItems":[{"id":3490,"uris":["http://zotero.org/users/11313215/items/8DNNEG88"],"itemData":{"id":3490,"type":"article","abstract":"We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72390C">
        <w:rPr>
          <w:noProof/>
          <w:sz w:val="23"/>
          <w:szCs w:val="23"/>
        </w:rPr>
        <w:t>(48)</w:t>
      </w:r>
      <w:r>
        <w:rPr>
          <w:sz w:val="23"/>
          <w:szCs w:val="23"/>
        </w:rPr>
        <w:fldChar w:fldCharType="end"/>
      </w:r>
      <w:r>
        <w:rPr>
          <w:sz w:val="23"/>
          <w:szCs w:val="23"/>
        </w:rPr>
        <w:t>.</w:t>
      </w:r>
    </w:p>
    <w:p w14:paraId="1CD9A0E2" w14:textId="5BE18CEE" w:rsidR="00294540" w:rsidRDefault="00294540" w:rsidP="00753C87">
      <w:pPr>
        <w:rPr>
          <w:u w:val="single"/>
        </w:rPr>
      </w:pPr>
      <w:commentRangeStart w:id="138"/>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138"/>
      <w:r w:rsidR="0013365A">
        <w:rPr>
          <w:rStyle w:val="CommentReference"/>
          <w:sz w:val="24"/>
          <w:szCs w:val="30"/>
        </w:rPr>
        <w:commentReference w:id="138"/>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139"/>
      <w:r>
        <w:rPr>
          <w:b/>
          <w:bCs/>
        </w:rPr>
        <w:t>Spatial Transcriptomics</w:t>
      </w:r>
      <w:commentRangeEnd w:id="139"/>
      <w:r w:rsidR="00E46755">
        <w:rPr>
          <w:rStyle w:val="CommentReference"/>
          <w:b/>
          <w:bCs/>
          <w:sz w:val="24"/>
          <w:szCs w:val="30"/>
        </w:rPr>
        <w:commentReference w:id="139"/>
      </w:r>
    </w:p>
    <w:p w14:paraId="11B165F2" w14:textId="31E50DD5" w:rsidR="00B37FE2" w:rsidRDefault="00B37FE2" w:rsidP="00753C87">
      <w:pPr>
        <w:rPr>
          <w:u w:val="single"/>
        </w:rPr>
      </w:pPr>
      <w:commentRangeStart w:id="140"/>
      <w:r>
        <w:rPr>
          <w:u w:val="single"/>
        </w:rPr>
        <w:t>Tissue Collection and Sectioning</w:t>
      </w:r>
      <w:commentRangeEnd w:id="140"/>
      <w:r>
        <w:rPr>
          <w:rStyle w:val="CommentReference"/>
          <w:sz w:val="24"/>
          <w:szCs w:val="30"/>
          <w:u w:val="single"/>
        </w:rPr>
        <w:commentReference w:id="140"/>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141"/>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141"/>
      <w:r>
        <w:rPr>
          <w:rStyle w:val="CommentReference"/>
          <w:sz w:val="24"/>
          <w:szCs w:val="30"/>
          <w:u w:val="single"/>
        </w:rPr>
        <w:commentReference w:id="141"/>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142"/>
      <w:r>
        <w:t xml:space="preserve">Reads were aligned using space ranger version </w:t>
      </w:r>
      <w:r w:rsidRPr="00D20A6D">
        <w:rPr>
          <w:highlight w:val="yellow"/>
        </w:rPr>
        <w:t>xx</w:t>
      </w:r>
      <w:commentRangeEnd w:id="142"/>
      <w:r w:rsidRPr="00D20A6D">
        <w:rPr>
          <w:rStyle w:val="CommentReference"/>
          <w:sz w:val="24"/>
          <w:szCs w:val="30"/>
        </w:rPr>
        <w:commentReference w:id="142"/>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143"/>
      <w:r w:rsidR="0055180A">
        <w:t>.</w:t>
      </w:r>
      <w:commentRangeEnd w:id="143"/>
      <w:r w:rsidR="0055180A">
        <w:rPr>
          <w:rStyle w:val="CommentReference"/>
          <w:sz w:val="24"/>
          <w:szCs w:val="30"/>
        </w:rPr>
        <w:commentReference w:id="143"/>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77890840"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72390C">
        <w:instrText xml:space="preserve"> ADDIN ZOTERO_ITEM CSL_CITATION {"citationID":"pOiFwZiB","properties":{"unsorted":false,"formattedCitation":"(49)","plainCitation":"(49)","noteIndex":0},"citationItems":[{"id":6395,"uris":["http://zotero.org/users/11313215/items/QTQQG9ZG"],"itemData":{"id":6395,"type":"article-journal","abstract":"Neural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72390C">
        <w:rPr>
          <w:rFonts w:cs="Times New Roman"/>
        </w:rPr>
        <w:t>(49)</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 xml:space="preserve">We also noted a neuronal cluster of high cell density in the </w:t>
      </w:r>
      <w:r w:rsidR="00085EC5">
        <w:lastRenderedPageBreak/>
        <w:t>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3C27C2A4"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72390C">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72390C">
        <w:rPr>
          <w:rFonts w:cs="Times New Roman"/>
        </w:rPr>
        <w:t>(15)</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789FB1DC" w14:textId="77777777" w:rsidR="0043315D" w:rsidRDefault="0043315D" w:rsidP="00753C87"/>
    <w:p w14:paraId="0B4FEEE6" w14:textId="5F87CDED" w:rsidR="0043315D" w:rsidRDefault="0043315D" w:rsidP="00753C87">
      <w:pPr>
        <w:rPr>
          <w:b/>
          <w:bCs/>
        </w:rPr>
      </w:pPr>
      <w:r>
        <w:rPr>
          <w:b/>
          <w:bCs/>
        </w:rPr>
        <w:t>Integration with Anemonefish Telencephalon snRNA-seq Atlas</w:t>
      </w:r>
    </w:p>
    <w:p w14:paraId="649427F0" w14:textId="32F9C52A" w:rsidR="0043315D" w:rsidRPr="0043315D" w:rsidRDefault="0043315D" w:rsidP="00753C87">
      <w:commentRangeStart w:id="144"/>
      <w:r>
        <w:rPr>
          <w:u w:val="single"/>
        </w:rPr>
        <w:t xml:space="preserve">Realignment of Parker 2024 to </w:t>
      </w:r>
      <w:r w:rsidRPr="0043315D">
        <w:rPr>
          <w:i/>
          <w:iCs/>
          <w:u w:val="single"/>
        </w:rPr>
        <w:t>A. ocellaris</w:t>
      </w:r>
      <w:r>
        <w:rPr>
          <w:u w:val="single"/>
        </w:rPr>
        <w:t xml:space="preserve"> Genome</w:t>
      </w:r>
      <w:r>
        <w:t xml:space="preserve"> Because the data published in Parker 2024 was sequenced prior to an </w:t>
      </w:r>
      <w:r>
        <w:rPr>
          <w:i/>
          <w:iCs/>
        </w:rPr>
        <w:t xml:space="preserve">Amphiprion ocellaris </w:t>
      </w:r>
      <w:r>
        <w:t xml:space="preserve">genome being available, the data in that </w:t>
      </w:r>
      <w:r>
        <w:lastRenderedPageBreak/>
        <w:t xml:space="preserve">publication were aligned to an </w:t>
      </w:r>
      <w:r>
        <w:rPr>
          <w:i/>
          <w:iCs/>
        </w:rPr>
        <w:t xml:space="preserve">Amphiprion percula </w:t>
      </w:r>
      <w:r>
        <w:t xml:space="preserve">genome while the data in this work were aligned to the </w:t>
      </w:r>
      <w:r>
        <w:rPr>
          <w:i/>
          <w:iCs/>
        </w:rPr>
        <w:t>A. ocellaris</w:t>
      </w:r>
      <w:r>
        <w:t xml:space="preserve"> genome. To remedy this, raw reads were realigned to the </w:t>
      </w:r>
      <w:r w:rsidRPr="0013365A">
        <w:rPr>
          <w:i/>
          <w:iCs/>
          <w:sz w:val="23"/>
          <w:szCs w:val="23"/>
        </w:rPr>
        <w:t>Amphiprion ocellaris</w:t>
      </w:r>
      <w:r w:rsidRPr="00771E24">
        <w:rPr>
          <w:sz w:val="23"/>
          <w:szCs w:val="23"/>
        </w:rPr>
        <w:t xml:space="preserve"> RefSeq genome assembly (GCF_022539595.1)</w:t>
      </w:r>
      <w:r>
        <w:rPr>
          <w:sz w:val="23"/>
          <w:szCs w:val="23"/>
        </w:rPr>
        <w:t xml:space="preserve">. </w:t>
      </w:r>
      <w:commentRangeEnd w:id="144"/>
      <w:r>
        <w:rPr>
          <w:rStyle w:val="CommentReference"/>
          <w:sz w:val="23"/>
          <w:szCs w:val="23"/>
        </w:rPr>
        <w:commentReference w:id="144"/>
      </w:r>
      <w:r>
        <w:rPr>
          <w:sz w:val="23"/>
          <w:szCs w:val="23"/>
        </w:rPr>
        <w:t xml:space="preserve">To maintain continuity between the two publications, we used the same dimensional reductions and clusters as in that publication, with the only difference being the genome annotation, </w:t>
      </w:r>
    </w:p>
    <w:p w14:paraId="2F041229" w14:textId="77777777" w:rsidR="0043315D" w:rsidRDefault="0043315D" w:rsidP="00753C87">
      <w:pPr>
        <w:rPr>
          <w:b/>
          <w:bCs/>
        </w:rPr>
      </w:pPr>
    </w:p>
    <w:p w14:paraId="5BFFC591" w14:textId="77777777" w:rsidR="0043315D" w:rsidRDefault="0043315D" w:rsidP="00753C87">
      <w:r w:rsidRPr="0043315D">
        <w:rPr>
          <w:u w:val="single"/>
        </w:rPr>
        <w:t>Visium HD</w:t>
      </w:r>
      <w:r>
        <w:rPr>
          <w:u w:val="single"/>
        </w:rPr>
        <w:t xml:space="preserve"> </w:t>
      </w:r>
      <w:r>
        <w:t>Visium HD mapping was performed the same way as described in “</w:t>
      </w:r>
      <w:r w:rsidRPr="0043315D">
        <w:t>Projection of snMultiome Data Onto VisiumHD Data</w:t>
      </w:r>
      <w:r>
        <w:t>”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Default="00A73A92" w:rsidP="00753C87"/>
    <w:p w14:paraId="6318E95F" w14:textId="4798EE5D" w:rsidR="0043315D" w:rsidRDefault="0043315D" w:rsidP="00753C87">
      <w:r>
        <w:rPr>
          <w:u w:val="single"/>
        </w:rPr>
        <w:t xml:space="preserve">Label Transfer with Multiome Object </w:t>
      </w:r>
      <w:r w:rsidR="005225B0">
        <w:t>To map cell types between datasets, c</w:t>
      </w:r>
      <w:r w:rsidR="00A73A92">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Default="00A73A92" w:rsidP="00753C87"/>
    <w:p w14:paraId="7B80D306" w14:textId="507382FA" w:rsidR="00A73A92" w:rsidRPr="00A73A92" w:rsidRDefault="00A73A92" w:rsidP="00753C87">
      <w:r>
        <w:rPr>
          <w:u w:val="single"/>
        </w:rPr>
        <w:t xml:space="preserve">Mutual Best Hits </w:t>
      </w:r>
      <w:r>
        <w:t xml:space="preserve">To </w:t>
      </w:r>
      <w:r w:rsidR="005225B0">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5E1C" w:rsidRDefault="0043315D" w:rsidP="00753C87"/>
    <w:p w14:paraId="3E64FA78" w14:textId="77777777" w:rsidR="00921CD4" w:rsidRPr="00753C87" w:rsidRDefault="00921CD4" w:rsidP="002B52D9">
      <w:pPr>
        <w:rPr>
          <w:b/>
          <w:bCs/>
          <w:lang w:eastAsia="ja-JP"/>
        </w:rPr>
      </w:pPr>
      <w:r w:rsidRPr="00753C87">
        <w:rPr>
          <w:b/>
          <w:bCs/>
          <w:lang w:eastAsia="ja-JP"/>
        </w:rPr>
        <w:t>DEG Analysis</w:t>
      </w:r>
    </w:p>
    <w:p w14:paraId="5A0024B0" w14:textId="0791F47A"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{"citationID":"ypAhlNF0","properties":{"formattedCitation":"(50)","plainCitation":"(50)","noteIndex":0},"citationItems":[{"id":374,"uris":["http://zotero.org/users/11313215/items/YNY22WA2"],"itemData":{"id":374,"type":"article-journal","abstract":"Social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(50)</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{"citationID":"fBAI2p66","properties":{"unsorted":false,"formattedCitation":"(51)","plainCitation":"(51)","noteIndex":0},"citationItems":[{"id":6499,"uris":["http://zotero.org/users/11313215/items/UEWU6DK3"],"itemData":{"id":6499,"type":"article-journal","abstract":"Acute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(51)</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{"citationID":"5Hb4v1ar","properties":{"formattedCitation":"(52)","plainCitation":"(52)","noteIndex":0},"citationItems":[{"id":2510,"uris":["http://zotero.org/users/11313215/items/TTU6U7SR"],"itemData":{"id":2510,"type":"software","abstract":"Fit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72390C">
        <w:rPr>
          <w:rFonts w:eastAsia="Malgun Gothic" w:cs="Times New Roman" w:hint="eastAsia"/>
          <w:color w:val="auto"/>
          <w:kern w:val="0"/>
          <w:szCs w:val="24"/>
          <w:lang w:eastAsia="ja-JP"/>
          <w14:ligatures w14:val="none"/>
        </w:rPr>
        <w:instrText>algebra and 'RcppEigen' \"glue\".","license":"GPL-2 | GPL-3 [expanded from: GPL (</w:instrText>
      </w:r>
      <w:r w:rsidR="0072390C">
        <w:rPr>
          <w:rFonts w:eastAsia="Malgun Gothic" w:cs="Times New Roman" w:hint="eastAsia"/>
          <w:color w:val="auto"/>
          <w:kern w:val="0"/>
          <w:szCs w:val="24"/>
          <w:lang w:eastAsia="ja-JP"/>
          <w14:ligatures w14:val="none"/>
        </w:rPr>
        <w:instrText>≥</w:instrText>
      </w:r>
      <w:r w:rsidR="0072390C">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72390C">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(52)</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{"citationID":"YgQMrcyW","properties":{"formattedCitation":"(41)","plainCitation":"(41)","noteIndex":0},"citationItems":[{"id":2523,"uris":["http://zotero.org/users/11313215/items/VFIVI5RB"],"itemData":{"id":2523,"type":"article-journal","abstract":"The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(41)</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w:t>
      </w:r>
      <w:r w:rsidRPr="002B52D9">
        <w:rPr>
          <w:rFonts w:eastAsia="Malgun Gothic" w:cs="Times New Roman"/>
          <w:color w:val="auto"/>
          <w:kern w:val="0"/>
          <w:szCs w:val="24"/>
          <w:lang w:eastAsia="ja-JP"/>
          <w14:ligatures w14:val="none"/>
        </w:rPr>
        <w:lastRenderedPageBreak/>
        <w:t>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7E8B44CF"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{"citationID":"6OOzRzKI","properties":{"unsorted":false,"formattedCitation":"(53)","plainCitation":"(53)","noteIndex":0},"citationItems":[{"id":3963,"uris":["http://zotero.org/users/11313215/items/IAC3W7EZ"],"itemData":{"id":3963,"type":"article-journal","abstract":"Scikit-learn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72390C">
        <w:rPr>
          <w:rFonts w:cs="Times New Roman"/>
          <w:lang w:eastAsia="ja-JP"/>
        </w:rPr>
        <w:t>(53)</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 xml:space="preserve">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w:t>
      </w:r>
      <w:r w:rsidRPr="00415AF2">
        <w:rPr>
          <w:rFonts w:eastAsia="Malgun Gothic" w:cs="Times New Roman"/>
          <w:color w:val="auto"/>
          <w:kern w:val="0"/>
          <w:szCs w:val="24"/>
          <w:lang w:eastAsia="ja-JP"/>
          <w14:ligatures w14:val="none"/>
        </w:rPr>
        <w:lastRenderedPageBreak/>
        <w:t>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1BEBE1DD"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{"citationID":"6BeGTlyw","properties":{"unsorted":false,"formattedCitation":"(54)","plainCitation":"(54)","noteIndex":0},"citationItems":[{"id":3274,"uris":["http://zotero.org/users/11313215/items/LEWHIU9W"],"itemData":{"id":3274,"type":"article-journal","abstract":"Single-cell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72390C">
        <w:rPr>
          <w:rFonts w:cs="Times New Roman"/>
          <w:lang w:eastAsia="ja-JP"/>
        </w:rPr>
        <w:t>(54)</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0476B061"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{"citationID":"MzIaNPka","properties":{"unsorted":false,"formattedCitation":"(55)","plainCitation":"(55)","noteIndex":0},"citationItems":[{"id":6497,"uris":["http://zotero.org/users/11313215/items/78AJKUSI"],"itemData":{"id":6497,"type":"article-journal","abstract":"SCENIC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72390C">
        <w:rPr>
          <w:rFonts w:cs="Times New Roman"/>
          <w:lang w:eastAsia="ja-JP"/>
        </w:rPr>
        <w:t>(55)</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145"/>
      <w:r w:rsidR="007D0AAA">
        <w:rPr>
          <w:rFonts w:eastAsia="Malgun Gothic" w:cs="Times New Roman"/>
          <w:color w:val="auto"/>
          <w:kern w:val="0"/>
          <w:szCs w:val="24"/>
          <w:lang w:eastAsia="ja-JP"/>
          <w14:ligatures w14:val="none"/>
        </w:rPr>
        <w:t>model</w:t>
      </w:r>
      <w:commentRangeEnd w:id="145"/>
      <w:r w:rsidR="00C84A09">
        <w:rPr>
          <w:rStyle w:val="CommentReference"/>
          <w:rFonts w:eastAsia="Malgun Gothic" w:cs="Times New Roman"/>
          <w:color w:val="auto"/>
          <w:kern w:val="0"/>
          <w:sz w:val="24"/>
          <w:szCs w:val="24"/>
          <w:lang w:eastAsia="ja-JP"/>
          <w14:ligatures w14:val="none"/>
        </w:rPr>
        <w:commentReference w:id="145"/>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lastRenderedPageBreak/>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146"/>
      <w:r w:rsidRPr="008D09A3">
        <w:t>Pearson’s correlation</w:t>
      </w:r>
      <w:commentRangeEnd w:id="146"/>
      <w:r w:rsidRPr="008D09A3">
        <w:rPr>
          <w:rStyle w:val="CommentReference"/>
          <w:sz w:val="24"/>
          <w:szCs w:val="30"/>
        </w:rPr>
        <w:commentReference w:id="146"/>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w:t>
      </w:r>
      <w:r w:rsidRPr="008239B8">
        <w:lastRenderedPageBreak/>
        <w:t xml:space="preserve">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 xml:space="preserve">network contained a large number of candidate relationships, the displayed network was focused on neuroendocrine genes implicated in regulation of the reproductive axis and retained their associated candidate regulators and connected targets. Solid directed edges </w:t>
      </w:r>
      <w:r w:rsidRPr="008D09A3">
        <w:lastRenderedPageBreak/>
        <w:t>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348E09AE" w14:textId="77777777" w:rsidR="0066495D" w:rsidRDefault="0066495D" w:rsidP="0066495D">
      <w:pPr>
        <w:rPr>
          <w:b/>
          <w:bCs/>
        </w:rPr>
      </w:pPr>
    </w:p>
    <w:p w14:paraId="123DFFEE" w14:textId="77777777" w:rsidR="0066495D" w:rsidRDefault="0066495D">
      <w:pPr>
        <w:rPr>
          <w:b/>
          <w:bCs/>
        </w:rPr>
      </w:pPr>
      <w:r>
        <w:rPr>
          <w:b/>
          <w:bCs/>
        </w:rPr>
        <w:br w:type="page"/>
      </w:r>
    </w:p>
    <w:p w14:paraId="5D59D4FF" w14:textId="77777777" w:rsidR="0066495D" w:rsidRDefault="0066495D" w:rsidP="0066495D">
      <w:pPr>
        <w:rPr>
          <w:b/>
          <w:bCs/>
        </w:rPr>
      </w:pPr>
      <w:r>
        <w:rPr>
          <w:b/>
          <w:bCs/>
        </w:rPr>
        <w:lastRenderedPageBreak/>
        <w:t>References</w:t>
      </w:r>
    </w:p>
    <w:p w14:paraId="4B8D7265" w14:textId="77777777" w:rsidR="00423BD8" w:rsidRDefault="004F6DBB" w:rsidP="00423BD8">
      <w:pPr>
        <w:pStyle w:val="Bibliography"/>
      </w:pPr>
      <w:r>
        <w:fldChar w:fldCharType="begin"/>
      </w:r>
      <w:r w:rsidR="00423BD8">
        <w:instrText xml:space="preserve"> ADDIN ZOTERO_BIBL {"uncited":[],"omitted":[],"custom":[]} CSL_BIBLIOGRAPHY </w:instrText>
      </w:r>
      <w:r>
        <w:fldChar w:fldCharType="separate"/>
      </w:r>
      <w:r w:rsidR="00423BD8">
        <w:t xml:space="preserve">1. </w:t>
      </w:r>
      <w:r w:rsidR="00423BD8">
        <w:tab/>
        <w:t xml:space="preserve">S. Bhasin, </w:t>
      </w:r>
      <w:r w:rsidR="00423BD8">
        <w:rPr>
          <w:i/>
          <w:iCs/>
        </w:rPr>
        <w:t>et al.</w:t>
      </w:r>
      <w:r w:rsidR="00423BD8">
        <w:t xml:space="preserve">, From injury to recovery: transcriptomic dynamics in zebrafish brain regeneration. </w:t>
      </w:r>
      <w:r w:rsidR="00423BD8">
        <w:rPr>
          <w:i/>
          <w:iCs/>
        </w:rPr>
        <w:t>J Transl Med</w:t>
      </w:r>
      <w:r w:rsidR="00423BD8">
        <w:t xml:space="preserve"> </w:t>
      </w:r>
      <w:r w:rsidR="00423BD8">
        <w:rPr>
          <w:b/>
          <w:bCs/>
        </w:rPr>
        <w:t>24</w:t>
      </w:r>
      <w:r w:rsidR="00423BD8">
        <w:t>, 87 (2025).</w:t>
      </w:r>
    </w:p>
    <w:p w14:paraId="0C6A7718" w14:textId="77777777" w:rsidR="00423BD8" w:rsidRDefault="00423BD8" w:rsidP="00423BD8">
      <w:pPr>
        <w:pStyle w:val="Bibliography"/>
      </w:pPr>
      <w:r>
        <w:t xml:space="preserve">2. </w:t>
      </w:r>
      <w:r>
        <w:tab/>
        <w:t xml:space="preserve">M. Ghibaudi, A. Zanone, L. Bonfanti, Brain structural plasticity in large-brained mammals: Not only narrowing roads. </w:t>
      </w:r>
      <w:r>
        <w:rPr>
          <w:i/>
          <w:iCs/>
        </w:rPr>
        <w:t>Neural Regen Res</w:t>
      </w:r>
      <w:r>
        <w:t xml:space="preserve"> </w:t>
      </w:r>
      <w:r>
        <w:rPr>
          <w:b/>
          <w:bCs/>
        </w:rPr>
        <w:t>21</w:t>
      </w:r>
      <w:r>
        <w:t>, 1669–1680 (2025).</w:t>
      </w:r>
    </w:p>
    <w:p w14:paraId="6B67847F" w14:textId="77777777" w:rsidR="00423BD8" w:rsidRDefault="00423BD8" w:rsidP="00423BD8">
      <w:pPr>
        <w:pStyle w:val="Bibliography"/>
      </w:pPr>
      <w:r>
        <w:t xml:space="preserve">3. </w:t>
      </w:r>
      <w:r>
        <w:tab/>
        <w:t xml:space="preserve">A. Alunni, L. Bally-Cuif, A comparative view of regenerative neurogenesis in vertebrates. </w:t>
      </w:r>
      <w:r>
        <w:rPr>
          <w:i/>
          <w:iCs/>
        </w:rPr>
        <w:t>Development</w:t>
      </w:r>
      <w:r>
        <w:t xml:space="preserve"> </w:t>
      </w:r>
      <w:r>
        <w:rPr>
          <w:b/>
          <w:bCs/>
        </w:rPr>
        <w:t>143</w:t>
      </w:r>
      <w:r>
        <w:t>, 741–753 (2016).</w:t>
      </w:r>
    </w:p>
    <w:p w14:paraId="7D52DF7D" w14:textId="77777777" w:rsidR="00423BD8" w:rsidRDefault="00423BD8" w:rsidP="00423BD8">
      <w:pPr>
        <w:pStyle w:val="Bibliography"/>
      </w:pPr>
      <w:r>
        <w:t xml:space="preserve">4. </w:t>
      </w:r>
      <w:r>
        <w:tab/>
        <w:t xml:space="preserve">A. M. Matheson, </w:t>
      </w:r>
      <w:r>
        <w:rPr>
          <w:i/>
          <w:iCs/>
        </w:rPr>
        <w:t>et al.</w:t>
      </w:r>
      <w:r>
        <w:t>, Cell-type Plasticity Supports Behavioral Adaptations at the Water-to-Land Interface. [Preprint] (2026). Available at: https://www.biorxiv.org/content/10.64898/2026.07.25.740661v1 [Accessed 9 September 2026].</w:t>
      </w:r>
    </w:p>
    <w:p w14:paraId="6F54B911" w14:textId="77777777" w:rsidR="00423BD8" w:rsidRDefault="00423BD8" w:rsidP="00423BD8">
      <w:pPr>
        <w:pStyle w:val="Bibliography"/>
      </w:pPr>
      <w:r>
        <w:t xml:space="preserve">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204CA85B" w14:textId="77777777" w:rsidR="00423BD8" w:rsidRDefault="00423BD8" w:rsidP="00423BD8">
      <w:pPr>
        <w:pStyle w:val="Bibliography"/>
      </w:pPr>
      <w:r>
        <w:t xml:space="preserve">6.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37E3632E" w14:textId="77777777" w:rsidR="00423BD8" w:rsidRDefault="00423BD8" w:rsidP="00423BD8">
      <w:pPr>
        <w:pStyle w:val="Bibliography"/>
      </w:pPr>
      <w:r>
        <w:t xml:space="preserve">7. </w:t>
      </w:r>
      <w:r>
        <w:tab/>
        <w:t xml:space="preserve">C. G. Parker, J. S. Lee, A. R. Histed, S. E. Craig, J. S. Rhodes, Stable and persistent male-like behavior during male-to-female sex change in the common clownfish Amphiprion ocellaris. </w:t>
      </w:r>
      <w:r>
        <w:rPr>
          <w:i/>
          <w:iCs/>
        </w:rPr>
        <w:t>Hormones and Behavior</w:t>
      </w:r>
      <w:r>
        <w:t xml:space="preserve"> </w:t>
      </w:r>
      <w:r>
        <w:rPr>
          <w:b/>
          <w:bCs/>
        </w:rPr>
        <w:t>145</w:t>
      </w:r>
      <w:r>
        <w:t>, 105239 (2022).</w:t>
      </w:r>
    </w:p>
    <w:p w14:paraId="2960B76D" w14:textId="77777777" w:rsidR="00423BD8" w:rsidRDefault="00423BD8" w:rsidP="00423BD8">
      <w:pPr>
        <w:pStyle w:val="Bibliography"/>
      </w:pPr>
      <w:r>
        <w:t xml:space="preserve">8. </w:t>
      </w:r>
      <w:r>
        <w:tab/>
        <w:t xml:space="preserve">J. Godwin, Neuroendocrinology of sexual plasticity in teleost fishes. </w:t>
      </w:r>
      <w:r>
        <w:rPr>
          <w:i/>
          <w:iCs/>
        </w:rPr>
        <w:t>Frontiers in Neuroendocrinology</w:t>
      </w:r>
      <w:r>
        <w:t xml:space="preserve"> </w:t>
      </w:r>
      <w:r>
        <w:rPr>
          <w:b/>
          <w:bCs/>
        </w:rPr>
        <w:t>31</w:t>
      </w:r>
      <w:r>
        <w:t>, 203–216 (2010).</w:t>
      </w:r>
    </w:p>
    <w:p w14:paraId="7E6990A8" w14:textId="77777777" w:rsidR="00423BD8" w:rsidRDefault="00423BD8" w:rsidP="00423BD8">
      <w:pPr>
        <w:pStyle w:val="Bibliography"/>
      </w:pPr>
      <w:r>
        <w:t xml:space="preserve">9.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2DF88D9" w14:textId="77777777" w:rsidR="00423BD8" w:rsidRDefault="00423BD8" w:rsidP="00423BD8">
      <w:pPr>
        <w:pStyle w:val="Bibliography"/>
      </w:pPr>
      <w:r>
        <w:t xml:space="preserve">10.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4491C46C" w14:textId="77777777" w:rsidR="00423BD8" w:rsidRDefault="00423BD8" w:rsidP="00423BD8">
      <w:pPr>
        <w:pStyle w:val="Bibliography"/>
      </w:pPr>
      <w:r>
        <w:t xml:space="preserve">11.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27294A0A" w14:textId="77777777" w:rsidR="00423BD8" w:rsidRDefault="00423BD8" w:rsidP="00423BD8">
      <w:pPr>
        <w:pStyle w:val="Bibliography"/>
      </w:pPr>
      <w:r>
        <w:t xml:space="preserve">12.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760A1D33" w14:textId="77777777" w:rsidR="00423BD8" w:rsidRDefault="00423BD8" w:rsidP="00423BD8">
      <w:pPr>
        <w:pStyle w:val="Bibliography"/>
      </w:pPr>
      <w:r>
        <w:t xml:space="preserve">13. </w:t>
      </w:r>
      <w:r>
        <w:tab/>
        <w:t xml:space="preserve">R. DeAngelis, L. Dodd, J. Rhodes, Nonapeptides mediate trade-offs in parental care strategy. </w:t>
      </w:r>
      <w:r>
        <w:rPr>
          <w:i/>
          <w:iCs/>
        </w:rPr>
        <w:t>Hormones and Behavior</w:t>
      </w:r>
      <w:r>
        <w:t xml:space="preserve"> </w:t>
      </w:r>
      <w:r>
        <w:rPr>
          <w:b/>
          <w:bCs/>
        </w:rPr>
        <w:t>121</w:t>
      </w:r>
      <w:r>
        <w:t>, 104717 (2020).</w:t>
      </w:r>
    </w:p>
    <w:p w14:paraId="7D0F16E0" w14:textId="77777777" w:rsidR="00423BD8" w:rsidRDefault="00423BD8" w:rsidP="00423BD8">
      <w:pPr>
        <w:pStyle w:val="Bibliography"/>
      </w:pPr>
      <w:r>
        <w:t xml:space="preserve">14.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46ED780D" w14:textId="77777777" w:rsidR="00423BD8" w:rsidRDefault="00423BD8" w:rsidP="00423BD8">
      <w:pPr>
        <w:pStyle w:val="Bibliography"/>
      </w:pPr>
      <w:r>
        <w:lastRenderedPageBreak/>
        <w:t xml:space="preserve">15.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F235B1F" w14:textId="77777777" w:rsidR="00423BD8" w:rsidRDefault="00423BD8" w:rsidP="00423BD8">
      <w:pPr>
        <w:pStyle w:val="Bibliography"/>
      </w:pPr>
      <w:r>
        <w:t xml:space="preserve">16.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2A6B8A48" w14:textId="77777777" w:rsidR="00423BD8" w:rsidRDefault="00423BD8" w:rsidP="00423BD8">
      <w:pPr>
        <w:pStyle w:val="Bibliography"/>
      </w:pPr>
      <w:r>
        <w:t xml:space="preserve">17.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7AA4B3B6" w14:textId="77777777" w:rsidR="00423BD8" w:rsidRDefault="00423BD8" w:rsidP="00423BD8">
      <w:pPr>
        <w:pStyle w:val="Bibliography"/>
      </w:pPr>
      <w:r>
        <w:t xml:space="preserve">18.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1B8F38DE" w14:textId="77777777" w:rsidR="00423BD8" w:rsidRDefault="00423BD8" w:rsidP="00423BD8">
      <w:pPr>
        <w:pStyle w:val="Bibliography"/>
      </w:pPr>
      <w:r>
        <w:t xml:space="preserve">19.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608557C4" w14:textId="77777777" w:rsidR="00423BD8" w:rsidRDefault="00423BD8" w:rsidP="00423BD8">
      <w:pPr>
        <w:pStyle w:val="Bibliography"/>
      </w:pPr>
      <w:r>
        <w:t xml:space="preserve">20.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7684E01A" w14:textId="77777777" w:rsidR="00423BD8" w:rsidRDefault="00423BD8" w:rsidP="00423BD8">
      <w:pPr>
        <w:pStyle w:val="Bibliography"/>
      </w:pPr>
      <w:r>
        <w:t xml:space="preserve">21.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629646D8" w14:textId="77777777" w:rsidR="00423BD8" w:rsidRDefault="00423BD8" w:rsidP="00423BD8">
      <w:pPr>
        <w:pStyle w:val="Bibliography"/>
      </w:pPr>
      <w:r>
        <w:t xml:space="preserve">22.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3A28C0FC" w14:textId="77777777" w:rsidR="00423BD8" w:rsidRDefault="00423BD8" w:rsidP="00423BD8">
      <w:pPr>
        <w:pStyle w:val="Bibliography"/>
      </w:pPr>
      <w:r>
        <w:t xml:space="preserve">23.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48804855" w14:textId="77777777" w:rsidR="00423BD8" w:rsidRDefault="00423BD8" w:rsidP="00423BD8">
      <w:pPr>
        <w:pStyle w:val="Bibliography"/>
      </w:pPr>
      <w:r>
        <w:t xml:space="preserve">24.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C63B4F9" w14:textId="77777777" w:rsidR="00423BD8" w:rsidRDefault="00423BD8" w:rsidP="00423BD8">
      <w:pPr>
        <w:pStyle w:val="Bibliography"/>
      </w:pPr>
      <w:r>
        <w:t xml:space="preserve">25.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1822BB55" w14:textId="77777777" w:rsidR="00423BD8" w:rsidRDefault="00423BD8" w:rsidP="00423BD8">
      <w:pPr>
        <w:pStyle w:val="Bibliography"/>
      </w:pPr>
      <w:r>
        <w:t xml:space="preserve">26.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7795D8F" w14:textId="77777777" w:rsidR="00423BD8" w:rsidRDefault="00423BD8" w:rsidP="00423BD8">
      <w:pPr>
        <w:pStyle w:val="Bibliography"/>
      </w:pPr>
      <w:r>
        <w:t xml:space="preserve">27.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5606FAD5" w14:textId="77777777" w:rsidR="00423BD8" w:rsidRDefault="00423BD8" w:rsidP="00423BD8">
      <w:pPr>
        <w:pStyle w:val="Bibliography"/>
      </w:pPr>
      <w:r>
        <w:t xml:space="preserve">28.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64D1ACF2" w14:textId="77777777" w:rsidR="00423BD8" w:rsidRDefault="00423BD8" w:rsidP="00423BD8">
      <w:pPr>
        <w:pStyle w:val="Bibliography"/>
      </w:pPr>
      <w:r>
        <w:lastRenderedPageBreak/>
        <w:t xml:space="preserve">29. </w:t>
      </w:r>
      <w:r>
        <w:tab/>
        <w:t xml:space="preserve">J. Xu, </w:t>
      </w:r>
      <w:r>
        <w:rPr>
          <w:i/>
          <w:iCs/>
        </w:rPr>
        <w:t>et al.</w:t>
      </w:r>
      <w:r>
        <w:t xml:space="preserve">, Ccdc85c-Par3 condensates couple cell polarity with Notch to control neural progenitor proliferation. </w:t>
      </w:r>
      <w:r>
        <w:rPr>
          <w:i/>
          <w:iCs/>
        </w:rPr>
        <w:t>Cell Rep</w:t>
      </w:r>
      <w:r>
        <w:t xml:space="preserve"> </w:t>
      </w:r>
      <w:r>
        <w:rPr>
          <w:b/>
          <w:bCs/>
        </w:rPr>
        <w:t>42</w:t>
      </w:r>
      <w:r>
        <w:t>, 112677 (2023).</w:t>
      </w:r>
    </w:p>
    <w:p w14:paraId="5AE4AB83" w14:textId="77777777" w:rsidR="00423BD8" w:rsidRDefault="00423BD8" w:rsidP="00423BD8">
      <w:pPr>
        <w:pStyle w:val="Bibliography"/>
      </w:pPr>
      <w:r>
        <w:t xml:space="preserve">30. </w:t>
      </w:r>
      <w:r>
        <w:tab/>
        <w:t xml:space="preserve">S. Simó, Y. Jossin, J. A. Cooper, Cullin 5 Regulates Cortical Layering by Modulating the Speed and Duration of Dab1-Dependent Neuronal Migration. </w:t>
      </w:r>
      <w:r>
        <w:rPr>
          <w:i/>
          <w:iCs/>
        </w:rPr>
        <w:t>J. Neurosci.</w:t>
      </w:r>
      <w:r>
        <w:t xml:space="preserve"> </w:t>
      </w:r>
      <w:r>
        <w:rPr>
          <w:b/>
          <w:bCs/>
        </w:rPr>
        <w:t>30</w:t>
      </w:r>
      <w:r>
        <w:t>, 5668–5676 (2010).</w:t>
      </w:r>
    </w:p>
    <w:p w14:paraId="11949423" w14:textId="77777777" w:rsidR="00423BD8" w:rsidRDefault="00423BD8" w:rsidP="00423BD8">
      <w:pPr>
        <w:pStyle w:val="Bibliography"/>
      </w:pPr>
      <w:r>
        <w:t xml:space="preserve">31. </w:t>
      </w:r>
      <w:r>
        <w:tab/>
        <w:t xml:space="preserve">X. Han, </w:t>
      </w:r>
      <w:r>
        <w:rPr>
          <w:i/>
          <w:iCs/>
        </w:rPr>
        <w:t>et al.</w:t>
      </w:r>
      <w:r>
        <w:t xml:space="preserve">, Mapping human pluripotent stem cell differentiation pathways using high throughput single-cell RNA-sequencing. </w:t>
      </w:r>
      <w:r>
        <w:rPr>
          <w:i/>
          <w:iCs/>
        </w:rPr>
        <w:t>Genome Biol</w:t>
      </w:r>
      <w:r>
        <w:t xml:space="preserve"> </w:t>
      </w:r>
      <w:r>
        <w:rPr>
          <w:b/>
          <w:bCs/>
        </w:rPr>
        <w:t>19</w:t>
      </w:r>
      <w:r>
        <w:t>, 47 (2018).</w:t>
      </w:r>
    </w:p>
    <w:p w14:paraId="0C03CA80" w14:textId="77777777" w:rsidR="00423BD8" w:rsidRDefault="00423BD8" w:rsidP="00423BD8">
      <w:pPr>
        <w:pStyle w:val="Bibliography"/>
      </w:pPr>
      <w:r>
        <w:t xml:space="preserve">32. </w:t>
      </w:r>
      <w:r>
        <w:tab/>
        <w:t xml:space="preserve">N. Sammeta, D. L. Hardin, T. S. McClintock, Uncx regulates proliferation of neural progenitor cells and neuronal survival in the olfactory epithelium. </w:t>
      </w:r>
      <w:r>
        <w:rPr>
          <w:i/>
          <w:iCs/>
        </w:rPr>
        <w:t>Molecular and Cellular Neuroscience</w:t>
      </w:r>
      <w:r>
        <w:t xml:space="preserve"> </w:t>
      </w:r>
      <w:r>
        <w:rPr>
          <w:b/>
          <w:bCs/>
        </w:rPr>
        <w:t>45</w:t>
      </w:r>
      <w:r>
        <w:t>, 398–407 (2010).</w:t>
      </w:r>
    </w:p>
    <w:p w14:paraId="087C446E" w14:textId="77777777" w:rsidR="00423BD8" w:rsidRDefault="00423BD8" w:rsidP="00423BD8">
      <w:pPr>
        <w:pStyle w:val="Bibliography"/>
      </w:pPr>
      <w:r>
        <w:t xml:space="preserve">33. </w:t>
      </w:r>
      <w:r>
        <w:tab/>
        <w:t xml:space="preserve">E. V. Bashkirova, </w:t>
      </w:r>
      <w:r>
        <w:rPr>
          <w:i/>
          <w:iCs/>
        </w:rPr>
        <w:t>et al.</w:t>
      </w:r>
      <w:r>
        <w:t xml:space="preserve">, Opposing, spatially-determined epigenetic forces impose restrictions on stochastic olfactory receptor choice. </w:t>
      </w:r>
      <w:r>
        <w:rPr>
          <w:i/>
          <w:iCs/>
        </w:rPr>
        <w:t>eLife</w:t>
      </w:r>
      <w:r>
        <w:t xml:space="preserve"> </w:t>
      </w:r>
      <w:r>
        <w:rPr>
          <w:b/>
          <w:bCs/>
        </w:rPr>
        <w:t>12</w:t>
      </w:r>
      <w:r>
        <w:t>, RP87445 (2023).</w:t>
      </w:r>
    </w:p>
    <w:p w14:paraId="2259DEB8" w14:textId="77777777" w:rsidR="00423BD8" w:rsidRDefault="00423BD8" w:rsidP="00423BD8">
      <w:pPr>
        <w:pStyle w:val="Bibliography"/>
      </w:pPr>
      <w:r>
        <w:t xml:space="preserve">34.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6CC1F981" w14:textId="77777777" w:rsidR="00423BD8" w:rsidRDefault="00423BD8" w:rsidP="00423BD8">
      <w:pPr>
        <w:pStyle w:val="Bibliography"/>
      </w:pPr>
      <w:r>
        <w:t xml:space="preserve">35.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688DC0B3" w14:textId="77777777" w:rsidR="00423BD8" w:rsidRDefault="00423BD8" w:rsidP="00423BD8">
      <w:pPr>
        <w:pStyle w:val="Bibliography"/>
      </w:pPr>
      <w:r>
        <w:t xml:space="preserve">36.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21267004" w14:textId="77777777" w:rsidR="00423BD8" w:rsidRDefault="00423BD8" w:rsidP="00423BD8">
      <w:pPr>
        <w:pStyle w:val="Bibliography"/>
      </w:pPr>
      <w:r>
        <w:t xml:space="preserve">37.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5AA40CE3" w14:textId="77777777" w:rsidR="00423BD8" w:rsidRDefault="00423BD8" w:rsidP="00423BD8">
      <w:pPr>
        <w:pStyle w:val="Bibliography"/>
      </w:pPr>
      <w:r>
        <w:t xml:space="preserve">38.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628F4C96" w14:textId="77777777" w:rsidR="00423BD8" w:rsidRDefault="00423BD8" w:rsidP="00423BD8">
      <w:pPr>
        <w:pStyle w:val="Bibliography"/>
      </w:pPr>
      <w:r>
        <w:t xml:space="preserve">39.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2E79F474" w14:textId="77777777" w:rsidR="00423BD8" w:rsidRDefault="00423BD8" w:rsidP="00423BD8">
      <w:pPr>
        <w:pStyle w:val="Bibliography"/>
      </w:pPr>
      <w:r>
        <w:t xml:space="preserve">40. </w:t>
      </w:r>
      <w:r>
        <w:tab/>
        <w:t xml:space="preserve">K. Santhakumar, Neuroendocrine regulation of reproduction in fish – Mini review. </w:t>
      </w:r>
      <w:r>
        <w:rPr>
          <w:i/>
          <w:iCs/>
        </w:rPr>
        <w:t>Aquaculture and Fisheries</w:t>
      </w:r>
      <w:r>
        <w:t xml:space="preserve"> </w:t>
      </w:r>
      <w:r>
        <w:rPr>
          <w:b/>
          <w:bCs/>
        </w:rPr>
        <w:t>9</w:t>
      </w:r>
      <w:r>
        <w:t>, 437–446 (2024).</w:t>
      </w:r>
    </w:p>
    <w:p w14:paraId="17A3D771" w14:textId="77777777" w:rsidR="00423BD8" w:rsidRDefault="00423BD8" w:rsidP="00423BD8">
      <w:pPr>
        <w:pStyle w:val="Bibliography"/>
      </w:pPr>
      <w:r>
        <w:t xml:space="preserve">41.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038CC09A" w14:textId="77777777" w:rsidR="00423BD8" w:rsidRDefault="00423BD8" w:rsidP="00423BD8">
      <w:pPr>
        <w:pStyle w:val="Bibliography"/>
      </w:pPr>
      <w:r>
        <w:t xml:space="preserve">42. </w:t>
      </w:r>
      <w:r>
        <w:tab/>
        <w:t xml:space="preserve">R. V. Lenth, </w:t>
      </w:r>
      <w:r>
        <w:rPr>
          <w:i/>
          <w:iCs/>
        </w:rPr>
        <w:t>et al.</w:t>
      </w:r>
      <w:r>
        <w:t>, emmeans: Estimated Marginal Means, aka Least-Squares Means. (2024). Deposited 21 August 2024.</w:t>
      </w:r>
    </w:p>
    <w:p w14:paraId="49C5906A" w14:textId="77777777" w:rsidR="00423BD8" w:rsidRDefault="00423BD8" w:rsidP="00423BD8">
      <w:pPr>
        <w:pStyle w:val="Bibliography"/>
      </w:pPr>
      <w:r>
        <w:t xml:space="preserve">43. </w:t>
      </w:r>
      <w:r>
        <w:tab/>
        <w:t>J. Fox, S. Weisberg, An R Companion to Applied Regression, Third edition. (2019).</w:t>
      </w:r>
    </w:p>
    <w:p w14:paraId="3B41FC63" w14:textId="77777777" w:rsidR="00423BD8" w:rsidRDefault="00423BD8" w:rsidP="00423BD8">
      <w:pPr>
        <w:pStyle w:val="Bibliography"/>
      </w:pPr>
      <w:r>
        <w:lastRenderedPageBreak/>
        <w:t xml:space="preserve">44.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6D7C3F8C" w14:textId="77777777" w:rsidR="00423BD8" w:rsidRDefault="00423BD8" w:rsidP="00423BD8">
      <w:pPr>
        <w:pStyle w:val="Bibliography"/>
      </w:pPr>
      <w:r>
        <w:t xml:space="preserve">45. </w:t>
      </w:r>
      <w:r>
        <w:tab/>
        <w:t xml:space="preserve">H. M. Kang, </w:t>
      </w:r>
      <w:r>
        <w:rPr>
          <w:i/>
          <w:iCs/>
        </w:rPr>
        <w:t>et al.</w:t>
      </w:r>
      <w:r>
        <w:t xml:space="preserve">, Multiplexed droplet single-cell RNA-sequencing using natural genetic variation. </w:t>
      </w:r>
      <w:r>
        <w:rPr>
          <w:i/>
          <w:iCs/>
        </w:rPr>
        <w:t>Nat Biotechnol</w:t>
      </w:r>
      <w:r>
        <w:t xml:space="preserve"> </w:t>
      </w:r>
      <w:r>
        <w:rPr>
          <w:b/>
          <w:bCs/>
        </w:rPr>
        <w:t>36</w:t>
      </w:r>
      <w:r>
        <w:t>, 89–94 (2018).</w:t>
      </w:r>
    </w:p>
    <w:p w14:paraId="529ED90A" w14:textId="77777777" w:rsidR="00423BD8" w:rsidRDefault="00423BD8" w:rsidP="00423BD8">
      <w:pPr>
        <w:pStyle w:val="Bibliography"/>
      </w:pPr>
      <w:r>
        <w:t xml:space="preserve">46. </w:t>
      </w:r>
      <w:r>
        <w:tab/>
        <w:t xml:space="preserve">S. Megas, V. Lorenzi, J. C. Marioni, EmptyDropsMultiome discriminates real cells from background in single-cell multiomics assays. </w:t>
      </w:r>
      <w:r>
        <w:rPr>
          <w:i/>
          <w:iCs/>
        </w:rPr>
        <w:t>Genome Biology</w:t>
      </w:r>
      <w:r>
        <w:t xml:space="preserve"> </w:t>
      </w:r>
      <w:r>
        <w:rPr>
          <w:b/>
          <w:bCs/>
        </w:rPr>
        <w:t>25</w:t>
      </w:r>
      <w:r>
        <w:t>, 121 (2024).</w:t>
      </w:r>
    </w:p>
    <w:p w14:paraId="32F94626" w14:textId="77777777" w:rsidR="00423BD8" w:rsidRDefault="00423BD8" w:rsidP="00423BD8">
      <w:pPr>
        <w:pStyle w:val="Bibliography"/>
      </w:pPr>
      <w:r>
        <w:t xml:space="preserve">47. </w:t>
      </w:r>
      <w:r>
        <w:tab/>
        <w:t xml:space="preserve">I. Korsunsky, </w:t>
      </w:r>
      <w:r>
        <w:rPr>
          <w:i/>
          <w:iCs/>
        </w:rPr>
        <w:t>et al.</w:t>
      </w:r>
      <w:r>
        <w:t xml:space="preserve">, Fast, sensitive, and accurate integration of single cell data with Harmony. </w:t>
      </w:r>
      <w:r>
        <w:rPr>
          <w:i/>
          <w:iCs/>
        </w:rPr>
        <w:t>Nat Methods</w:t>
      </w:r>
      <w:r>
        <w:t xml:space="preserve"> </w:t>
      </w:r>
      <w:r>
        <w:rPr>
          <w:b/>
          <w:bCs/>
        </w:rPr>
        <w:t>16</w:t>
      </w:r>
      <w:r>
        <w:t>, 1289–1296 (2019).</w:t>
      </w:r>
    </w:p>
    <w:p w14:paraId="200500C4" w14:textId="77777777" w:rsidR="00423BD8" w:rsidRDefault="00423BD8" w:rsidP="00423BD8">
      <w:pPr>
        <w:pStyle w:val="Bibliography"/>
      </w:pPr>
      <w:r>
        <w:t xml:space="preserve">48. </w:t>
      </w:r>
      <w:r>
        <w:tab/>
        <w:t>Y. Bai, L. Chu, A Graph-based Approach to Estimating the Number of Clusters. [Preprint] (2024). Available at: http://arxiv.org/abs/2402.15600 [Accessed 11 March 2025].</w:t>
      </w:r>
    </w:p>
    <w:p w14:paraId="7AFB1453" w14:textId="77777777" w:rsidR="00423BD8" w:rsidRDefault="00423BD8" w:rsidP="00423BD8">
      <w:pPr>
        <w:pStyle w:val="Bibliography"/>
      </w:pPr>
      <w:r>
        <w:t xml:space="preserve">49.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0D47AC0B" w14:textId="77777777" w:rsidR="00423BD8" w:rsidRDefault="00423BD8" w:rsidP="00423BD8">
      <w:pPr>
        <w:pStyle w:val="Bibliography"/>
      </w:pPr>
      <w:r>
        <w:t xml:space="preserve">50.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119FC717" w14:textId="77777777" w:rsidR="00423BD8" w:rsidRDefault="00423BD8" w:rsidP="00423BD8">
      <w:pPr>
        <w:pStyle w:val="Bibliography"/>
      </w:pPr>
      <w:r>
        <w:t xml:space="preserve">51.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39A56D76" w14:textId="77777777" w:rsidR="00423BD8" w:rsidRDefault="00423BD8" w:rsidP="00423BD8">
      <w:pPr>
        <w:pStyle w:val="Bibliography"/>
      </w:pPr>
      <w:r>
        <w:t xml:space="preserve">52. </w:t>
      </w:r>
      <w:r>
        <w:tab/>
        <w:t xml:space="preserve">D. Bates, </w:t>
      </w:r>
      <w:r>
        <w:rPr>
          <w:i/>
          <w:iCs/>
        </w:rPr>
        <w:t>et al.</w:t>
      </w:r>
      <w:r>
        <w:t>, lme4: Linear Mixed-Effects Models using “Eigen” and S4. (2024). Deposited 3 July 2024.</w:t>
      </w:r>
    </w:p>
    <w:p w14:paraId="1A6512DF" w14:textId="77777777" w:rsidR="00423BD8" w:rsidRDefault="00423BD8" w:rsidP="00423BD8">
      <w:pPr>
        <w:pStyle w:val="Bibliography"/>
      </w:pPr>
      <w:r>
        <w:t xml:space="preserve">53.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3291C809" w14:textId="77777777" w:rsidR="00423BD8" w:rsidRDefault="00423BD8" w:rsidP="00423BD8">
      <w:pPr>
        <w:pStyle w:val="Bibliography"/>
      </w:pPr>
      <w:r>
        <w:t xml:space="preserve">54.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1DB3BEA3" w14:textId="77777777" w:rsidR="00423BD8" w:rsidRDefault="00423BD8" w:rsidP="00423BD8">
      <w:pPr>
        <w:pStyle w:val="Bibliography"/>
      </w:pPr>
      <w:r>
        <w:t xml:space="preserve">55.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15D1B0F5" w14:textId="13A543FE" w:rsidR="002613B6" w:rsidRPr="00013D8B" w:rsidRDefault="004F6DBB" w:rsidP="00423BD8">
      <w:pPr>
        <w:pStyle w:val="Bibliography"/>
      </w:pPr>
      <w:r>
        <w:fldChar w:fldCharType="end"/>
      </w:r>
    </w:p>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Rhodes, Justin S" w:date="2026-09-08T13:17:00Z" w:initials="JR">
    <w:p w14:paraId="2588272D" w14:textId="77777777" w:rsidR="005739D4" w:rsidRDefault="005739D4" w:rsidP="005739D4">
      <w:pPr>
        <w:pStyle w:val="CommentText"/>
      </w:pPr>
      <w:r>
        <w:rPr>
          <w:rStyle w:val="CommentReference"/>
        </w:rPr>
        <w:annotationRef/>
      </w:r>
      <w:r>
        <w:t xml:space="preserve">You can do as best you can and flag the individual authors to check </w:t>
      </w:r>
    </w:p>
  </w:comment>
  <w:comment w:id="2" w:author="Rhodes, Justin S" w:date="2026-09-03T11:47:00Z" w:initials="JR">
    <w:p w14:paraId="514A464A" w14:textId="77777777" w:rsidR="00A335BB" w:rsidRDefault="00A335BB" w:rsidP="00A335BB">
      <w:pPr>
        <w:pStyle w:val="CommentText"/>
      </w:pPr>
      <w:r>
        <w:rPr>
          <w:rStyle w:val="CommentReference"/>
        </w:rPr>
        <w:annotationRef/>
      </w:r>
      <w:r>
        <w:rPr>
          <w:color w:val="000000"/>
        </w:rPr>
        <w:t>Shortened to less than 250 words. Make sure it is accurate as written</w:t>
      </w:r>
    </w:p>
  </w:comment>
  <w:comment w:id="4"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5" w:author="Rhodes, Justin S" w:date="2026-09-03T07:13:00Z" w:initials="JR">
    <w:p w14:paraId="652C6753" w14:textId="77777777" w:rsidR="00B04808" w:rsidRDefault="00B04808" w:rsidP="00B04808">
      <w:pPr>
        <w:pStyle w:val="CommentText"/>
      </w:pPr>
      <w:r>
        <w:rPr>
          <w:rStyle w:val="CommentReference"/>
        </w:rPr>
        <w:annotationRef/>
      </w:r>
      <w:r>
        <w:t>I don’t think necessary</w:t>
      </w:r>
    </w:p>
  </w:comment>
  <w:comment w:id="6" w:author="Rhodes, Justin S" w:date="2026-09-05T08:00:00Z" w:initials="JR">
    <w:p w14:paraId="232870ED" w14:textId="77777777" w:rsidR="00B16A1B" w:rsidRDefault="00FF6E5D" w:rsidP="00B16A1B">
      <w:pPr>
        <w:pStyle w:val="CommentText"/>
      </w:pPr>
      <w:r>
        <w:rPr>
          <w:rStyle w:val="CommentReference"/>
        </w:rPr>
        <w:annotationRef/>
      </w:r>
      <w:r w:rsidR="00B16A1B">
        <w:rPr>
          <w:color w:val="000000"/>
        </w:rPr>
        <w:t xml:space="preserve">Lets expamd this out. This is not sufficient. I don’t think the fact that the lengths and weights were in between males and females necessarily means they were in sex change, it depends on what their masses were when they  started the experiment.    Can you please send me this supplementary figure you have for this?  When we paired them together we measured them and when we euthanized them we measured them, so I would say something like intermediates grew by xx% (+/- SE) in length whereas their partners only grew by xx% over the same time period (a significant difference; p=xx).  This is 2 way repeated measures with time as repeated This indicates intermediates where in the process of sex change. The Late intermediates grew by xx% and similary their partners only xx%.  New females grew by xx%, and their partners by xx%.  Similar results were observed for weights.  </w:t>
      </w:r>
    </w:p>
  </w:comment>
  <w:comment w:id="7"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8" w:author="Rhodes, Justin S" w:date="2026-09-07T16:39:00Z" w:initials="JR">
    <w:p w14:paraId="6BF0BAC3" w14:textId="77777777" w:rsidR="00B16A1B" w:rsidRDefault="00B16A1B" w:rsidP="00B16A1B">
      <w:pPr>
        <w:pStyle w:val="CommentText"/>
      </w:pPr>
      <w:r>
        <w:rPr>
          <w:rStyle w:val="CommentReference"/>
        </w:rPr>
        <w:annotationRef/>
      </w:r>
      <w:r>
        <w:rPr>
          <w:color w:val="000000"/>
        </w:rPr>
        <w:t xml:space="preserve">Yes that is what we need to say or I meant to say.  </w:t>
      </w:r>
    </w:p>
  </w:comment>
  <w:comment w:id="9"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0"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1" w:author="Rhodes, Justin S" w:date="2026-09-07T16:38:00Z" w:initials="JR">
    <w:p w14:paraId="15F67AB4" w14:textId="77777777" w:rsidR="00B16A1B" w:rsidRDefault="00B16A1B" w:rsidP="00B16A1B">
      <w:pPr>
        <w:pStyle w:val="CommentText"/>
      </w:pPr>
      <w:r>
        <w:rPr>
          <w:rStyle w:val="CommentReference"/>
        </w:rPr>
        <w:annotationRef/>
      </w:r>
      <w:r>
        <w:t>Put notes to specific authors directly in the text with xx so it is easy to search for them.  Or better, for each author use a different double symbol, like yy, zz, so they can search for them and find them easily.</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4" w:author="Rhodes, Justin S" w:date="2026-09-04T13:39:00Z" w:initials="JR">
    <w:p w14:paraId="626A5B9E" w14:textId="77777777" w:rsidR="0023586C" w:rsidRDefault="0023586C" w:rsidP="0023586C">
      <w:pPr>
        <w:pStyle w:val="CommentText"/>
      </w:pPr>
      <w:r>
        <w:rPr>
          <w:rStyle w:val="CommentReference"/>
        </w:rPr>
        <w:annotationRef/>
      </w:r>
      <w:r>
        <w:t>Two of the sections were the same two fish.  The other two sections were each different fish.</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7"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8"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0" w:author="Graham, Gabriel J." w:date="2026-09-09T11:58:00Z" w:initials="GGJ">
    <w:p w14:paraId="78C946E9" w14:textId="77777777" w:rsidR="00204F66" w:rsidRDefault="00204F66" w:rsidP="00204F66">
      <w:r>
        <w:rPr>
          <w:rStyle w:val="CommentReference"/>
        </w:rPr>
        <w:annotationRef/>
      </w:r>
      <w:r>
        <w:rPr>
          <w:sz w:val="20"/>
          <w:szCs w:val="20"/>
        </w:rPr>
        <w:t xml:space="preserve">Gabe fix methods </w:t>
      </w:r>
    </w:p>
  </w:comment>
  <w:comment w:id="21" w:author="Rhodes, Justin S" w:date="2026-09-04T13:45:00Z" w:initials="JR">
    <w:p w14:paraId="14B32363" w14:textId="77777777" w:rsidR="00204F66" w:rsidRDefault="00204F66" w:rsidP="00C32F02">
      <w:pPr>
        <w:pStyle w:val="CommentText"/>
      </w:pPr>
      <w:r>
        <w:rPr>
          <w:rStyle w:val="CommentReference"/>
        </w:rPr>
        <w:annotationRef/>
      </w:r>
      <w:r>
        <w:t>I noticed that we are using this same classification above for abundance of cells, so maybe introduce this idea earlier?</w:t>
      </w:r>
    </w:p>
  </w:comment>
  <w:comment w:id="23"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4"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25"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26" w:author="Rhodes, Justin S" w:date="2026-09-03T13:42:00Z" w:initials="JR">
    <w:p w14:paraId="0331751F" w14:textId="77777777" w:rsidR="00E04B65" w:rsidRDefault="00E04B65" w:rsidP="00E04B65">
      <w:pPr>
        <w:pStyle w:val="CommentText"/>
      </w:pPr>
      <w:r>
        <w:rPr>
          <w:rStyle w:val="CommentReference"/>
        </w:rPr>
        <w:annotationRef/>
      </w:r>
      <w:r>
        <w:t xml:space="preserve">Yes, I think that is reasonable way to interpret it.  I don’t know about long term but progressively changing across sex change process </w:t>
      </w:r>
    </w:p>
  </w:comment>
  <w:comment w:id="27"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2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9" w:author="Rhodes, Justin S" w:date="2026-09-03T13:40:00Z" w:initials="JR">
    <w:p w14:paraId="48BDA3A9" w14:textId="77777777" w:rsidR="00E04B65" w:rsidRDefault="00E04B65" w:rsidP="00E04B65">
      <w:pPr>
        <w:pStyle w:val="CommentText"/>
      </w:pPr>
      <w:r>
        <w:rPr>
          <w:rStyle w:val="CommentReference"/>
        </w:rPr>
        <w:annotationRef/>
      </w:r>
      <w:r>
        <w:t xml:space="preserve">I don’t think spearman’s is better.  The data are pseudo-bulked and normalized, so I think Pearson’s is fine, and I would expect both to conform.  If the reviewers want us to change to spearman’s we will.   </w:t>
      </w:r>
    </w:p>
  </w:comment>
  <w:comment w:id="30"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31" w:author="Rhodes, Justin S" w:date="2026-09-03T13:58:00Z" w:initials="JR">
    <w:p w14:paraId="1A69B0F7" w14:textId="77777777" w:rsidR="006365CB" w:rsidRDefault="00747DD7" w:rsidP="006365CB">
      <w:pPr>
        <w:pStyle w:val="CommentText"/>
      </w:pPr>
      <w:r>
        <w:rPr>
          <w:rStyle w:val="CommentReference"/>
        </w:rPr>
        <w:annotationRef/>
      </w:r>
      <w:r w:rsidR="006365CB">
        <w:rPr>
          <w:color w:val="000000"/>
        </w:rPr>
        <w:t xml:space="preserve">This was to be consistent with other analyses that look at enrichment for DEGs, DARs and now accessibility-associated DEGs, whether some clusters have more of their DEGs caused by accesibity veruss other regulatory mechanisms. You can leave it out if you want.   </w:t>
      </w:r>
    </w:p>
  </w:comment>
  <w:comment w:id="34"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5"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39"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40"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4" w:author="Graham, Gabriel J." w:date="2026-09-02T23:23:00Z" w:initials="GGJ">
    <w:p w14:paraId="0B05727B" w14:textId="77777777" w:rsidR="00120EF9" w:rsidRDefault="00120EF9" w:rsidP="00120EF9">
      <w:r>
        <w:rPr>
          <w:rStyle w:val="CommentReference"/>
        </w:rPr>
        <w:annotationRef/>
      </w:r>
      <w:r>
        <w:rPr>
          <w:sz w:val="20"/>
          <w:szCs w:val="20"/>
        </w:rPr>
        <w:t>We also mention this in discussion so not sure if you want to remove it, I think it flows alright</w:t>
      </w:r>
    </w:p>
  </w:comment>
  <w:comment w:id="55" w:author="Rhodes, Justin S" w:date="2026-09-07T16:58:00Z" w:initials="JR">
    <w:p w14:paraId="2C1FCC6D" w14:textId="77777777" w:rsidR="00E31021" w:rsidRDefault="00E31021" w:rsidP="00E31021">
      <w:pPr>
        <w:pStyle w:val="CommentText"/>
      </w:pPr>
      <w:r>
        <w:rPr>
          <w:rStyle w:val="CommentReference"/>
        </w:rPr>
        <w:annotationRef/>
      </w:r>
      <w:r>
        <w:t>I don’t know I am conflicted.  Usually this belongs in discussion, but we have been including lots of interpretation as we go otherwise the reader gets lost.</w:t>
      </w:r>
    </w:p>
  </w:comment>
  <w:comment w:id="53" w:author="Graham, Gabriel J." w:date="2026-09-09T13:24:00Z" w:initials="GGJ">
    <w:p w14:paraId="058FD02C" w14:textId="77777777" w:rsidR="005F3D1A" w:rsidRDefault="005F3D1A" w:rsidP="005F3D1A">
      <w:r>
        <w:rPr>
          <w:rStyle w:val="CommentReference"/>
        </w:rPr>
        <w:annotationRef/>
      </w:r>
      <w:r>
        <w:rPr>
          <w:sz w:val="20"/>
          <w:szCs w:val="20"/>
        </w:rPr>
        <w:t xml:space="preserve">This whole section is the most questionable after the ERE findings but I actually dont think it's as load bearing to the model as we initially thought, though Im not sure what we </w:t>
      </w:r>
      <w:r>
        <w:rPr>
          <w:i/>
          <w:iCs/>
          <w:sz w:val="20"/>
          <w:szCs w:val="20"/>
        </w:rPr>
        <w:t>should</w:t>
      </w:r>
      <w:r>
        <w:rPr>
          <w:sz w:val="20"/>
          <w:szCs w:val="20"/>
        </w:rPr>
        <w:t xml:space="preserve"> present in the paper cause there are different signals that can be interpreted differently from EREs vs aroB</w:t>
      </w:r>
    </w:p>
  </w:comment>
  <w:comment w:id="56" w:author="Graham, Gabriel J." w:date="2026-09-09T13:26:00Z" w:initials="GGJ">
    <w:p w14:paraId="26F91E06" w14:textId="77777777" w:rsidR="005F3D1A" w:rsidRDefault="005F3D1A" w:rsidP="005F3D1A">
      <w:r>
        <w:rPr>
          <w:rStyle w:val="CommentReference"/>
        </w:rPr>
        <w:annotationRef/>
      </w:r>
      <w:r>
        <w:rPr>
          <w:sz w:val="20"/>
          <w:szCs w:val="20"/>
        </w:rPr>
        <w:t>Because there is no evidence for ERE change in 1 we can remove this part and the model is still basically fine I think</w:t>
      </w:r>
    </w:p>
  </w:comment>
  <w:comment w:id="57"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58"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59"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60"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61"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62" w:author="Rhodes, Justin S" w:date="2026-09-08T10:54:00Z" w:initials="JR">
    <w:p w14:paraId="15073AEB" w14:textId="77777777" w:rsidR="0001613D" w:rsidRDefault="0001613D" w:rsidP="0001613D">
      <w:pPr>
        <w:pStyle w:val="CommentText"/>
      </w:pPr>
      <w:r>
        <w:rPr>
          <w:rStyle w:val="CommentReference"/>
        </w:rPr>
        <w:annotationRef/>
      </w:r>
      <w:r>
        <w:t>Done.</w:t>
      </w:r>
    </w:p>
  </w:comment>
  <w:comment w:id="63" w:author="Graham, Gabriel J." w:date="2026-09-09T15:19:00Z" w:initials="GGJ">
    <w:p w14:paraId="79A86EE4" w14:textId="77777777" w:rsidR="00512BA9" w:rsidRDefault="00512BA9" w:rsidP="00512BA9">
      <w:r>
        <w:rPr>
          <w:rStyle w:val="CommentReference"/>
        </w:rPr>
        <w:annotationRef/>
      </w:r>
      <w:r>
        <w:rPr>
          <w:sz w:val="20"/>
          <w:szCs w:val="20"/>
        </w:rPr>
        <w:t>gabe</w:t>
      </w:r>
    </w:p>
  </w:comment>
  <w:comment w:id="64"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65"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66"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67"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68"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69"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70"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71"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72"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73" w:author="Graham, Gabriel J." w:date="2026-09-08T15:47:00Z" w:initials="GGJ">
    <w:p w14:paraId="0276285F" w14:textId="77777777" w:rsidR="00E046C6" w:rsidRDefault="00E046C6" w:rsidP="00E046C6">
      <w:r>
        <w:rPr>
          <w:rStyle w:val="CommentReference"/>
        </w:rPr>
        <w:annotationRef/>
      </w:r>
      <w:r>
        <w:rPr>
          <w:sz w:val="20"/>
          <w:szCs w:val="20"/>
        </w:rPr>
        <w:t>I think if we can show cckb is not regulated by estrogen then that heads off any critique that could be saying "its not neurogenesis its activation by the new steroid hormone milieu", though its not the strongest defense I guess</w:t>
      </w:r>
    </w:p>
  </w:comment>
  <w:comment w:id="74"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75"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76"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77"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78" w:author="Graham, Gabriel J." w:date="2026-09-09T15:21:00Z" w:initials="GGJ">
    <w:p w14:paraId="32264DC1" w14:textId="77777777" w:rsidR="00512BA9" w:rsidRDefault="00512BA9" w:rsidP="00512BA9">
      <w:r>
        <w:rPr>
          <w:rStyle w:val="CommentReference"/>
        </w:rPr>
        <w:annotationRef/>
      </w:r>
      <w:r>
        <w:rPr>
          <w:sz w:val="20"/>
          <w:szCs w:val="20"/>
        </w:rPr>
        <w:t xml:space="preserve">This </w:t>
      </w:r>
      <w:r>
        <w:rPr>
          <w:i/>
          <w:iCs/>
          <w:sz w:val="20"/>
          <w:szCs w:val="20"/>
        </w:rPr>
        <w:t>could</w:t>
      </w:r>
      <w:r>
        <w:rPr>
          <w:sz w:val="20"/>
          <w:szCs w:val="20"/>
        </w:rPr>
        <w:t xml:space="preserve"> still make sense given the new e2 data, just implies that there is no "release" from lowered e2 which may be more in line wtih the zebrafish data</w:t>
      </w:r>
    </w:p>
  </w:comment>
  <w:comment w:id="89"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90"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91"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92"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93"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94"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95"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96"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102"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108"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120"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121" w:author="Graham, Gabriel J." w:date="2026-09-09T15:28:00Z" w:initials="GGJ">
    <w:p w14:paraId="0D19C641" w14:textId="77777777" w:rsidR="00512BA9" w:rsidRDefault="00512BA9" w:rsidP="00512BA9">
      <w:r>
        <w:rPr>
          <w:rStyle w:val="CommentReference"/>
        </w:rPr>
        <w:annotationRef/>
      </w:r>
      <w:r>
        <w:rPr>
          <w:sz w:val="20"/>
          <w:szCs w:val="20"/>
        </w:rPr>
        <w:t>We should discuss because npy and nmbr are early, tac is transient, and drd3 is late</w:t>
      </w:r>
    </w:p>
  </w:comment>
  <w:comment w:id="110" w:author="Graham, Gabriel J." w:date="2026-09-09T15:47:00Z" w:initials="GGJ">
    <w:p w14:paraId="5D33A852" w14:textId="77777777" w:rsidR="00B802CF" w:rsidRDefault="00B802CF" w:rsidP="00B802CF">
      <w:r>
        <w:rPr>
          <w:rStyle w:val="CommentReference"/>
        </w:rPr>
        <w:annotationRef/>
      </w:r>
      <w:r>
        <w:rPr>
          <w:sz w:val="20"/>
          <w:szCs w:val="20"/>
        </w:rPr>
        <w:t>Gabe mention LH in black porgy. I would also add that because gnrh1 is stable, its not that gnrh1 is shut down, just reduced</w:t>
      </w:r>
    </w:p>
  </w:comment>
  <w:comment w:id="129" w:author="Rhodes, Justin S" w:date="2026-09-03T08:20:00Z" w:initials="JR">
    <w:p w14:paraId="4A3A6D54" w14:textId="77777777" w:rsidR="00C742E7" w:rsidRDefault="00C742E7" w:rsidP="00C742E7">
      <w:pPr>
        <w:pStyle w:val="CommentText"/>
      </w:pPr>
      <w:r>
        <w:rPr>
          <w:rStyle w:val="CommentReference"/>
        </w:rPr>
        <w:annotationRef/>
      </w:r>
      <w:r>
        <w:t>Is there any evidence for this? Cite here</w:t>
      </w:r>
    </w:p>
  </w:comment>
  <w:comment w:id="132" w:author="Graham, Gabriel J." w:date="2026-09-02T23:07:00Z" w:initials="GGJ">
    <w:p w14:paraId="11AB1AE5" w14:textId="77777777" w:rsidR="00376C7F" w:rsidRDefault="00376C7F" w:rsidP="00376C7F">
      <w:r>
        <w:rPr>
          <w:rStyle w:val="CommentReference"/>
        </w:rPr>
        <w:annotationRef/>
      </w:r>
      <w:r>
        <w:rPr>
          <w:sz w:val="20"/>
          <w:szCs w:val="20"/>
        </w:rPr>
        <w:t xml:space="preserve">Will make, we can discuss </w:t>
      </w:r>
    </w:p>
  </w:comment>
  <w:comment w:id="134"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135"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137" w:author="Graham, Gabriel J." w:date="2026-07-20T12:03:00Z" w:initials="GG">
    <w:p w14:paraId="687FC605" w14:textId="2A9DB18D"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138"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139"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140"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141"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142"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143"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144"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145"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146"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1"/>
  <w15:commentEx w15:paraId="2588272D" w15:paraIdParent="4C30DA5A" w15:done="1"/>
  <w15:commentEx w15:paraId="514A464A" w15:done="1"/>
  <w15:commentEx w15:paraId="710CBBD1" w15:done="1"/>
  <w15:commentEx w15:paraId="652C6753" w15:paraIdParent="710CBBD1" w15:done="1"/>
  <w15:commentEx w15:paraId="232870ED" w15:done="1"/>
  <w15:commentEx w15:paraId="5E3AEC00" w15:done="1"/>
  <w15:commentEx w15:paraId="6BF0BAC3" w15:paraIdParent="5E3AEC00" w15:done="1"/>
  <w15:commentEx w15:paraId="3C4ECC42" w15:done="1"/>
  <w15:commentEx w15:paraId="4311B93F" w15:done="1"/>
  <w15:commentEx w15:paraId="15F67AB4" w15:paraIdParent="4311B93F" w15:done="1"/>
  <w15:commentEx w15:paraId="4D244D0F" w15:done="1"/>
  <w15:commentEx w15:paraId="626A5B9E" w15:paraIdParent="4D244D0F" w15:done="1"/>
  <w15:commentEx w15:paraId="07AE4962" w15:done="1"/>
  <w15:commentEx w15:paraId="2F139C62" w15:done="1"/>
  <w15:commentEx w15:paraId="21838C2D" w15:done="1"/>
  <w15:commentEx w15:paraId="094B3294" w15:paraIdParent="21838C2D" w15:done="1"/>
  <w15:commentEx w15:paraId="78C946E9" w15:done="0"/>
  <w15:commentEx w15:paraId="14B32363" w15:done="1"/>
  <w15:commentEx w15:paraId="7C114D72" w15:done="0"/>
  <w15:commentEx w15:paraId="782F56B3" w15:paraIdParent="7C114D72" w15:done="0"/>
  <w15:commentEx w15:paraId="6E6FBA78" w15:done="0"/>
  <w15:commentEx w15:paraId="0331751F" w15:paraIdParent="6E6FBA78" w15:done="0"/>
  <w15:commentEx w15:paraId="73CB869D" w15:done="0"/>
  <w15:commentEx w15:paraId="44E05328" w15:done="1"/>
  <w15:commentEx w15:paraId="48BDA3A9" w15:paraIdParent="44E05328" w15:done="1"/>
  <w15:commentEx w15:paraId="597D28D7" w15:done="0"/>
  <w15:commentEx w15:paraId="1A69B0F7" w15:paraIdParent="597D28D7" w15:done="0"/>
  <w15:commentEx w15:paraId="4A2ABFE7" w15:done="0"/>
  <w15:commentEx w15:paraId="42618AB7" w15:paraIdParent="4A2ABFE7" w15:done="0"/>
  <w15:commentEx w15:paraId="40C201E9" w15:done="0"/>
  <w15:commentEx w15:paraId="03BAE7B1" w15:paraIdParent="40C201E9" w15:done="0"/>
  <w15:commentEx w15:paraId="0B05727B" w15:done="0"/>
  <w15:commentEx w15:paraId="2C1FCC6D" w15:paraIdParent="0B05727B" w15:done="0"/>
  <w15:commentEx w15:paraId="058FD02C" w15:done="0"/>
  <w15:commentEx w15:paraId="26F91E06" w15:done="0"/>
  <w15:commentEx w15:paraId="77F9B44C" w15:done="0"/>
  <w15:commentEx w15:paraId="78D66BA6" w15:done="0"/>
  <w15:commentEx w15:paraId="4D616E00" w15:paraIdParent="78D66BA6" w15:done="0"/>
  <w15:commentEx w15:paraId="3937A5A5" w15:done="1"/>
  <w15:commentEx w15:paraId="06BA4C96" w15:done="1"/>
  <w15:commentEx w15:paraId="15073AEB" w15:paraIdParent="06BA4C96" w15:done="1"/>
  <w15:commentEx w15:paraId="79A86EE4" w15:done="0"/>
  <w15:commentEx w15:paraId="5E55E0F9" w15:done="0"/>
  <w15:commentEx w15:paraId="75BF1553" w15:paraIdParent="5E55E0F9" w15:done="0"/>
  <w15:commentEx w15:paraId="6915A04D" w15:paraIdParent="5E55E0F9" w15:done="0"/>
  <w15:commentEx w15:paraId="446547EB" w15:done="0"/>
  <w15:commentEx w15:paraId="5F57FAF6" w15:paraIdParent="446547EB" w15:done="0"/>
  <w15:commentEx w15:paraId="7799C48B" w15:done="0"/>
  <w15:commentEx w15:paraId="0CF42CD6" w15:paraIdParent="7799C48B" w15:done="0"/>
  <w15:commentEx w15:paraId="223B9AFE" w15:done="0"/>
  <w15:commentEx w15:paraId="40FFAE9F" w15:paraIdParent="223B9AFE" w15:done="0"/>
  <w15:commentEx w15:paraId="0276285F" w15:paraIdParent="223B9AFE" w15:done="0"/>
  <w15:commentEx w15:paraId="4A722DC8" w15:done="0"/>
  <w15:commentEx w15:paraId="0BB37C95" w15:paraIdParent="4A722DC8" w15:done="0"/>
  <w15:commentEx w15:paraId="5195317F" w15:done="1"/>
  <w15:commentEx w15:paraId="0A6DDD7E" w15:paraIdParent="5195317F" w15:done="1"/>
  <w15:commentEx w15:paraId="32264DC1" w15:done="0"/>
  <w15:commentEx w15:paraId="438CEF7C" w15:done="0"/>
  <w15:commentEx w15:paraId="3296CD7E" w15:done="0"/>
  <w15:commentEx w15:paraId="460A3286" w15:paraIdParent="3296CD7E" w15:done="0"/>
  <w15:commentEx w15:paraId="57490F45" w15:paraIdParent="3296CD7E" w15:done="0"/>
  <w15:commentEx w15:paraId="0E9F4220" w15:done="1"/>
  <w15:commentEx w15:paraId="4A44ADA6" w15:paraIdParent="0E9F4220" w15:done="1"/>
  <w15:commentEx w15:paraId="5E561990" w15:done="0"/>
  <w15:commentEx w15:paraId="69BFE206" w15:paraIdParent="5E561990" w15:done="0"/>
  <w15:commentEx w15:paraId="2FF0B976" w15:done="1"/>
  <w15:commentEx w15:paraId="331E8F2C" w15:done="1"/>
  <w15:commentEx w15:paraId="408D7017" w15:done="0"/>
  <w15:commentEx w15:paraId="0D19C641" w15:paraIdParent="408D7017" w15:done="0"/>
  <w15:commentEx w15:paraId="5D33A852" w15:done="0"/>
  <w15:commentEx w15:paraId="4A3A6D54" w15:done="0"/>
  <w15:commentEx w15:paraId="11AB1AE5" w15:done="1"/>
  <w15:commentEx w15:paraId="281F8B65" w15:done="1"/>
  <w15:commentEx w15:paraId="02189321" w15:paraIdParent="281F8B65" w15:done="1"/>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330D99C6" w15:done="0"/>
  <w15:commentEx w15:paraId="63666EB2"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09FBBC7B" w16cex:dateUtc="2026-09-08T18:17:00Z"/>
  <w16cex:commentExtensible w16cex:durableId="5126DA15" w16cex:dateUtc="2026-09-03T16:47:00Z"/>
  <w16cex:commentExtensible w16cex:durableId="1EA3538C" w16cex:dateUtc="2026-08-24T16:10:00Z"/>
  <w16cex:commentExtensible w16cex:durableId="28D612C4" w16cex:dateUtc="2026-09-03T12:13:00Z"/>
  <w16cex:commentExtensible w16cex:durableId="43AE78BD" w16cex:dateUtc="2026-09-05T13:00:00Z"/>
  <w16cex:commentExtensible w16cex:durableId="11D61131" w16cex:dateUtc="2026-08-07T18:49:00Z"/>
  <w16cex:commentExtensible w16cex:durableId="19D105DF" w16cex:dateUtc="2026-09-07T21:39:00Z"/>
  <w16cex:commentExtensible w16cex:durableId="433C772E" w16cex:dateUtc="2026-08-24T16:14:00Z"/>
  <w16cex:commentExtensible w16cex:durableId="55350473" w16cex:dateUtc="2026-07-21T20:42:00Z"/>
  <w16cex:commentExtensible w16cex:durableId="2A7C45A0" w16cex:dateUtc="2026-09-07T21:38:00Z"/>
  <w16cex:commentExtensible w16cex:durableId="56068C41" w16cex:dateUtc="2026-08-07T19:27:00Z"/>
  <w16cex:commentExtensible w16cex:durableId="5D6EB44B" w16cex:dateUtc="2026-09-04T18:39: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2FE7419" w16cex:dateUtc="2026-09-09T15:58:00Z"/>
  <w16cex:commentExtensible w16cex:durableId="20CAE797" w16cex:dateUtc="2026-09-04T18:45:00Z"/>
  <w16cex:commentExtensible w16cex:durableId="557AE746" w16cex:dateUtc="2026-09-03T18:33:00Z"/>
  <w16cex:commentExtensible w16cex:durableId="72B87C17" w16cex:dateUtc="2026-09-08T19:33:00Z"/>
  <w16cex:commentExtensible w16cex:durableId="25F1D5E8" w16cex:dateUtc="2026-08-07T19:58:00Z"/>
  <w16cex:commentExtensible w16cex:durableId="2BD920AD" w16cex:dateUtc="2026-09-03T18:42:00Z"/>
  <w16cex:commentExtensible w16cex:durableId="2E3CE344" w16cex:dateUtc="2026-09-03T18:39:00Z"/>
  <w16cex:commentExtensible w16cex:durableId="1724834D" w16cex:dateUtc="2026-08-06T15:59:00Z"/>
  <w16cex:commentExtensible w16cex:durableId="08928866" w16cex:dateUtc="2026-09-03T18:40:00Z"/>
  <w16cex:commentExtensible w16cex:durableId="4723F178" w16cex:dateUtc="2026-08-06T16:01:00Z"/>
  <w16cex:commentExtensible w16cex:durableId="03CD46F2" w16cex:dateUtc="2026-09-03T18:58: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2A551293" w16cex:dateUtc="2026-09-03T03:23:00Z"/>
  <w16cex:commentExtensible w16cex:durableId="60858C91" w16cex:dateUtc="2026-09-07T21:58:00Z"/>
  <w16cex:commentExtensible w16cex:durableId="6708F62A" w16cex:dateUtc="2026-09-09T17:24:00Z"/>
  <w16cex:commentExtensible w16cex:durableId="181A2C84" w16cex:dateUtc="2026-09-09T17:26:00Z"/>
  <w16cex:commentExtensible w16cex:durableId="11BC96D4" w16cex:dateUtc="2026-08-31T17:00:00Z"/>
  <w16cex:commentExtensible w16cex:durableId="4A12945B" w16cex:dateUtc="2026-08-31T16:58:00Z"/>
  <w16cex:commentExtensible w16cex:durableId="1EA359C1" w16cex:dateUtc="2026-09-04T18:52:00Z"/>
  <w16cex:commentExtensible w16cex:durableId="1CB4A4F2" w16cex:dateUtc="2026-08-31T17:07:00Z"/>
  <w16cex:commentExtensible w16cex:durableId="7FB70389" w16cex:dateUtc="2026-08-24T15:09:00Z"/>
  <w16cex:commentExtensible w16cex:durableId="3F5F63F3" w16cex:dateUtc="2026-09-08T15:54:00Z"/>
  <w16cex:commentExtensible w16cex:durableId="72BACD62" w16cex:dateUtc="2026-09-09T19:19:00Z"/>
  <w16cex:commentExtensible w16cex:durableId="0BBFC73B" w16cex:dateUtc="2026-08-31T17:51:00Z"/>
  <w16cex:commentExtensible w16cex:durableId="75A13BD1" w16cex:dateUtc="2026-08-31T17:55:00Z"/>
  <w16cex:commentExtensible w16cex:durableId="5D6160A5" w16cex:dateUtc="2026-09-08T16:04: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2A6FF7A6" w16cex:dateUtc="2026-09-09T19:21:00Z"/>
  <w16cex:commentExtensible w16cex:durableId="27DB7E4A" w16cex:dateUtc="2026-09-09T19:2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80D7355" w16cex:dateUtc="2026-09-08T15:25:00Z"/>
  <w16cex:commentExtensible w16cex:durableId="1D192266" w16cex:dateUtc="2026-09-03T13:17:00Z"/>
  <w16cex:commentExtensible w16cex:durableId="7D325868" w16cex:dateUtc="2026-09-09T19:28:00Z"/>
  <w16cex:commentExtensible w16cex:durableId="6E543FF0" w16cex:dateUtc="2026-09-09T19:47:00Z"/>
  <w16cex:commentExtensible w16cex:durableId="29B2DB33" w16cex:dateUtc="2026-09-03T13:20:00Z"/>
  <w16cex:commentExtensible w16cex:durableId="1E9A2D99" w16cex:dateUtc="2026-09-03T03:07:00Z"/>
  <w16cex:commentExtensible w16cex:durableId="22C491F4" w16cex:dateUtc="2026-09-02T17:54:00Z"/>
  <w16cex:commentExtensible w16cex:durableId="4000CBB9" w16cex:dateUtc="2026-09-03T13:23: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69B672B0" w16cex:dateUtc="2026-09-02T20:12: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2588272D" w16cid:durableId="09FBBC7B"/>
  <w16cid:commentId w16cid:paraId="514A464A" w16cid:durableId="5126DA15"/>
  <w16cid:commentId w16cid:paraId="710CBBD1" w16cid:durableId="1EA3538C"/>
  <w16cid:commentId w16cid:paraId="652C6753" w16cid:durableId="28D612C4"/>
  <w16cid:commentId w16cid:paraId="232870ED" w16cid:durableId="43AE78BD"/>
  <w16cid:commentId w16cid:paraId="5E3AEC00" w16cid:durableId="11D61131"/>
  <w16cid:commentId w16cid:paraId="6BF0BAC3" w16cid:durableId="19D105DF"/>
  <w16cid:commentId w16cid:paraId="3C4ECC42" w16cid:durableId="433C772E"/>
  <w16cid:commentId w16cid:paraId="4311B93F" w16cid:durableId="55350473"/>
  <w16cid:commentId w16cid:paraId="15F67AB4" w16cid:durableId="2A7C45A0"/>
  <w16cid:commentId w16cid:paraId="4D244D0F" w16cid:durableId="56068C41"/>
  <w16cid:commentId w16cid:paraId="626A5B9E" w16cid:durableId="5D6EB44B"/>
  <w16cid:commentId w16cid:paraId="07AE4962" w16cid:durableId="510A8EF8"/>
  <w16cid:commentId w16cid:paraId="2F139C62" w16cid:durableId="6AD2119B"/>
  <w16cid:commentId w16cid:paraId="21838C2D" w16cid:durableId="318F5D6A"/>
  <w16cid:commentId w16cid:paraId="094B3294" w16cid:durableId="0CC6D3D4"/>
  <w16cid:commentId w16cid:paraId="78C946E9" w16cid:durableId="22FE7419"/>
  <w16cid:commentId w16cid:paraId="14B32363" w16cid:durableId="20CAE797"/>
  <w16cid:commentId w16cid:paraId="7C114D72" w16cid:durableId="557AE746"/>
  <w16cid:commentId w16cid:paraId="782F56B3" w16cid:durableId="72B87C17"/>
  <w16cid:commentId w16cid:paraId="6E6FBA78" w16cid:durableId="25F1D5E8"/>
  <w16cid:commentId w16cid:paraId="0331751F" w16cid:durableId="2BD920AD"/>
  <w16cid:commentId w16cid:paraId="73CB869D" w16cid:durableId="2E3CE344"/>
  <w16cid:commentId w16cid:paraId="44E05328" w16cid:durableId="1724834D"/>
  <w16cid:commentId w16cid:paraId="48BDA3A9" w16cid:durableId="08928866"/>
  <w16cid:commentId w16cid:paraId="597D28D7" w16cid:durableId="4723F178"/>
  <w16cid:commentId w16cid:paraId="1A69B0F7" w16cid:durableId="03CD46F2"/>
  <w16cid:commentId w16cid:paraId="4A2ABFE7" w16cid:durableId="3A80BD22"/>
  <w16cid:commentId w16cid:paraId="42618AB7" w16cid:durableId="2791EFE4"/>
  <w16cid:commentId w16cid:paraId="40C201E9" w16cid:durableId="404D3D91"/>
  <w16cid:commentId w16cid:paraId="03BAE7B1" w16cid:durableId="3EC06593"/>
  <w16cid:commentId w16cid:paraId="0B05727B" w16cid:durableId="2A551293"/>
  <w16cid:commentId w16cid:paraId="2C1FCC6D" w16cid:durableId="60858C91"/>
  <w16cid:commentId w16cid:paraId="058FD02C" w16cid:durableId="6708F62A"/>
  <w16cid:commentId w16cid:paraId="26F91E06" w16cid:durableId="181A2C84"/>
  <w16cid:commentId w16cid:paraId="77F9B44C" w16cid:durableId="11BC96D4"/>
  <w16cid:commentId w16cid:paraId="78D66BA6" w16cid:durableId="4A12945B"/>
  <w16cid:commentId w16cid:paraId="4D616E00" w16cid:durableId="1EA359C1"/>
  <w16cid:commentId w16cid:paraId="3937A5A5" w16cid:durableId="1CB4A4F2"/>
  <w16cid:commentId w16cid:paraId="06BA4C96" w16cid:durableId="7FB70389"/>
  <w16cid:commentId w16cid:paraId="15073AEB" w16cid:durableId="3F5F63F3"/>
  <w16cid:commentId w16cid:paraId="79A86EE4" w16cid:durableId="72BACD62"/>
  <w16cid:commentId w16cid:paraId="5E55E0F9" w16cid:durableId="0BBFC73B"/>
  <w16cid:commentId w16cid:paraId="75BF1553" w16cid:durableId="75A13BD1"/>
  <w16cid:commentId w16cid:paraId="6915A04D" w16cid:durableId="5D6160A5"/>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32264DC1" w16cid:durableId="2A6FF7A6"/>
  <w16cid:commentId w16cid:paraId="438CEF7C" w16cid:durableId="27DB7E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331E8F2C" w16cid:durableId="280D7355"/>
  <w16cid:commentId w16cid:paraId="408D7017" w16cid:durableId="1D192266"/>
  <w16cid:commentId w16cid:paraId="0D19C641" w16cid:durableId="7D325868"/>
  <w16cid:commentId w16cid:paraId="5D33A852" w16cid:durableId="6E543FF0"/>
  <w16cid:commentId w16cid:paraId="4A3A6D54" w16cid:durableId="29B2DB33"/>
  <w16cid:commentId w16cid:paraId="11AB1AE5" w16cid:durableId="1E9A2D99"/>
  <w16cid:commentId w16cid:paraId="281F8B65" w16cid:durableId="22C491F4"/>
  <w16cid:commentId w16cid:paraId="02189321" w16cid:durableId="4000CBB9"/>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330D99C6" w16cid:durableId="69B672B0"/>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5C8269" w14:textId="77777777" w:rsidR="00187C37" w:rsidRDefault="00187C37" w:rsidP="00485133">
      <w:r>
        <w:separator/>
      </w:r>
    </w:p>
  </w:endnote>
  <w:endnote w:type="continuationSeparator" w:id="0">
    <w:p w14:paraId="60FD46C7" w14:textId="77777777" w:rsidR="00187C37" w:rsidRDefault="00187C37"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EE75EA" w14:textId="77777777" w:rsidR="00187C37" w:rsidRDefault="00187C37" w:rsidP="00485133">
      <w:r>
        <w:separator/>
      </w:r>
    </w:p>
  </w:footnote>
  <w:footnote w:type="continuationSeparator" w:id="0">
    <w:p w14:paraId="0E939C0C" w14:textId="77777777" w:rsidR="00187C37" w:rsidRDefault="00187C37"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2B33"/>
    <w:rsid w:val="0011470A"/>
    <w:rsid w:val="00120EF9"/>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770F5"/>
    <w:rsid w:val="0018081A"/>
    <w:rsid w:val="00181D2D"/>
    <w:rsid w:val="001856E9"/>
    <w:rsid w:val="00185E00"/>
    <w:rsid w:val="00187C37"/>
    <w:rsid w:val="00190090"/>
    <w:rsid w:val="001942D0"/>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586C"/>
    <w:rsid w:val="00240ECF"/>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7262"/>
    <w:rsid w:val="00287C69"/>
    <w:rsid w:val="002925D5"/>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1EB1"/>
    <w:rsid w:val="00362C1C"/>
    <w:rsid w:val="00363A7B"/>
    <w:rsid w:val="00364E61"/>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D3B43"/>
    <w:rsid w:val="004D49F9"/>
    <w:rsid w:val="004D60C4"/>
    <w:rsid w:val="004E043A"/>
    <w:rsid w:val="004E4E61"/>
    <w:rsid w:val="004F4BE8"/>
    <w:rsid w:val="004F6DBB"/>
    <w:rsid w:val="00512BA9"/>
    <w:rsid w:val="00514562"/>
    <w:rsid w:val="00515930"/>
    <w:rsid w:val="00520F12"/>
    <w:rsid w:val="005225B0"/>
    <w:rsid w:val="0052265A"/>
    <w:rsid w:val="005263E4"/>
    <w:rsid w:val="005339FF"/>
    <w:rsid w:val="00536D5D"/>
    <w:rsid w:val="00540717"/>
    <w:rsid w:val="00543726"/>
    <w:rsid w:val="0054434D"/>
    <w:rsid w:val="00546599"/>
    <w:rsid w:val="0055180A"/>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3162"/>
    <w:rsid w:val="005F3D1A"/>
    <w:rsid w:val="005F5289"/>
    <w:rsid w:val="006056B6"/>
    <w:rsid w:val="00606D62"/>
    <w:rsid w:val="006112BF"/>
    <w:rsid w:val="0061407C"/>
    <w:rsid w:val="006145D5"/>
    <w:rsid w:val="00615890"/>
    <w:rsid w:val="00616AEC"/>
    <w:rsid w:val="006229E7"/>
    <w:rsid w:val="006237C8"/>
    <w:rsid w:val="00624645"/>
    <w:rsid w:val="00624B3D"/>
    <w:rsid w:val="00624FDC"/>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6EF2"/>
    <w:rsid w:val="00671CA5"/>
    <w:rsid w:val="00675A71"/>
    <w:rsid w:val="0067618D"/>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2C09"/>
    <w:rsid w:val="006B5E2E"/>
    <w:rsid w:val="006C2F07"/>
    <w:rsid w:val="006C4906"/>
    <w:rsid w:val="006C603E"/>
    <w:rsid w:val="006D23BB"/>
    <w:rsid w:val="006E0C84"/>
    <w:rsid w:val="006E1E2E"/>
    <w:rsid w:val="006E2FB6"/>
    <w:rsid w:val="00706198"/>
    <w:rsid w:val="00706EBA"/>
    <w:rsid w:val="00706FDF"/>
    <w:rsid w:val="007127AF"/>
    <w:rsid w:val="00715C76"/>
    <w:rsid w:val="0071780B"/>
    <w:rsid w:val="00722AF7"/>
    <w:rsid w:val="0072390C"/>
    <w:rsid w:val="00723FEE"/>
    <w:rsid w:val="00725FD3"/>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A7784"/>
    <w:rsid w:val="008C1A15"/>
    <w:rsid w:val="008C3E81"/>
    <w:rsid w:val="008C5902"/>
    <w:rsid w:val="008C6120"/>
    <w:rsid w:val="008C6AF5"/>
    <w:rsid w:val="008D0F6D"/>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764DB"/>
    <w:rsid w:val="00B802CF"/>
    <w:rsid w:val="00B80674"/>
    <w:rsid w:val="00B85D20"/>
    <w:rsid w:val="00B91E4A"/>
    <w:rsid w:val="00B931D9"/>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145</TotalTime>
  <Pages>30</Pages>
  <Words>50243</Words>
  <Characters>286386</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20</cp:revision>
  <cp:lastPrinted>2026-07-19T17:52:00Z</cp:lastPrinted>
  <dcterms:created xsi:type="dcterms:W3CDTF">2026-09-08T19:32:00Z</dcterms:created>
  <dcterms:modified xsi:type="dcterms:W3CDTF">2026-09-10T03:57:00Z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