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BA1D" w14:textId="46B61E5D" w:rsidR="000839C7" w:rsidRDefault="000E78AC">
      <w:r w:rsidRPr="000E78AC">
        <w:rPr>
          <w:b/>
          <w:bCs/>
        </w:rPr>
        <w:t xml:space="preserve">Supplementary Fig. 11. </w:t>
      </w:r>
      <w:r w:rsidRPr="000E78AC">
        <w:t xml:space="preserve">Candidate transcriptional regulatory networks in radial glia and preoptic area neurons during sex change. (A) Accessibility-coupled gene regulatory network (GRN) in radial glial cells (1_RGC). (B) Combined network of accessibility-coupled and TF-associated regulatory relationships in preoptic area neurons (6_POA_Mixed), highlighting candidate regulators of genes involved in neuroendocrine signaling and neuronal plasticity. Rectangles represent transcription factors (TFs), ovals represent target genes, and thick black outlines identify focal genes. Node colors indicate the direction and temporal pattern of differential expression across males, intermediates, and females: early down (yellow), transient down (tan), transient up (pink), late down (purple), and late up (blue). Gray indicates genes without significant differential expression (NA). Directed arrows indicate candidate TF–target relationships, with blue and red representing positive and negative expression correlations, respectively. Solid arrows indicate accessibility-coupled relationships supported by a TF-binding motif, significant correlation between local chromatin accessibility and target-gene expression, and correlated TF–target expression. Dashed arrows indicate TF-associated relationships in which the motif occurs in accessible chromatin but accessibility is not significantly correlated with target-gene expression. Candidate TFs were detected in ≥50% of individuals, and TF–target expression correlations met |r| ≥ 0.40 and P ≤ 0.10. Arrow thickness is proportional to the absolute correlation coefficient (|r|). </w:t>
      </w:r>
    </w:p>
    <w:p w14:paraId="3396B7E2" w14:textId="3F87F4AF" w:rsidR="00593A09" w:rsidRDefault="00593A09">
      <w:r w:rsidRPr="00593A09">
        <w:rPr>
          <w:b/>
          <w:bCs/>
        </w:rPr>
        <w:t>Fig. 6.</w:t>
      </w:r>
      <w:r w:rsidRPr="00593A09">
        <w:t xml:space="preserve"> </w:t>
      </w:r>
      <w:commentRangeStart w:id="0"/>
      <w:r w:rsidRPr="00593A09">
        <w:t>Steroid receptor-associated gene expression and chromatin accessibility during sex change. (D–F) Mean target-gene expression z-scores for genes with accessible promoter regions containing bind</w:t>
      </w:r>
      <w:commentRangeEnd w:id="0"/>
      <w:r w:rsidR="00576222" w:rsidRPr="00593A09">
        <w:rPr>
          <w:rStyle w:val="CommentReference"/>
          <w:sz w:val="24"/>
          <w:szCs w:val="24"/>
        </w:rPr>
        <w:commentReference w:id="0"/>
      </w:r>
      <w:r w:rsidRPr="00593A09">
        <w:t>ing motifs specific to (D) estrogen receptor β (ESR2), (E) androgen receptor (AR), and (F) progesterone receptor (PGR). (G–I) Corresponding mean promoter accessibility z-scores for (G) ESR2-, (H) AR-, and (I) PGR-associated target genes. Receptor-specific target genes were identified by the presence of the corresponding binding motif and absence of the other two receptor motifs within accessible promoter regions. For each individual, gene expression and promoter accessibility were standardized across individuals, and mean z-scores were calculated across receptor-specific target genes in 6_POA_Mixed. Each gene contributed equally to the accessibility score, with multiple promoter peaks averaged within genes. Differences among males (M), intermediates (I), and females (F) were evaluated using one-way ANOVA followed by Tukey's HSD tests. Late intermediates (LI) and new females (NF) are shown for descriptive purposes but were excluded from statistical comparisons.</w:t>
      </w:r>
    </w:p>
    <w:p w14:paraId="36C49BC1" w14:textId="77777777" w:rsidR="00593A09" w:rsidRDefault="00593A09"/>
    <w:sectPr w:rsidR="00593A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hodes, Justin S" w:date="2026-10-19T15:36:00Z" w:initials="JR">
    <w:p w14:paraId="79CFA835" w14:textId="77777777" w:rsidR="00576222" w:rsidRDefault="00576222" w:rsidP="00576222">
      <w:pPr>
        <w:pStyle w:val="CommentText"/>
      </w:pPr>
      <w:r>
        <w:rPr>
          <w:rStyle w:val="CommentReference"/>
        </w:rPr>
        <w:annotationRef/>
      </w:r>
      <w:r>
        <w:t xml:space="preserve">Note for y-axis, please use “Mean target-gene expression (z-score)” and “Mean promoter accessibility (z-score).”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FA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528B7E" w16cex:dateUtc="2026-10-19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FA835" w16cid:durableId="69528B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hodes, Justin S">
    <w15:presenceInfo w15:providerId="AD" w15:userId="S::jrhodes@illinois.edu::27bcc96f-859c-4b57-a2a0-7a1e212526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AC"/>
    <w:rsid w:val="000839C7"/>
    <w:rsid w:val="000E78AC"/>
    <w:rsid w:val="001114AD"/>
    <w:rsid w:val="0042579E"/>
    <w:rsid w:val="0049206E"/>
    <w:rsid w:val="00576222"/>
    <w:rsid w:val="00593A09"/>
    <w:rsid w:val="00755838"/>
    <w:rsid w:val="008B6793"/>
    <w:rsid w:val="00992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4231"/>
  <w15:chartTrackingRefBased/>
  <w15:docId w15:val="{7156915E-0006-4AAA-BC39-F1F209D3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8AC"/>
    <w:rPr>
      <w:rFonts w:eastAsiaTheme="majorEastAsia" w:cstheme="majorBidi"/>
      <w:color w:val="272727" w:themeColor="text1" w:themeTint="D8"/>
    </w:rPr>
  </w:style>
  <w:style w:type="paragraph" w:styleId="Title">
    <w:name w:val="Title"/>
    <w:basedOn w:val="Normal"/>
    <w:next w:val="Normal"/>
    <w:link w:val="TitleChar"/>
    <w:uiPriority w:val="10"/>
    <w:qFormat/>
    <w:rsid w:val="000E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8AC"/>
    <w:pPr>
      <w:spacing w:before="160"/>
      <w:jc w:val="center"/>
    </w:pPr>
    <w:rPr>
      <w:i/>
      <w:iCs/>
      <w:color w:val="404040" w:themeColor="text1" w:themeTint="BF"/>
    </w:rPr>
  </w:style>
  <w:style w:type="character" w:customStyle="1" w:styleId="QuoteChar">
    <w:name w:val="Quote Char"/>
    <w:basedOn w:val="DefaultParagraphFont"/>
    <w:link w:val="Quote"/>
    <w:uiPriority w:val="29"/>
    <w:rsid w:val="000E78AC"/>
    <w:rPr>
      <w:i/>
      <w:iCs/>
      <w:color w:val="404040" w:themeColor="text1" w:themeTint="BF"/>
    </w:rPr>
  </w:style>
  <w:style w:type="paragraph" w:styleId="ListParagraph">
    <w:name w:val="List Paragraph"/>
    <w:basedOn w:val="Normal"/>
    <w:uiPriority w:val="34"/>
    <w:qFormat/>
    <w:rsid w:val="000E78AC"/>
    <w:pPr>
      <w:ind w:left="720"/>
      <w:contextualSpacing/>
    </w:pPr>
  </w:style>
  <w:style w:type="character" w:styleId="IntenseEmphasis">
    <w:name w:val="Intense Emphasis"/>
    <w:basedOn w:val="DefaultParagraphFont"/>
    <w:uiPriority w:val="21"/>
    <w:qFormat/>
    <w:rsid w:val="000E78AC"/>
    <w:rPr>
      <w:i/>
      <w:iCs/>
      <w:color w:val="0F4761" w:themeColor="accent1" w:themeShade="BF"/>
    </w:rPr>
  </w:style>
  <w:style w:type="paragraph" w:styleId="IntenseQuote">
    <w:name w:val="Intense Quote"/>
    <w:basedOn w:val="Normal"/>
    <w:next w:val="Normal"/>
    <w:link w:val="IntenseQuoteChar"/>
    <w:uiPriority w:val="30"/>
    <w:qFormat/>
    <w:rsid w:val="000E7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8AC"/>
    <w:rPr>
      <w:i/>
      <w:iCs/>
      <w:color w:val="0F4761" w:themeColor="accent1" w:themeShade="BF"/>
    </w:rPr>
  </w:style>
  <w:style w:type="character" w:styleId="IntenseReference">
    <w:name w:val="Intense Reference"/>
    <w:basedOn w:val="DefaultParagraphFont"/>
    <w:uiPriority w:val="32"/>
    <w:qFormat/>
    <w:rsid w:val="000E78AC"/>
    <w:rPr>
      <w:b/>
      <w:bCs/>
      <w:smallCaps/>
      <w:color w:val="0F4761" w:themeColor="accent1" w:themeShade="BF"/>
      <w:spacing w:val="5"/>
    </w:rPr>
  </w:style>
  <w:style w:type="character" w:styleId="CommentReference">
    <w:name w:val="annotation reference"/>
    <w:basedOn w:val="DefaultParagraphFont"/>
    <w:uiPriority w:val="99"/>
    <w:semiHidden/>
    <w:unhideWhenUsed/>
    <w:rsid w:val="00576222"/>
    <w:rPr>
      <w:sz w:val="16"/>
      <w:szCs w:val="16"/>
    </w:rPr>
  </w:style>
  <w:style w:type="paragraph" w:styleId="CommentText">
    <w:name w:val="annotation text"/>
    <w:basedOn w:val="Normal"/>
    <w:link w:val="CommentTextChar"/>
    <w:uiPriority w:val="99"/>
    <w:unhideWhenUsed/>
    <w:rsid w:val="00576222"/>
    <w:pPr>
      <w:spacing w:line="240" w:lineRule="auto"/>
    </w:pPr>
    <w:rPr>
      <w:sz w:val="20"/>
      <w:szCs w:val="20"/>
    </w:rPr>
  </w:style>
  <w:style w:type="character" w:customStyle="1" w:styleId="CommentTextChar">
    <w:name w:val="Comment Text Char"/>
    <w:basedOn w:val="DefaultParagraphFont"/>
    <w:link w:val="CommentText"/>
    <w:uiPriority w:val="99"/>
    <w:rsid w:val="00576222"/>
    <w:rPr>
      <w:sz w:val="20"/>
      <w:szCs w:val="20"/>
    </w:rPr>
  </w:style>
  <w:style w:type="paragraph" w:styleId="CommentSubject">
    <w:name w:val="annotation subject"/>
    <w:basedOn w:val="CommentText"/>
    <w:next w:val="CommentText"/>
    <w:link w:val="CommentSubjectChar"/>
    <w:uiPriority w:val="99"/>
    <w:semiHidden/>
    <w:unhideWhenUsed/>
    <w:rsid w:val="00576222"/>
    <w:rPr>
      <w:b/>
      <w:bCs/>
    </w:rPr>
  </w:style>
  <w:style w:type="character" w:customStyle="1" w:styleId="CommentSubjectChar">
    <w:name w:val="Comment Subject Char"/>
    <w:basedOn w:val="CommentTextChar"/>
    <w:link w:val="CommentSubject"/>
    <w:uiPriority w:val="99"/>
    <w:semiHidden/>
    <w:rsid w:val="005762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395</Words>
  <Characters>2408</Characters>
  <Application>Microsoft Office Word</Application>
  <DocSecurity>0</DocSecurity>
  <Lines>42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Rhodes, Justin S</dc:creator>
  <cp:keywords/>
  <dc:description/>
  <cp:lastModifiedBy>Rhodes, Justin S</cp:lastModifiedBy>
  <cp:revision>2</cp:revision>
  <dcterms:created xsi:type="dcterms:W3CDTF">2026-10-19T20:20:00Z</dcterms:created>
  <dcterms:modified xsi:type="dcterms:W3CDTF">2026-10-19T20:37:00Z</dcterms:modified>
</cp:coreProperties>
</file>