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A9B7" w14:textId="77777777" w:rsidR="004816FA" w:rsidRPr="00013D8B" w:rsidRDefault="004816FA" w:rsidP="004816FA">
      <w:pPr>
        <w:rPr>
          <w:b/>
          <w:bCs/>
        </w:rPr>
      </w:pPr>
      <w:r w:rsidRPr="00013D8B">
        <w:rPr>
          <w:b/>
          <w:bCs/>
        </w:rPr>
        <w:t>Remodeling of the Preoptic Area Drives Distinct Phases of Protandrous Sex Change</w:t>
      </w:r>
    </w:p>
    <w:p w14:paraId="47C3FD1F" w14:textId="77777777" w:rsidR="00013D8B" w:rsidRPr="00013D8B" w:rsidRDefault="00013D8B" w:rsidP="004816FA"/>
    <w:p w14:paraId="677098E3" w14:textId="4D33655A" w:rsidR="006112BF" w:rsidRPr="00013D8B" w:rsidRDefault="004816FA" w:rsidP="004816FA">
      <w:pPr>
        <w:rPr>
          <w:vertAlign w:val="superscript"/>
        </w:rPr>
      </w:pPr>
      <w:r w:rsidRPr="00013D8B">
        <w:t>Gabriel J. Graham</w:t>
      </w:r>
      <w:r w:rsidRPr="00013D8B">
        <w:rPr>
          <w:vertAlign w:val="superscript"/>
        </w:rPr>
        <w:t>1</w:t>
      </w:r>
      <w:r w:rsidR="00D20926" w:rsidRPr="00013D8B">
        <w:rPr>
          <w:vertAlign w:val="superscript"/>
        </w:rPr>
        <w:t>,2</w:t>
      </w:r>
      <w:r w:rsidRPr="00013D8B">
        <w:t>, Kathryn E. Leatherbury</w:t>
      </w:r>
      <w:r w:rsidR="006112BF" w:rsidRPr="00013D8B">
        <w:rPr>
          <w:vertAlign w:val="superscript"/>
        </w:rPr>
        <w:t>3</w:t>
      </w:r>
      <w:r w:rsidRPr="00013D8B">
        <w:t>, Yash Deswal</w:t>
      </w:r>
      <w:r w:rsidR="006112BF" w:rsidRPr="00013D8B">
        <w:rPr>
          <w:vertAlign w:val="superscript"/>
        </w:rPr>
        <w:t>4</w:t>
      </w:r>
      <w:r w:rsidRPr="00013D8B">
        <w:t>, Emma M. Ibanez</w:t>
      </w:r>
      <w:r w:rsidR="006112BF" w:rsidRPr="00013D8B">
        <w:rPr>
          <w:vertAlign w:val="superscript"/>
        </w:rPr>
        <w:t>5</w:t>
      </w:r>
      <w:r w:rsidRPr="00013D8B">
        <w:t>, Yixiao Hu</w:t>
      </w:r>
      <w:r w:rsidR="006112BF" w:rsidRPr="00013D8B">
        <w:rPr>
          <w:vertAlign w:val="superscript"/>
        </w:rPr>
        <w:t>4</w:t>
      </w:r>
      <w:r w:rsidRPr="00013D8B">
        <w:t>, Meghan G. Connolly</w:t>
      </w:r>
      <w:r w:rsidR="006112BF" w:rsidRPr="00013D8B">
        <w:rPr>
          <w:vertAlign w:val="superscript"/>
        </w:rPr>
        <w:t>6</w:t>
      </w:r>
      <w:r w:rsidRPr="00013D8B">
        <w:t>, Coltan G. Parker</w:t>
      </w:r>
      <w:r w:rsidR="006112BF" w:rsidRPr="00013D8B">
        <w:rPr>
          <w:vertAlign w:val="superscript"/>
        </w:rPr>
        <w:t>7</w:t>
      </w:r>
      <w:r w:rsidRPr="00013D8B">
        <w:t>, Zachary V. Johnson</w:t>
      </w:r>
      <w:r w:rsidR="006112BF" w:rsidRPr="00013D8B">
        <w:rPr>
          <w:vertAlign w:val="superscript"/>
        </w:rPr>
        <w:t>8</w:t>
      </w:r>
      <w:r w:rsidRPr="00013D8B">
        <w:t>, Jeffrey T. Streelman</w:t>
      </w:r>
      <w:r w:rsidR="006112BF" w:rsidRPr="00013D8B">
        <w:rPr>
          <w:vertAlign w:val="superscript"/>
        </w:rPr>
        <w:t>3</w:t>
      </w:r>
      <w:r w:rsidRPr="00013D8B">
        <w:t>, Justin S. Rhodes</w:t>
      </w:r>
      <w:r w:rsidR="006112BF" w:rsidRPr="00013D8B">
        <w:rPr>
          <w:vertAlign w:val="superscript"/>
        </w:rPr>
        <w:t>4</w:t>
      </w:r>
      <w:r w:rsidR="00514562" w:rsidRPr="00013D8B">
        <w:rPr>
          <w:vertAlign w:val="superscript"/>
        </w:rPr>
        <w:t>,7</w:t>
      </w:r>
    </w:p>
    <w:p w14:paraId="25E24BA8" w14:textId="77777777" w:rsidR="006112BF" w:rsidRPr="00013D8B" w:rsidRDefault="006112BF" w:rsidP="004816FA">
      <w:pPr>
        <w:rPr>
          <w:vertAlign w:val="superscript"/>
        </w:rPr>
      </w:pPr>
    </w:p>
    <w:p w14:paraId="6840D396" w14:textId="77777777" w:rsidR="006537FF" w:rsidRPr="00013D8B" w:rsidRDefault="006112BF">
      <w:r w:rsidRPr="00013D8B">
        <w:rPr>
          <w:vertAlign w:val="superscript"/>
        </w:rPr>
        <w:t>1</w:t>
      </w:r>
      <w:r w:rsidRPr="00013D8B">
        <w:t xml:space="preserve"> </w:t>
      </w:r>
      <w:r w:rsidR="006537FF" w:rsidRPr="00013D8B">
        <w:t>Mortimer B. Zuckerman Mind, Brain, and Behavior Institute, Columbia University, New York, NY, 10027, United States of America</w:t>
      </w:r>
      <w:r w:rsidR="006537FF" w:rsidRPr="00013D8B">
        <w:t xml:space="preserve"> </w:t>
      </w:r>
    </w:p>
    <w:p w14:paraId="27F84D17" w14:textId="1F5CE655" w:rsidR="006537FF" w:rsidRPr="00013D8B" w:rsidRDefault="006537FF" w:rsidP="006537FF">
      <w:pPr>
        <w:rPr>
          <w:vertAlign w:val="superscript"/>
        </w:rPr>
      </w:pPr>
      <w:r w:rsidRPr="00013D8B">
        <w:rPr>
          <w:vertAlign w:val="superscript"/>
        </w:rPr>
        <w:t xml:space="preserve">2 </w:t>
      </w:r>
    </w:p>
    <w:p w14:paraId="400F7F98" w14:textId="77777777" w:rsidR="006537FF" w:rsidRPr="00013D8B" w:rsidRDefault="006537FF" w:rsidP="006537FF">
      <w:pPr>
        <w:rPr>
          <w:vertAlign w:val="superscript"/>
        </w:rPr>
      </w:pPr>
      <w:r w:rsidRPr="00013D8B">
        <w:rPr>
          <w:vertAlign w:val="superscript"/>
        </w:rPr>
        <w:t>3</w:t>
      </w:r>
    </w:p>
    <w:p w14:paraId="2DA00076" w14:textId="77777777" w:rsidR="006537FF" w:rsidRPr="00013D8B" w:rsidRDefault="006537FF" w:rsidP="006537FF">
      <w:pPr>
        <w:rPr>
          <w:vertAlign w:val="superscript"/>
        </w:rPr>
      </w:pPr>
      <w:r w:rsidRPr="00013D8B">
        <w:rPr>
          <w:vertAlign w:val="superscript"/>
        </w:rPr>
        <w:t>4</w:t>
      </w:r>
    </w:p>
    <w:p w14:paraId="7AC39591" w14:textId="77777777" w:rsidR="006537FF" w:rsidRPr="00013D8B" w:rsidRDefault="006537FF" w:rsidP="006537FF">
      <w:pPr>
        <w:rPr>
          <w:vertAlign w:val="superscript"/>
        </w:rPr>
      </w:pPr>
      <w:r w:rsidRPr="00013D8B">
        <w:rPr>
          <w:vertAlign w:val="superscript"/>
        </w:rPr>
        <w:t>5</w:t>
      </w:r>
    </w:p>
    <w:p w14:paraId="5D5ED9A6" w14:textId="77777777" w:rsidR="006537FF" w:rsidRPr="00013D8B" w:rsidRDefault="006537FF" w:rsidP="006537FF">
      <w:pPr>
        <w:rPr>
          <w:vertAlign w:val="superscript"/>
        </w:rPr>
      </w:pPr>
      <w:r w:rsidRPr="00013D8B">
        <w:rPr>
          <w:vertAlign w:val="superscript"/>
        </w:rPr>
        <w:t>6</w:t>
      </w:r>
    </w:p>
    <w:p w14:paraId="62916144" w14:textId="7BA8D572" w:rsidR="00514562" w:rsidRPr="00013D8B" w:rsidRDefault="00514562" w:rsidP="006537FF">
      <w:pPr>
        <w:rPr>
          <w:vertAlign w:val="superscript"/>
        </w:rPr>
      </w:pPr>
      <w:r w:rsidRPr="00013D8B">
        <w:rPr>
          <w:vertAlign w:val="superscript"/>
        </w:rPr>
        <w:t xml:space="preserve">7 </w:t>
      </w:r>
      <w:r w:rsidRPr="00013D8B">
        <w:t>Department of Psychology, University of Illinois, Champaign, IL, USA</w:t>
      </w:r>
    </w:p>
    <w:p w14:paraId="34F89003" w14:textId="77777777" w:rsidR="00FF577F" w:rsidRPr="00013D8B" w:rsidRDefault="00FF577F" w:rsidP="00FF577F"/>
    <w:p w14:paraId="3EB991C4" w14:textId="77777777" w:rsidR="00FF577F" w:rsidRPr="00013D8B" w:rsidRDefault="00FF577F" w:rsidP="00FF577F">
      <w:r w:rsidRPr="00013D8B">
        <w:t xml:space="preserve">Corresponding author:  </w:t>
      </w:r>
    </w:p>
    <w:p w14:paraId="7019DB66" w14:textId="77777777" w:rsidR="00FF577F" w:rsidRPr="00013D8B" w:rsidRDefault="00FF577F" w:rsidP="00FF577F">
      <w:r w:rsidRPr="00013D8B">
        <w:t>Justin S. Rhodes</w:t>
      </w:r>
    </w:p>
    <w:p w14:paraId="2B02D809" w14:textId="77777777" w:rsidR="00FF577F" w:rsidRPr="00013D8B" w:rsidRDefault="00FF577F" w:rsidP="00FF577F">
      <w:r w:rsidRPr="00013D8B">
        <w:t>Department of Psychology</w:t>
      </w:r>
    </w:p>
    <w:p w14:paraId="27268E0A" w14:textId="77777777" w:rsidR="00FF577F" w:rsidRPr="00013D8B" w:rsidRDefault="00FF577F" w:rsidP="00FF577F">
      <w:r w:rsidRPr="00013D8B">
        <w:t>603 East Daniel St., Champaign, IL 61820</w:t>
      </w:r>
    </w:p>
    <w:p w14:paraId="0D23D507" w14:textId="77777777" w:rsidR="00FF577F" w:rsidRPr="00013D8B" w:rsidRDefault="00FF577F" w:rsidP="00FF577F">
      <w:r w:rsidRPr="00013D8B">
        <w:t>Email: jrhodes@illinois.edu</w:t>
      </w:r>
    </w:p>
    <w:p w14:paraId="304AD928" w14:textId="32B01448" w:rsidR="006112BF" w:rsidRPr="00013D8B" w:rsidRDefault="00FF577F" w:rsidP="00FF577F">
      <w:pPr>
        <w:rPr>
          <w:b/>
          <w:bCs/>
        </w:rPr>
      </w:pPr>
      <w:r w:rsidRPr="00013D8B">
        <w:t>Phone: 503-413-9241</w:t>
      </w:r>
      <w:r w:rsidR="006537FF" w:rsidRPr="00013D8B">
        <w:rPr>
          <w:b/>
          <w:bCs/>
        </w:rPr>
        <w:br w:type="page"/>
      </w:r>
      <w:r w:rsidR="004816FA" w:rsidRPr="00013D8B">
        <w:rPr>
          <w:b/>
          <w:bCs/>
        </w:rPr>
        <w:lastRenderedPageBreak/>
        <w:t>Abstract</w:t>
      </w:r>
    </w:p>
    <w:p w14:paraId="463060AC" w14:textId="77777777" w:rsidR="006112BF" w:rsidRPr="00013D8B" w:rsidRDefault="006112BF">
      <w:pPr>
        <w:rPr>
          <w:b/>
          <w:bCs/>
        </w:rPr>
      </w:pPr>
      <w:r w:rsidRPr="00013D8B">
        <w:rPr>
          <w:b/>
          <w:bCs/>
        </w:rPr>
        <w:br w:type="page"/>
      </w:r>
    </w:p>
    <w:p w14:paraId="6017D2E8" w14:textId="77777777" w:rsidR="004816FA" w:rsidRPr="00013D8B" w:rsidRDefault="004816FA" w:rsidP="004816FA">
      <w:pPr>
        <w:outlineLvl w:val="0"/>
        <w:rPr>
          <w:b/>
          <w:bCs/>
        </w:rPr>
      </w:pPr>
    </w:p>
    <w:p w14:paraId="42799252" w14:textId="77777777" w:rsidR="004816FA" w:rsidRPr="00013D8B" w:rsidRDefault="004816FA" w:rsidP="004816FA">
      <w:pPr>
        <w:outlineLvl w:val="0"/>
        <w:rPr>
          <w:b/>
          <w:bCs/>
        </w:rPr>
      </w:pPr>
      <w:r w:rsidRPr="00013D8B">
        <w:rPr>
          <w:b/>
          <w:bCs/>
        </w:rPr>
        <w:t>Introduction</w:t>
      </w:r>
    </w:p>
    <w:p w14:paraId="4CEF35DF" w14:textId="77777777" w:rsidR="004816FA" w:rsidRPr="00013D8B" w:rsidRDefault="004816FA" w:rsidP="004816FA">
      <w:pPr>
        <w:outlineLvl w:val="0"/>
        <w:rPr>
          <w:b/>
          <w:bCs/>
        </w:rPr>
      </w:pPr>
      <w:r w:rsidRPr="00013D8B">
        <w:rPr>
          <w:b/>
          <w:bCs/>
        </w:rPr>
        <w:t>Results</w:t>
      </w:r>
    </w:p>
    <w:p w14:paraId="0FF27CF0" w14:textId="77777777" w:rsidR="004816FA" w:rsidRPr="00013D8B" w:rsidRDefault="004816FA" w:rsidP="004816FA">
      <w:pPr>
        <w:outlineLvl w:val="0"/>
        <w:rPr>
          <w:b/>
          <w:bCs/>
        </w:rPr>
      </w:pPr>
      <w:r w:rsidRPr="00013D8B">
        <w:rPr>
          <w:b/>
          <w:bCs/>
        </w:rPr>
        <w:t>Male, Intermediate and Female Anemonefish Display Distinct Physiology and Behavior</w:t>
      </w:r>
    </w:p>
    <w:p w14:paraId="64AFBD41" w14:textId="79952B2C" w:rsidR="004816FA" w:rsidRPr="00013D8B" w:rsidRDefault="004816FA" w:rsidP="004816FA">
      <w:pPr>
        <w:ind w:firstLine="720"/>
      </w:pPr>
      <w:r w:rsidRPr="00013D8B">
        <w:t>To understand the process of protandrous sex change, we compared 6 reproductively active anemonefish pairs (n = 6 males and 6 females) to 10 pairs (n = 20) of male anemonefish housed together for 6 months (</w:t>
      </w:r>
      <w:r w:rsidRPr="00013D8B">
        <w:rPr>
          <w:highlight w:val="yellow"/>
        </w:rPr>
        <w:t>Fig. 1a</w:t>
      </w:r>
      <w:r w:rsidRPr="00013D8B">
        <w:t>) (</w:t>
      </w:r>
      <w:r w:rsidRPr="00013D8B">
        <w:rPr>
          <w:highlight w:val="yellow"/>
        </w:rPr>
        <w:t>see methods</w:t>
      </w:r>
      <w:r w:rsidRPr="00013D8B">
        <w:t xml:space="preserve">). We paired males such that one male was notably larger than the other and was expected to occupy the α position in the social dominance hierarchy. These males (hereafter referred to as “intermediates”) are destined to undergo protandrous sex change, and given enough time, will become reproductively active females. The partners of intermediates, males expected to remain males, are referred to as “intermediate partners”. We chose the 6-month timepoint as previous work in our lab has shown that at </w:t>
      </w:r>
      <w:r w:rsidR="00026866" w:rsidRPr="00013D8B">
        <w:t xml:space="preserve">six </w:t>
      </w:r>
      <w:r w:rsidRPr="00013D8B">
        <w:t>months, approximately 10% of fish will have completed sex change, while the remaining fish will be in various intermediate stages determined by individual variation</w:t>
      </w:r>
      <w:r w:rsidRPr="00013D8B">
        <w:fldChar w:fldCharType="begin"/>
      </w:r>
      <w:r w:rsidR="00BB7A98" w:rsidRPr="00013D8B">
        <w:instrText xml:space="preserve"> ADDIN ZOTERO_ITEM CSL_CITATION {"citationID":"rUsOMn9I","properties":{"formattedCitation":"(1)","plainCitation":"(1)","noteIndex":0},"citationItems":[{"id":29,"uris":["http://zotero.org/users/11313215/items/TBICN8KA"],"itemData":{"id":29,"type":"article-journal","abstract":"Many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Indeed, at this timepoint we found that one individual had completed sex change as indicated by the presence of vitellogenic oocytes (thus this individual was classified as a “New Female” and its partner as “New Male”) and two other individuals had a distinct gonadal phenotype defined by a large volume of empty space and non-vitellogenic oocytes. These individuals were classified as “Late Intermediates” and their partners as “Late Intermediate Partners”. Throughout this manuscript, we refer to these various stages of sex </w:t>
      </w:r>
      <w:r w:rsidR="00760B46" w:rsidRPr="00013D8B">
        <w:t>change</w:t>
      </w:r>
      <w:r w:rsidRPr="00013D8B">
        <w:t xml:space="preserve"> as “phases”.</w:t>
      </w:r>
    </w:p>
    <w:p w14:paraId="44FC5E0D" w14:textId="0D2CF334" w:rsidR="004816FA" w:rsidRPr="00013D8B" w:rsidRDefault="004816FA" w:rsidP="004816FA">
      <w:pPr>
        <w:ind w:firstLine="720"/>
      </w:pPr>
      <w:r w:rsidRPr="00013D8B">
        <w:t xml:space="preserve">To assess male-like behaviors, we used a parental-care assay which has been shown to produce robust differences between males and females </w:t>
      </w:r>
      <w:r w:rsidRPr="00013D8B">
        <w:fldChar w:fldCharType="begin"/>
      </w:r>
      <w:r w:rsidR="00BB7A98" w:rsidRPr="00013D8B">
        <w:instrText xml:space="preserve"> ADDIN ZOTERO_ITEM CSL_CITATION {"citationID":"RIxgXoHZ","properties":{"formattedCitation":"(1\\uc0\\u8211{}6)","plainCitation":"(1–6)","noteIndex":0},"citationItems":[{"id":29,"uris":["http://zotero.org/users/11313215/items/TBICN8KA"],"itemData":{"id":29,"type":"article-journal","abstract":"Many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013D8B">
        <w:fldChar w:fldCharType="separate"/>
      </w:r>
      <w:r w:rsidR="00BB7A98" w:rsidRPr="00013D8B">
        <w:rPr>
          <w:rFonts w:cs="Times New Roman"/>
          <w:kern w:val="0"/>
        </w:rPr>
        <w:t>(1–6)</w:t>
      </w:r>
      <w:r w:rsidRPr="00013D8B">
        <w:fldChar w:fldCharType="end"/>
      </w:r>
      <w:r w:rsidRPr="00013D8B">
        <w:t xml:space="preserve">. As expected, males performed significantly more parental care behaviors and spent significantly more time in the nest than their female partners </w:t>
      </w:r>
      <w:r w:rsidRPr="00013D8B">
        <w:rPr>
          <w:highlight w:val="yellow"/>
        </w:rPr>
        <w:t>(Fig.1</w:t>
      </w:r>
      <w:r w:rsidR="000F54D0" w:rsidRPr="00013D8B">
        <w:t>B</w:t>
      </w:r>
      <w:r w:rsidRPr="00013D8B">
        <w:t>). In agreement with previous results</w:t>
      </w:r>
      <w:r w:rsidRPr="00013D8B">
        <w:fldChar w:fldCharType="begin"/>
      </w:r>
      <w:r w:rsidR="00BB7A98" w:rsidRPr="00013D8B">
        <w:instrText xml:space="preserve"> ADDIN ZOTERO_ITEM CSL_CITATION {"citationID":"zLifntjj","properties":{"formattedCitation":"(1)","plainCitation":"(1)","noteIndex":0},"citationItems":[{"id":29,"uris":["http://zotero.org/users/11313215/items/TBICN8KA"],"itemData":{"id":29,"type":"article-journal","abstract":"Many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20B0E0BB" w14:textId="4BD9C087" w:rsidR="004816FA" w:rsidRPr="00013D8B" w:rsidRDefault="004816FA" w:rsidP="004816FA">
      <w:pPr>
        <w:ind w:firstLine="720"/>
      </w:pPr>
      <w:r w:rsidRPr="00013D8B">
        <w:t xml:space="preserve">We next collected blood to assess circulating </w:t>
      </w:r>
      <w:r w:rsidR="00CD7E4F" w:rsidRPr="00013D8B">
        <w:t xml:space="preserve">levels of </w:t>
      </w:r>
      <w:r w:rsidRPr="00013D8B">
        <w:t>11-ketotestosterone (11KT)</w:t>
      </w:r>
      <w:r w:rsidR="00CD7E4F" w:rsidRPr="00013D8B">
        <w:t>, the primary androgen in teleosts</w:t>
      </w:r>
      <w:r w:rsidRPr="00013D8B">
        <w:t xml:space="preserve">. </w:t>
      </w:r>
      <w:r w:rsidR="00CD7E4F" w:rsidRPr="00013D8B">
        <w:t>Like</w:t>
      </w:r>
      <w:r w:rsidRPr="00013D8B">
        <w:t xml:space="preserve"> behavioral aspects, intermediates retained male levels, while late intermediates and new females aligned with female levels. Late intermediate partners and new males aligned</w:t>
      </w:r>
      <w:r w:rsidR="00CD7E4F" w:rsidRPr="00013D8B">
        <w:t xml:space="preserve"> with</w:t>
      </w:r>
      <w:r w:rsidRPr="00013D8B">
        <w:t xml:space="preserve"> male levels </w:t>
      </w:r>
      <w:r w:rsidRPr="00013D8B">
        <w:rPr>
          <w:highlight w:val="yellow"/>
        </w:rPr>
        <w:t>(Fig.1</w:t>
      </w:r>
      <w:r w:rsidR="000F54D0" w:rsidRPr="00013D8B">
        <w:t>C</w:t>
      </w:r>
      <w:r w:rsidRPr="00013D8B">
        <w:t>). Unlike hormonal and behavioral aspects, intermediates displayed weights and lengths in between those of males and females (</w:t>
      </w:r>
      <w:r w:rsidRPr="00013D8B">
        <w:rPr>
          <w:highlight w:val="yellow"/>
        </w:rPr>
        <w:t>Fig</w:t>
      </w:r>
      <w:r w:rsidR="009100F9" w:rsidRPr="00013D8B">
        <w:rPr>
          <w:highlight w:val="yellow"/>
        </w:rPr>
        <w:t>s</w:t>
      </w:r>
      <w:r w:rsidRPr="00013D8B">
        <w:rPr>
          <w:highlight w:val="yellow"/>
        </w:rPr>
        <w:t xml:space="preserve">. </w:t>
      </w:r>
      <w:r w:rsidR="00FB08DE" w:rsidRPr="00013D8B">
        <w:rPr>
          <w:highlight w:val="yellow"/>
        </w:rPr>
        <w:t>S</w:t>
      </w:r>
      <w:r w:rsidRPr="00013D8B">
        <w:rPr>
          <w:highlight w:val="yellow"/>
        </w:rPr>
        <w:t>1</w:t>
      </w:r>
      <w:r w:rsidR="000F54D0" w:rsidRPr="00013D8B">
        <w:rPr>
          <w:highlight w:val="yellow"/>
        </w:rPr>
        <w:t>A</w:t>
      </w:r>
      <w:r w:rsidR="00060A4E" w:rsidRPr="00013D8B">
        <w:t xml:space="preserve">, </w:t>
      </w:r>
      <w:r w:rsidR="000F54D0" w:rsidRPr="00013D8B">
        <w:t>B</w:t>
      </w:r>
      <w:r w:rsidRPr="00013D8B">
        <w:t>).</w:t>
      </w:r>
    </w:p>
    <w:p w14:paraId="3CAA2EC4" w14:textId="3F649B7A" w:rsidR="004816FA" w:rsidRPr="00013D8B" w:rsidRDefault="004816FA" w:rsidP="004816FA">
      <w:pPr>
        <w:ind w:firstLine="720"/>
      </w:pPr>
      <w:r w:rsidRPr="00013D8B">
        <w:t>We next euthanized fish and collected gonads for composition analysis. Unlike behavioral and hormonal aspects, intermediates significantly differed from males. Intermediate gonads had significantly reduced testicular tissue, significantly more ovarian tissue, and significantly smaller volume than males (</w:t>
      </w:r>
      <w:r w:rsidRPr="00013D8B">
        <w:rPr>
          <w:highlight w:val="yellow"/>
        </w:rPr>
        <w:t>Fig.1</w:t>
      </w:r>
      <w:r w:rsidR="000F54D0" w:rsidRPr="00013D8B">
        <w:t>C</w:t>
      </w:r>
      <w:r w:rsidRPr="00013D8B">
        <w:t>). It should be noted here that this degradation in gonadal tissue</w:t>
      </w:r>
      <w:r w:rsidR="00063CC7" w:rsidRPr="00013D8B">
        <w:t xml:space="preserve"> in intermediates</w:t>
      </w:r>
      <w:r w:rsidRPr="00013D8B">
        <w:t xml:space="preserve"> is likely not yet due to gonadal sex change owing to the similarities between intermediates and their partners. Instead, this is likely the result of gonadal degradation due to the reproductive stasis that occurs during sex change. Late intermediates had no measurable testicular tissue with the gonad only being composed of ovarian tissue, connective tissue, and empty space (</w:t>
      </w:r>
      <w:r w:rsidRPr="00013D8B">
        <w:rPr>
          <w:highlight w:val="yellow"/>
        </w:rPr>
        <w:t>Fig. 1</w:t>
      </w:r>
      <w:r w:rsidR="000F54D0" w:rsidRPr="00013D8B">
        <w:t>D</w:t>
      </w:r>
      <w:r w:rsidRPr="00013D8B">
        <w:t>).</w:t>
      </w:r>
    </w:p>
    <w:p w14:paraId="67D0DDF5" w14:textId="77777777" w:rsidR="004816FA" w:rsidRPr="00013D8B" w:rsidRDefault="004816FA" w:rsidP="004816FA">
      <w:pPr>
        <w:ind w:firstLine="720"/>
      </w:pPr>
    </w:p>
    <w:p w14:paraId="52DFE827" w14:textId="77777777" w:rsidR="004816FA" w:rsidRPr="00013D8B" w:rsidRDefault="004816FA" w:rsidP="004816FA">
      <w:pPr>
        <w:outlineLvl w:val="0"/>
        <w:rPr>
          <w:b/>
          <w:bCs/>
        </w:rPr>
      </w:pPr>
      <w:r w:rsidRPr="00013D8B">
        <w:rPr>
          <w:b/>
          <w:bCs/>
        </w:rPr>
        <w:t>Multiomics Capture High Quality Transcriptomes, Epigenomes, and Spatial Transcriptomes</w:t>
      </w:r>
    </w:p>
    <w:p w14:paraId="72DA0C70" w14:textId="2081A8A4" w:rsidR="004816FA" w:rsidRPr="00013D8B" w:rsidRDefault="004816FA" w:rsidP="004816FA">
      <w:r w:rsidRPr="00013D8B">
        <w:lastRenderedPageBreak/>
        <w:tab/>
        <w:t>Following euthanasia, we dissected out the ventrocaudal telencepha</w:t>
      </w:r>
      <w:r w:rsidR="00997370" w:rsidRPr="00013D8B">
        <w:t>l</w:t>
      </w:r>
      <w:r w:rsidR="0097327E" w:rsidRPr="00013D8B">
        <w:t>a</w:t>
      </w:r>
      <w:r w:rsidRPr="00013D8B">
        <w:t xml:space="preserve"> (</w:t>
      </w:r>
      <w:r w:rsidRPr="00013D8B">
        <w:rPr>
          <w:highlight w:val="yellow"/>
        </w:rPr>
        <w:t>methods</w:t>
      </w:r>
      <w:r w:rsidRPr="00013D8B">
        <w:t>) targeting the preoptic areas (POAs)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and were clustered using weighted shared nearest neighbors analysis. Hierarchical clustering yielded 27 clusters</w:t>
      </w:r>
      <w:r w:rsidR="002661BD" w:rsidRPr="00013D8B">
        <w:t>:</w:t>
      </w:r>
      <w:r w:rsidRPr="00013D8B">
        <w:t xml:space="preserve"> 20 neuronal and seven glial. </w:t>
      </w:r>
    </w:p>
    <w:p w14:paraId="321C1096" w14:textId="460621A0" w:rsidR="004816FA" w:rsidRPr="00013D8B" w:rsidRDefault="00052114" w:rsidP="004816FA">
      <w:pPr>
        <w:ind w:firstLine="720"/>
      </w:pPr>
      <w:r w:rsidRPr="00013D8B">
        <w:t>W</w:t>
      </w:r>
      <w:r w:rsidR="004816FA" w:rsidRPr="00013D8B">
        <w:t>we detected 10 glutamatergic (</w:t>
      </w:r>
      <w:r w:rsidR="004816FA" w:rsidRPr="00013D8B">
        <w:rPr>
          <w:i/>
          <w:iCs/>
        </w:rPr>
        <w:t xml:space="preserve">slc17a6b+ </w:t>
      </w:r>
      <w:r w:rsidR="004816FA" w:rsidRPr="00013D8B">
        <w:t>or</w:t>
      </w:r>
      <w:r w:rsidR="004816FA" w:rsidRPr="00013D8B">
        <w:rPr>
          <w:i/>
          <w:iCs/>
        </w:rPr>
        <w:t xml:space="preserve"> slc17a7a+</w:t>
      </w:r>
      <w:r w:rsidR="004816FA" w:rsidRPr="00013D8B">
        <w:t>), six GABAergic (</w:t>
      </w:r>
      <w:r w:rsidR="004816FA" w:rsidRPr="00013D8B">
        <w:rPr>
          <w:i/>
          <w:iCs/>
        </w:rPr>
        <w:t xml:space="preserve">gad1+ </w:t>
      </w:r>
      <w:r w:rsidR="004816FA" w:rsidRPr="00013D8B">
        <w:t xml:space="preserve">or </w:t>
      </w:r>
      <w:r w:rsidR="004816FA" w:rsidRPr="00013D8B">
        <w:rPr>
          <w:i/>
          <w:iCs/>
        </w:rPr>
        <w:t>gad2+</w:t>
      </w:r>
      <w:r w:rsidR="004816FA" w:rsidRPr="00013D8B">
        <w:t xml:space="preserve">), and four mixed (GABA and glutamatergic markers) neuronal clusters. Further, we detected clusters of radial glial cells (1_RGC, </w:t>
      </w:r>
      <w:r w:rsidR="004816FA" w:rsidRPr="00013D8B">
        <w:rPr>
          <w:i/>
          <w:iCs/>
        </w:rPr>
        <w:t xml:space="preserve">gfap+ </w:t>
      </w:r>
      <w:r w:rsidR="004816FA" w:rsidRPr="00013D8B">
        <w:t xml:space="preserve">and </w:t>
      </w:r>
      <w:r w:rsidR="004816FA" w:rsidRPr="00013D8B">
        <w:rPr>
          <w:i/>
          <w:iCs/>
        </w:rPr>
        <w:t>crocc2-</w:t>
      </w:r>
      <w:r w:rsidR="004816FA" w:rsidRPr="00013D8B">
        <w:t xml:space="preserve">), ependymal cells (15_EC, </w:t>
      </w:r>
      <w:r w:rsidR="004816FA" w:rsidRPr="00013D8B">
        <w:rPr>
          <w:i/>
          <w:iCs/>
        </w:rPr>
        <w:t xml:space="preserve">gfap+ </w:t>
      </w:r>
      <w:r w:rsidR="004816FA" w:rsidRPr="00013D8B">
        <w:t xml:space="preserve">and </w:t>
      </w:r>
      <w:r w:rsidR="004816FA" w:rsidRPr="00013D8B">
        <w:rPr>
          <w:i/>
          <w:iCs/>
        </w:rPr>
        <w:t>crocc2+</w:t>
      </w:r>
      <w:r w:rsidR="004816FA" w:rsidRPr="00013D8B">
        <w:t xml:space="preserve">), dividing glia (26_DG, </w:t>
      </w:r>
      <w:r w:rsidR="004816FA" w:rsidRPr="00013D8B">
        <w:rPr>
          <w:i/>
          <w:iCs/>
        </w:rPr>
        <w:t xml:space="preserve">gfap+ </w:t>
      </w:r>
      <w:r w:rsidR="004816FA" w:rsidRPr="00013D8B">
        <w:t xml:space="preserve">and </w:t>
      </w:r>
      <w:r w:rsidR="004816FA" w:rsidRPr="00013D8B">
        <w:rPr>
          <w:i/>
          <w:iCs/>
        </w:rPr>
        <w:t>top2a+</w:t>
      </w:r>
      <w:r w:rsidR="004816FA" w:rsidRPr="00013D8B">
        <w:t xml:space="preserve">), oligodendrocytes (2_OL, </w:t>
      </w:r>
      <w:r w:rsidR="004816FA" w:rsidRPr="00013D8B">
        <w:rPr>
          <w:i/>
          <w:iCs/>
        </w:rPr>
        <w:t>mbpa+</w:t>
      </w:r>
      <w:r w:rsidR="004816FA" w:rsidRPr="00013D8B">
        <w:t xml:space="preserve">), oligodendrocyte precursor cells (13_OPC, </w:t>
      </w:r>
      <w:r w:rsidR="004816FA" w:rsidRPr="00013D8B">
        <w:rPr>
          <w:i/>
          <w:iCs/>
        </w:rPr>
        <w:t>cspg+</w:t>
      </w:r>
      <w:r w:rsidR="004816FA" w:rsidRPr="00013D8B">
        <w:t xml:space="preserve">), microglia (11_MG, </w:t>
      </w:r>
      <w:r w:rsidR="004816FA" w:rsidRPr="00013D8B">
        <w:rPr>
          <w:i/>
          <w:iCs/>
        </w:rPr>
        <w:t xml:space="preserve">ptprc+ </w:t>
      </w:r>
      <w:r w:rsidR="004816FA" w:rsidRPr="00013D8B">
        <w:t xml:space="preserve">and </w:t>
      </w:r>
      <w:r w:rsidR="004816FA" w:rsidRPr="00013D8B">
        <w:rPr>
          <w:i/>
          <w:iCs/>
        </w:rPr>
        <w:t>p2ry12+</w:t>
      </w:r>
      <w:r w:rsidR="004816FA" w:rsidRPr="00013D8B">
        <w:t xml:space="preserve">) and leukocytes (20_Leuko, </w:t>
      </w:r>
      <w:r w:rsidR="004816FA" w:rsidRPr="00013D8B">
        <w:rPr>
          <w:i/>
          <w:iCs/>
        </w:rPr>
        <w:t xml:space="preserve">ptprc+ </w:t>
      </w:r>
      <w:r w:rsidR="004816FA" w:rsidRPr="00013D8B">
        <w:t xml:space="preserve">and </w:t>
      </w:r>
      <w:r w:rsidR="004816FA" w:rsidRPr="00013D8B">
        <w:rPr>
          <w:i/>
          <w:iCs/>
        </w:rPr>
        <w:t>p2ry12-</w:t>
      </w:r>
      <w:r w:rsidR="004816FA" w:rsidRPr="00013D8B">
        <w:t>)</w:t>
      </w:r>
      <w:r w:rsidR="00ED189D" w:rsidRPr="00013D8B">
        <w:t xml:space="preserve">. These markers along with strong markers for each cluster from </w:t>
      </w:r>
      <w:r w:rsidR="00D33ED4" w:rsidRPr="00013D8B">
        <w:t xml:space="preserve">Seurat’s “FindMarkers” function are shown in </w:t>
      </w:r>
      <w:r w:rsidRPr="00013D8B">
        <w:rPr>
          <w:highlight w:val="yellow"/>
        </w:rPr>
        <w:t>Fig</w:t>
      </w:r>
      <w:r w:rsidR="00D33ED4" w:rsidRPr="00013D8B">
        <w:rPr>
          <w:highlight w:val="yellow"/>
        </w:rPr>
        <w:t>ure</w:t>
      </w:r>
      <w:r w:rsidRPr="00013D8B">
        <w:rPr>
          <w:highlight w:val="yellow"/>
        </w:rPr>
        <w:t xml:space="preserve"> 2</w:t>
      </w:r>
      <w:r w:rsidR="000F54D0" w:rsidRPr="00013D8B">
        <w:t>B</w:t>
      </w:r>
      <w:r w:rsidR="004816FA" w:rsidRPr="00013D8B">
        <w:t>.</w:t>
      </w:r>
    </w:p>
    <w:p w14:paraId="79B5138B" w14:textId="21054BFC" w:rsidR="004816FA" w:rsidRPr="00013D8B" w:rsidRDefault="004816FA" w:rsidP="004816FA">
      <w:r w:rsidRPr="00013D8B">
        <w:tab/>
      </w:r>
      <w:commentRangeStart w:id="0"/>
      <w:r w:rsidRPr="00013D8B">
        <w:t>Using Visium HD, we further generated spatial transcriptomic atlases of anemonefish telencephala and adjacent regions using n =8 male and 8 female anemonefish. In total</w:t>
      </w:r>
      <w:r w:rsidR="00DB6277" w:rsidRPr="00013D8B">
        <w:t xml:space="preserve"> </w:t>
      </w:r>
      <w:r w:rsidRPr="00013D8B">
        <w:t>433,999 cell segmented polygons</w:t>
      </w:r>
      <w:r w:rsidR="00017C6D" w:rsidRPr="00013D8B">
        <w:t xml:space="preserve"> passed quality control</w:t>
      </w:r>
      <w:r w:rsidRPr="00013D8B">
        <w:t>. We then manually annotated neuroanatomical regions using a combination of a</w:t>
      </w:r>
      <w:r w:rsidR="0097409C" w:rsidRPr="00013D8B">
        <w:t xml:space="preserve"> published</w:t>
      </w:r>
      <w:r w:rsidRPr="00013D8B">
        <w:t xml:space="preserve"> </w:t>
      </w:r>
      <w:r w:rsidRPr="00013D8B">
        <w:rPr>
          <w:i/>
          <w:iCs/>
        </w:rPr>
        <w:t>Astatotilapia burtoni</w:t>
      </w:r>
      <w:r w:rsidRPr="00013D8B">
        <w:t xml:space="preserve"> atlas</w:t>
      </w:r>
      <w:r w:rsidRPr="00013D8B">
        <w:fldChar w:fldCharType="begin"/>
      </w:r>
      <w:r w:rsidR="00BB7A98" w:rsidRPr="00013D8B">
        <w:instrText xml:space="preserve"> ADDIN ZOTERO_ITEM CSL_CITATION {"citationID":"FXtm2yCs","properties":{"unsorted":false,"formattedCitation":"(7)","plainCitation":"(7)","noteIndex":0},"citationItems":[{"id":6323,"uris":["http://zotero.org/users/11313215/items/QTQQG9ZG"],"itemData":{"id":6323,"type":"article-journal","abstract":"Neural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Pr="00013D8B">
        <w:fldChar w:fldCharType="separate"/>
      </w:r>
      <w:r w:rsidR="00BB7A98" w:rsidRPr="00013D8B">
        <w:rPr>
          <w:rFonts w:cs="Times New Roman"/>
        </w:rPr>
        <w:t>(7)</w:t>
      </w:r>
      <w:r w:rsidRPr="00013D8B">
        <w:fldChar w:fldCharType="end"/>
      </w:r>
      <w:r w:rsidRPr="00013D8B">
        <w:t xml:space="preserve">, </w:t>
      </w:r>
      <w:r w:rsidR="0097409C" w:rsidRPr="00013D8B">
        <w:t xml:space="preserve">canonical </w:t>
      </w:r>
      <w:r w:rsidRPr="00013D8B">
        <w:t>gene expression</w:t>
      </w:r>
      <w:r w:rsidR="0097409C" w:rsidRPr="00013D8B">
        <w:t xml:space="preserve"> marking certain regions</w:t>
      </w:r>
      <w:r w:rsidRPr="00013D8B">
        <w:t>, and expert opinion</w:t>
      </w:r>
      <w:commentRangeEnd w:id="0"/>
      <w:r w:rsidR="009D42E4" w:rsidRPr="00013D8B">
        <w:rPr>
          <w:rStyle w:val="CommentReference"/>
          <w:sz w:val="24"/>
          <w:szCs w:val="30"/>
        </w:rPr>
        <w:commentReference w:id="0"/>
      </w:r>
      <w:r w:rsidRPr="00013D8B">
        <w:t xml:space="preserve"> (</w:t>
      </w:r>
      <w:r w:rsidR="008D4815" w:rsidRPr="00013D8B">
        <w:rPr>
          <w:highlight w:val="yellow"/>
        </w:rPr>
        <w:t>Fig. S2</w:t>
      </w:r>
      <w:commentRangeStart w:id="1"/>
      <w:r w:rsidRPr="00013D8B">
        <w:rPr>
          <w:highlight w:val="yellow"/>
        </w:rPr>
        <w:t>and note x</w:t>
      </w:r>
      <w:commentRangeEnd w:id="1"/>
      <w:r w:rsidR="007F2078" w:rsidRPr="00013D8B">
        <w:rPr>
          <w:rStyle w:val="CommentReference"/>
          <w:sz w:val="24"/>
          <w:szCs w:val="30"/>
        </w:rPr>
        <w:commentReference w:id="1"/>
      </w:r>
      <w:r w:rsidRPr="00013D8B">
        <w:t xml:space="preserve">). To annotate our neuronal multiome clusters, we next used </w:t>
      </w:r>
      <w:r w:rsidR="004340FC" w:rsidRPr="00013D8B">
        <w:t>Cell2Location</w:t>
      </w:r>
      <w:r w:rsidRPr="00013D8B">
        <w:t xml:space="preserve"> project the multiome clusters onto our spatial atlases</w:t>
      </w:r>
      <w:r w:rsidR="00582F40" w:rsidRPr="00013D8B">
        <w:fldChar w:fldCharType="begin"/>
      </w:r>
      <w:r w:rsidR="00582F40" w:rsidRPr="00013D8B">
        <w:instrText xml:space="preserve"> ADDIN ZOTERO_ITEM CSL_CITATION {"citationID":"6P8seHCt","properties":{"unsorted":false,"formattedCitation":"(8)","plainCitation":"(8)","noteIndex":0},"citationItems":[{"id":6452,"uris":["http://zotero.org/users/11313215/items/BC3FN9G6"],"itemData":{"id":6452,"type":"article-journal","abstract":"Spatial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00582F40" w:rsidRPr="00013D8B">
        <w:fldChar w:fldCharType="separate"/>
      </w:r>
      <w:r w:rsidR="00582F40" w:rsidRPr="00013D8B">
        <w:rPr>
          <w:rFonts w:cs="Times New Roman"/>
        </w:rPr>
        <w:t>(8)</w:t>
      </w:r>
      <w:r w:rsidR="00582F40" w:rsidRPr="00013D8B">
        <w:fldChar w:fldCharType="end"/>
      </w:r>
      <w:r w:rsidRPr="00013D8B">
        <w:t xml:space="preserve"> (</w:t>
      </w:r>
      <w:r w:rsidRPr="00013D8B">
        <w:rPr>
          <w:highlight w:val="yellow"/>
        </w:rPr>
        <w:t xml:space="preserve">Fig. </w:t>
      </w:r>
      <w:r w:rsidR="00582F40" w:rsidRPr="00013D8B">
        <w:rPr>
          <w:highlight w:val="yellow"/>
        </w:rPr>
        <w:t>2</w:t>
      </w:r>
      <w:r w:rsidR="008D4815" w:rsidRPr="00013D8B">
        <w:rPr>
          <w:highlight w:val="yellow"/>
        </w:rPr>
        <w:t>C</w:t>
      </w:r>
      <w:r w:rsidR="006424C0" w:rsidRPr="00013D8B">
        <w:rPr>
          <w:highlight w:val="yellow"/>
        </w:rPr>
        <w:t>,</w:t>
      </w:r>
      <w:r w:rsidR="008D4815" w:rsidRPr="00013D8B">
        <w:t>D</w:t>
      </w:r>
      <w:r w:rsidRPr="00013D8B">
        <w:t>).</w:t>
      </w:r>
      <w:r w:rsidR="00BD29CF" w:rsidRPr="00013D8B">
        <w:t xml:space="preserve"> Figure 2c shows a heatmap of the </w:t>
      </w:r>
      <w:r w:rsidR="00FB20A3" w:rsidRPr="00013D8B">
        <w:t>cell type composition of each region.</w:t>
      </w:r>
      <w:r w:rsidRPr="00013D8B">
        <w:t xml:space="preserve"> We </w:t>
      </w:r>
      <w:r w:rsidR="00FB20A3" w:rsidRPr="00013D8B">
        <w:t>labeled</w:t>
      </w:r>
      <w:r w:rsidRPr="00013D8B">
        <w:t xml:space="preserve"> cluster</w:t>
      </w:r>
      <w:r w:rsidR="00FB20A3" w:rsidRPr="00013D8B">
        <w:t>s based on primary cell type (neuronal versus glial), primary neurotransmitter (Glutamate, GABA, or both)</w:t>
      </w:r>
      <w:r w:rsidR="00546599" w:rsidRPr="00013D8B">
        <w:t>, and</w:t>
      </w:r>
      <w:r w:rsidRPr="00013D8B">
        <w:t xml:space="preserve"> neuroanatomical location </w:t>
      </w:r>
      <w:r w:rsidR="00546599" w:rsidRPr="00013D8B">
        <w:t xml:space="preserve">if </w:t>
      </w:r>
      <w:r w:rsidR="00997F7F" w:rsidRPr="00013D8B">
        <w:t>the cell type was spatially localized</w:t>
      </w:r>
      <w:r w:rsidR="00706EBA" w:rsidRPr="00013D8B">
        <w:t xml:space="preserve"> (</w:t>
      </w:r>
      <w:r w:rsidR="00706EBA" w:rsidRPr="00013D8B">
        <w:rPr>
          <w:highlight w:val="yellow"/>
        </w:rPr>
        <w:t>see supplementary table x for all cell type labels</w:t>
      </w:r>
      <w:r w:rsidR="00706EBA" w:rsidRPr="00013D8B">
        <w:t>)</w:t>
      </w:r>
      <w:r w:rsidR="00997F7F" w:rsidRPr="00013D8B">
        <w:t>.</w:t>
      </w:r>
    </w:p>
    <w:p w14:paraId="67AF2D1A" w14:textId="444BF916" w:rsidR="004816FA" w:rsidRPr="00013D8B" w:rsidRDefault="004816FA" w:rsidP="004816FA">
      <w:r w:rsidRPr="00013D8B">
        <w:t xml:space="preserve"> </w:t>
      </w:r>
      <w:r w:rsidR="00935F98" w:rsidRPr="00013D8B">
        <w:tab/>
      </w:r>
      <w:r w:rsidRPr="00013D8B">
        <w:t>Several</w:t>
      </w:r>
      <w:r w:rsidR="006424C0" w:rsidRPr="00013D8B">
        <w:t xml:space="preserve"> multiome</w:t>
      </w:r>
      <w:r w:rsidRPr="00013D8B">
        <w:t xml:space="preserve"> clusters mapped to specific neuroanatomical regions annotated in </w:t>
      </w:r>
      <w:r w:rsidRPr="00013D8B">
        <w:rPr>
          <w:highlight w:val="yellow"/>
        </w:rPr>
        <w:t xml:space="preserve">Figure </w:t>
      </w:r>
      <w:r w:rsidR="00CE3295" w:rsidRPr="00013D8B">
        <w:rPr>
          <w:highlight w:val="yellow"/>
        </w:rPr>
        <w:t>2</w:t>
      </w:r>
      <w:r w:rsidR="008D4815" w:rsidRPr="00013D8B">
        <w:t>C</w:t>
      </w:r>
      <w:r w:rsidRPr="00013D8B">
        <w:t xml:space="preserve">. Cluster 6 mapped strongly to parvocellular and magnocellular regions of the POA. This mapping along with expression of </w:t>
      </w:r>
      <w:r w:rsidRPr="00013D8B">
        <w:rPr>
          <w:i/>
          <w:iCs/>
        </w:rPr>
        <w:t>hmx2, hmx3a</w:t>
      </w:r>
      <w:r w:rsidRPr="00013D8B">
        <w:t xml:space="preserve">, </w:t>
      </w:r>
      <w:r w:rsidRPr="00013D8B">
        <w:rPr>
          <w:i/>
          <w:iCs/>
        </w:rPr>
        <w:t xml:space="preserve">hmx3b, avp, oxt, cckb, otpa </w:t>
      </w:r>
      <w:r w:rsidRPr="00013D8B">
        <w:rPr>
          <w:i/>
          <w:iCs/>
        </w:rPr>
        <w:fldChar w:fldCharType="begin"/>
      </w:r>
      <w:r w:rsidR="005C3963" w:rsidRPr="00013D8B">
        <w:rPr>
          <w:i/>
          <w:iCs/>
        </w:rPr>
        <w:instrText xml:space="preserve"> ADDIN ZOTERO_ITEM CSL_CITATION {"citationID":"HmngOinh","properties":{"unsorted":false,"formattedCitation":"(9\\uc0\\u8211{}12)","plainCitation":"(9–12)","noteIndex":0},"citationItems":[{"id":5410,"uris":["http://zotero.org/users/11313215/items/GN7FM3HU"],"itemData":{"id":5410,"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4865,"uris":["http://zotero.org/users/11313215/items/EPCRK4FH"],"itemData":{"id":4865,"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K."},{"family":"Ryu","given":"Soojin"}],"issued":{"date-parts":[["2019",1,1]]}}},{"id":5890,"uris":["http://zotero.org/users/11313215/items/564F7S3L"],"itemData":{"id":5890,"type":"article-journal","abstract":"The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F."},{"family":"Ryu","given":"Soojin"}],"issued":{"date-parts":[["2014"]]}}},{"id":4868,"uris":["http://zotero.org/users/11313215/items/ZWC5X5LD"],"itemData":{"id":4868,"type":"article-journal","abstract":"We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013D8B">
        <w:rPr>
          <w:i/>
          <w:iCs/>
        </w:rPr>
        <w:fldChar w:fldCharType="separate"/>
      </w:r>
      <w:r w:rsidR="005C3963" w:rsidRPr="00013D8B">
        <w:rPr>
          <w:rFonts w:cs="Times New Roman"/>
          <w:kern w:val="0"/>
        </w:rPr>
        <w:t>(9–12)</w:t>
      </w:r>
      <w:r w:rsidRPr="00013D8B">
        <w:rPr>
          <w:i/>
          <w:iCs/>
        </w:rPr>
        <w:fldChar w:fldCharType="end"/>
      </w:r>
      <w:r w:rsidRPr="00013D8B">
        <w:t xml:space="preserve"> lead us to annotate this cluster as the </w:t>
      </w:r>
      <w:r w:rsidR="00C84A93" w:rsidRPr="00013D8B">
        <w:t>POA</w:t>
      </w:r>
      <w:r w:rsidRPr="00013D8B">
        <w:t xml:space="preserve"> (6_</w:t>
      </w:r>
      <w:r w:rsidR="00C84A93" w:rsidRPr="00013D8B">
        <w:t>POA_Mixed</w:t>
      </w:r>
      <w:r w:rsidRPr="00013D8B">
        <w:t>).</w:t>
      </w:r>
      <w:r w:rsidR="00E5529F" w:rsidRPr="00013D8B">
        <w:t xml:space="preserve"> </w:t>
      </w:r>
      <w:commentRangeStart w:id="2"/>
      <w:r w:rsidRPr="00013D8B">
        <w:t xml:space="preserve">Clusters 4, 5, 8, 17, 18, and 22 mapped to diencephalic regions (4_TGN, 5_Di, 8_PGA, 17_PSi, 18_PG, 22_PS) as well as clusters 10 and 16 which mapped to the ventral and dorsal habenular nuclei (10_nHv, 16_nHd respectively) and 23 which mapped to the </w:t>
      </w:r>
      <w:r w:rsidR="00461386" w:rsidRPr="00013D8B">
        <w:t>intermediate</w:t>
      </w:r>
      <w:r w:rsidR="008F18CE" w:rsidRPr="00013D8B">
        <w:t xml:space="preserve"> </w:t>
      </w:r>
      <w:r w:rsidR="00461386" w:rsidRPr="00013D8B">
        <w:t>part</w:t>
      </w:r>
      <w:r w:rsidR="008F18CE" w:rsidRPr="00013D8B">
        <w:t xml:space="preserve"> of the </w:t>
      </w:r>
      <w:r w:rsidRPr="00013D8B">
        <w:t>lateral tuberal nucleus (23_NLTi). Clusters 12, and 14 mapped to the telencephalon with 12 mapping to the postcommissural nucleus (12_VP) and 14 mapping to Vsst described in Tibi et al.</w:t>
      </w:r>
      <w:r w:rsidRPr="00013D8B">
        <w:fldChar w:fldCharType="begin"/>
      </w:r>
      <w:r w:rsidR="005C3963" w:rsidRPr="00013D8B">
        <w:instrText xml:space="preserve"> ADDIN ZOTERO_ITEM CSL_CITATION {"citationID":"A6d57mQy","properties":{"unsorted":false,"formattedCitation":"(13)","plainCitation":"(13)","noteIndex":0},"citationItems":[{"id":3167,"uris":["http://zotero.org/users/11313215/items/TXXW73L8"],"itemData":{"id":3167,"type":"article-journal","abstract":"Teleost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013D8B">
        <w:fldChar w:fldCharType="separate"/>
      </w:r>
      <w:r w:rsidR="005C3963" w:rsidRPr="00013D8B">
        <w:rPr>
          <w:rFonts w:cs="Times New Roman"/>
        </w:rPr>
        <w:t>(13)</w:t>
      </w:r>
      <w:r w:rsidRPr="00013D8B">
        <w:fldChar w:fldCharType="end"/>
      </w:r>
      <w:r w:rsidRPr="00013D8B">
        <w:t>. Clusters 0, 3, and 24 did not align to specific anatomical regions but rather to relative regions of the brain. Cluster 3 was present near the ventricles in the subpallium including in areas Vv, Vs-m, Vd-c, and was also present in parts of the pallium, namely Dm-2r and</w:t>
      </w:r>
      <w:r w:rsidR="006E2FB6" w:rsidRPr="00013D8B">
        <w:t xml:space="preserve"> parts of the</w:t>
      </w:r>
      <w:r w:rsidRPr="00013D8B">
        <w:t xml:space="preserve"> diencephalon (</w:t>
      </w:r>
      <w:r w:rsidRPr="00013D8B">
        <w:rPr>
          <w:highlight w:val="yellow"/>
        </w:rPr>
        <w:t>supplemental figure</w:t>
      </w:r>
      <w:r w:rsidRPr="00013D8B">
        <w:t xml:space="preserve">). We label this cluster (3_GABA). </w:t>
      </w:r>
      <w:commentRangeEnd w:id="2"/>
      <w:r w:rsidR="006960D4" w:rsidRPr="00013D8B">
        <w:rPr>
          <w:rStyle w:val="CommentReference"/>
          <w:sz w:val="24"/>
          <w:szCs w:val="30"/>
        </w:rPr>
        <w:commentReference w:id="2"/>
      </w:r>
    </w:p>
    <w:p w14:paraId="46622BD7" w14:textId="77777777" w:rsidR="004816FA" w:rsidRPr="00013D8B" w:rsidRDefault="004816FA" w:rsidP="004816FA">
      <w:pPr>
        <w:outlineLvl w:val="0"/>
        <w:rPr>
          <w:b/>
          <w:bCs/>
        </w:rPr>
      </w:pPr>
      <w:r w:rsidRPr="00013D8B">
        <w:rPr>
          <w:b/>
          <w:bCs/>
        </w:rPr>
        <w:t>Asynchronous Changes in Cell Type Composition During Sex Change</w:t>
      </w:r>
    </w:p>
    <w:p w14:paraId="3F38B870" w14:textId="14C152F3" w:rsidR="004816FA" w:rsidRPr="00013D8B" w:rsidRDefault="004816FA" w:rsidP="004816FA">
      <w:r w:rsidRPr="00013D8B">
        <w:rPr>
          <w:b/>
          <w:bCs/>
        </w:rPr>
        <w:tab/>
      </w:r>
      <w:r w:rsidRPr="00013D8B">
        <w:t>Because sex change is associated with changes in brain size and composition</w:t>
      </w:r>
      <w:r w:rsidRPr="00013D8B">
        <w:fldChar w:fldCharType="begin"/>
      </w:r>
      <w:r w:rsidR="005C3963" w:rsidRPr="00013D8B">
        <w:instrText xml:space="preserve"> ADDIN ZOTERO_ITEM CSL_CITATION {"citationID":"nc2JQN6K","properties":{"formattedCitation":"(14)","plainCitation":"(14)","noteIndex":0},"citationItems":[{"id":45,"uris":["http://zotero.org/users/11313215/items/VGA9PBJ3"],"itemData":{"id":45,"type":"article-journal","abstract":"Sex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C3963" w:rsidRPr="00013D8B">
        <w:rPr>
          <w:rFonts w:cs="Times New Roman"/>
        </w:rPr>
        <w:t>(14)</w:t>
      </w:r>
      <w:r w:rsidRPr="00013D8B">
        <w:fldChar w:fldCharType="end"/>
      </w:r>
      <w:r w:rsidRPr="00013D8B">
        <w:t xml:space="preserve">, we next analyzed changes in cell populations across sex change. We detected significant phase differences in the proportions of cells in 12 of the 27 </w:t>
      </w:r>
      <w:r w:rsidR="005C1206" w:rsidRPr="00013D8B">
        <w:t xml:space="preserve">multiome </w:t>
      </w:r>
      <w:r w:rsidRPr="00013D8B">
        <w:t xml:space="preserve">clusters. Of these, nine were 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013D8B">
        <w:rPr>
          <w:highlight w:val="yellow"/>
        </w:rPr>
        <w:t>(</w:t>
      </w:r>
      <w:r w:rsidR="00E44D1F" w:rsidRPr="00013D8B">
        <w:rPr>
          <w:highlight w:val="yellow"/>
        </w:rPr>
        <w:t xml:space="preserve">Fig. </w:t>
      </w:r>
      <w:r w:rsidR="00D666C6" w:rsidRPr="00013D8B">
        <w:rPr>
          <w:highlight w:val="yellow"/>
        </w:rPr>
        <w:t>S</w:t>
      </w:r>
      <w:r w:rsidR="00E44D1F" w:rsidRPr="00013D8B">
        <w:rPr>
          <w:highlight w:val="yellow"/>
        </w:rPr>
        <w:t>2</w:t>
      </w:r>
      <w:r w:rsidR="00D666C6" w:rsidRPr="00013D8B">
        <w:t>A</w:t>
      </w:r>
      <w:r w:rsidRPr="00013D8B">
        <w:t xml:space="preserve">). Consistent with the idea that sex change is characterized by transient increases in neuro- and gliogenesis </w:t>
      </w:r>
      <w:r w:rsidRPr="00013D8B">
        <w:fldChar w:fldCharType="begin"/>
      </w:r>
      <w:r w:rsidR="005C3963" w:rsidRPr="00013D8B">
        <w:instrText xml:space="preserve"> ADDIN ZOTERO_ITEM CSL_CITATION {"citationID":"0xeA6Ki8","properties":{"unsorted":false,"formattedCitation":"(14, 15)","plainCitation":"(14, 15)","noteIndex":0},"citationItems":[{"id":45,"uris":["http://zotero.org/users/11313215/items/VGA9PBJ3"],"itemData":{"id":45,"type":"article-journal","abstract":"Sex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013D8B">
        <w:fldChar w:fldCharType="separate"/>
      </w:r>
      <w:r w:rsidR="005C3963" w:rsidRPr="00013D8B">
        <w:rPr>
          <w:rFonts w:cs="Times New Roman"/>
        </w:rPr>
        <w:t>(14, 15)</w:t>
      </w:r>
      <w:r w:rsidRPr="00013D8B">
        <w:fldChar w:fldCharType="end"/>
      </w:r>
      <w:r w:rsidRPr="00013D8B">
        <w:t xml:space="preserve">, radial glia (1_RGC) </w:t>
      </w:r>
      <w:r w:rsidR="006C4906" w:rsidRPr="00013D8B">
        <w:t xml:space="preserve">transiently </w:t>
      </w:r>
      <w:r w:rsidRPr="00013D8B">
        <w:lastRenderedPageBreak/>
        <w:t>increased in population in intermediates before returning to baseline levels in females (</w:t>
      </w:r>
      <w:r w:rsidRPr="00013D8B">
        <w:rPr>
          <w:highlight w:val="yellow"/>
        </w:rPr>
        <w:t xml:space="preserve">Fig </w:t>
      </w:r>
      <w:r w:rsidR="00DF0001" w:rsidRPr="00013D8B">
        <w:rPr>
          <w:highlight w:val="yellow"/>
        </w:rPr>
        <w:t>3</w:t>
      </w:r>
      <w:r w:rsidR="00D666C6" w:rsidRPr="00013D8B">
        <w:t>A</w:t>
      </w:r>
      <w:r w:rsidRPr="00013D8B">
        <w:t xml:space="preserve">). Taken together, these data support a model where neurogenesis (driven by proliferation of neurogenic radial glia) increases during sex change, new neurons are then myelinated and maintained by an expanded oligodendrocyte population and supported by an increased microglial population.  </w:t>
      </w:r>
    </w:p>
    <w:p w14:paraId="7E0878A6" w14:textId="28AB37B6" w:rsidR="004816FA" w:rsidRPr="00013D8B" w:rsidRDefault="004816FA" w:rsidP="004816FA">
      <w:pPr>
        <w:rPr>
          <w:highlight w:val="yellow"/>
        </w:rPr>
      </w:pPr>
      <w:r w:rsidRPr="00013D8B">
        <w:tab/>
        <w:t xml:space="preserve">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w:t>
      </w:r>
      <w:r w:rsidR="000A129F" w:rsidRPr="00013D8B">
        <w:t>change.</w:t>
      </w:r>
      <w:r w:rsidRPr="00013D8B">
        <w:t xml:space="preserve"> During the male-intermediate transition, we found significant increases in clusters 14_</w:t>
      </w:r>
      <w:r w:rsidR="00D31A85" w:rsidRPr="00013D8B">
        <w:t>Vsst, 17</w:t>
      </w:r>
      <w:r w:rsidRPr="00013D8B">
        <w:t>_</w:t>
      </w:r>
      <w:r w:rsidR="00344061" w:rsidRPr="00013D8B">
        <w:t>Glut</w:t>
      </w:r>
      <w:r w:rsidRPr="00013D8B">
        <w:t>, and 18_</w:t>
      </w:r>
      <w:r w:rsidR="00344061" w:rsidRPr="00013D8B">
        <w:t>Glut</w:t>
      </w:r>
      <w:r w:rsidRPr="00013D8B">
        <w:t>. In intermediates, we found a transient increase in cluster 0_</w:t>
      </w:r>
      <w:r w:rsidR="00344061" w:rsidRPr="00013D8B">
        <w:t>Spall_</w:t>
      </w:r>
      <w:r w:rsidRPr="00013D8B">
        <w:t>Mixed, and a transient decrease in cluster 4_TGN</w:t>
      </w:r>
      <w:r w:rsidR="00344061" w:rsidRPr="00013D8B">
        <w:t>_Glut</w:t>
      </w:r>
      <w:r w:rsidRPr="00013D8B">
        <w:t>. Interestingly, we found a significant increase during the intermediate-female transition in clusters 6_</w:t>
      </w:r>
      <w:r w:rsidR="00344061" w:rsidRPr="00013D8B">
        <w:t>POA_Mixed</w:t>
      </w:r>
      <w:r w:rsidR="00AF1966" w:rsidRPr="00013D8B">
        <w:t xml:space="preserve"> (</w:t>
      </w:r>
      <w:r w:rsidR="00AF1966" w:rsidRPr="00013D8B">
        <w:rPr>
          <w:highlight w:val="yellow"/>
        </w:rPr>
        <w:t>Fig.</w:t>
      </w:r>
      <w:r w:rsidR="00344061" w:rsidRPr="00013D8B">
        <w:rPr>
          <w:highlight w:val="yellow"/>
        </w:rPr>
        <w:t xml:space="preserve"> 3</w:t>
      </w:r>
      <w:r w:rsidR="00D666C6" w:rsidRPr="00013D8B">
        <w:t>B</w:t>
      </w:r>
      <w:r w:rsidR="00AF1966" w:rsidRPr="00013D8B">
        <w:t>)</w:t>
      </w:r>
      <w:r w:rsidRPr="00013D8B">
        <w:t xml:space="preserve"> and 19_</w:t>
      </w:r>
      <w:r w:rsidR="00344061" w:rsidRPr="00013D8B">
        <w:t>Di_GABA</w:t>
      </w:r>
      <w:r w:rsidRPr="00013D8B">
        <w:t xml:space="preserve"> and decreases in 9_Mixed, 22_</w:t>
      </w:r>
      <w:r w:rsidR="00B20310" w:rsidRPr="00013D8B">
        <w:t>Di_Glut</w:t>
      </w:r>
      <w:r w:rsidRPr="00013D8B">
        <w:t>, and 24_</w:t>
      </w:r>
      <w:r w:rsidR="00B20310" w:rsidRPr="00013D8B">
        <w:t>Vs-m_Mixed</w:t>
      </w:r>
      <w:r w:rsidR="00E079A0" w:rsidRPr="00013D8B">
        <w:t xml:space="preserve"> (</w:t>
      </w:r>
      <w:r w:rsidR="00B20310" w:rsidRPr="00013D8B">
        <w:rPr>
          <w:highlight w:val="yellow"/>
        </w:rPr>
        <w:t>Fig</w:t>
      </w:r>
      <w:r w:rsidR="00E44D1F" w:rsidRPr="00013D8B">
        <w:rPr>
          <w:highlight w:val="yellow"/>
        </w:rPr>
        <w:t xml:space="preserve">. </w:t>
      </w:r>
      <w:r w:rsidR="00D666C6" w:rsidRPr="00013D8B">
        <w:rPr>
          <w:highlight w:val="yellow"/>
        </w:rPr>
        <w:t>S</w:t>
      </w:r>
      <w:r w:rsidR="00E44D1F" w:rsidRPr="00013D8B">
        <w:rPr>
          <w:highlight w:val="yellow"/>
        </w:rPr>
        <w:t>2</w:t>
      </w:r>
      <w:r w:rsidR="00D666C6" w:rsidRPr="00013D8B">
        <w:t>B</w:t>
      </w:r>
      <w:r w:rsidR="00E079A0" w:rsidRPr="00013D8B">
        <w:t>)</w:t>
      </w:r>
      <w:r w:rsidRPr="00013D8B">
        <w:rPr>
          <w:highlight w:val="yellow"/>
        </w:rPr>
        <w:t>.</w:t>
      </w:r>
      <w:r w:rsidRPr="00013D8B">
        <w:t xml:space="preserve"> Taken together, these data suggest that the neurogenesis that occurs during sex change populates different neuronal populations at different stages during the transition in a neurotransmitter and region independent manner. Further, these data show that neural remodeling begins prior to and independently of changes in physiology and behavior.</w:t>
      </w:r>
    </w:p>
    <w:p w14:paraId="260981F3" w14:textId="77777777" w:rsidR="004816FA" w:rsidRPr="00013D8B" w:rsidRDefault="004816FA" w:rsidP="004816FA"/>
    <w:p w14:paraId="55CB14AD" w14:textId="77777777" w:rsidR="004816FA" w:rsidRPr="00013D8B" w:rsidRDefault="004816FA" w:rsidP="004816FA">
      <w:pPr>
        <w:outlineLvl w:val="0"/>
        <w:rPr>
          <w:b/>
          <w:bCs/>
        </w:rPr>
      </w:pPr>
      <w:r w:rsidRPr="00013D8B">
        <w:rPr>
          <w:b/>
          <w:bCs/>
        </w:rPr>
        <w:t xml:space="preserve">Cell Types Undergo Sex Change at Different Rates </w:t>
      </w:r>
    </w:p>
    <w:p w14:paraId="6AE52309" w14:textId="48E72306" w:rsidR="004816FA" w:rsidRPr="00013D8B" w:rsidRDefault="004816FA" w:rsidP="004816FA">
      <w:r w:rsidRPr="00013D8B">
        <w:rPr>
          <w:b/>
          <w:bCs/>
        </w:rPr>
        <w:tab/>
      </w:r>
      <w:r w:rsidRPr="00013D8B">
        <w:t>To characterize the transcriptomic changes associated with sex change, we next analyzed differentially expressed genes (DEGs) by phase. We then classified genes that significantly differed between phases by their pairwise pattern across the three major groups (</w:t>
      </w:r>
      <w:r w:rsidRPr="00013D8B">
        <w:rPr>
          <w:highlight w:val="yellow"/>
        </w:rPr>
        <w:t>metho</w:t>
      </w:r>
      <w:commentRangeStart w:id="3"/>
      <w:r w:rsidRPr="00013D8B">
        <w:rPr>
          <w:highlight w:val="yellow"/>
        </w:rPr>
        <w:t>ds</w:t>
      </w:r>
      <w:commentRangeEnd w:id="3"/>
      <w:r w:rsidR="009E3FD8" w:rsidRPr="00013D8B">
        <w:rPr>
          <w:rStyle w:val="CommentReference"/>
          <w:sz w:val="24"/>
          <w:szCs w:val="30"/>
        </w:rPr>
        <w:commentReference w:id="3"/>
      </w:r>
      <w:r w:rsidRPr="00013D8B">
        <w:t>). Of the 290 DEGs we detected, 153 significantly differed between males and intermediates, 214 differed between females and intermediates, and 234 differed between females and males. Perhaps unsurprisingly, this implies that the magnitude of transcriptomic sex change (i.e. the number of DEGs) is larger during the intermediate-female transition when gonadal sex change occurs, than during the male-intermediate transition where the groundwork for gonadal sex change is laid. Of the 290 DEGs, 140 were downregulated and 150 were upregulated. We found DEGs were biased in clusters 6_</w:t>
      </w:r>
      <w:r w:rsidR="00C6492A" w:rsidRPr="00013D8B">
        <w:t>POA_Mixed</w:t>
      </w:r>
      <w:r w:rsidRPr="00013D8B">
        <w:t xml:space="preserve"> (</w:t>
      </w:r>
      <w:r w:rsidRPr="00013D8B">
        <w:rPr>
          <w:highlight w:val="yellow"/>
        </w:rPr>
        <w:t xml:space="preserve">Fig. </w:t>
      </w:r>
      <w:r w:rsidR="00C27653" w:rsidRPr="00013D8B">
        <w:rPr>
          <w:highlight w:val="yellow"/>
        </w:rPr>
        <w:t>3</w:t>
      </w:r>
      <w:r w:rsidR="00D666C6" w:rsidRPr="00013D8B">
        <w:t>C</w:t>
      </w:r>
      <w:r w:rsidRPr="00013D8B">
        <w:t>), 1_RGC, 0_</w:t>
      </w:r>
      <w:r w:rsidR="00C6492A" w:rsidRPr="00013D8B">
        <w:t>Spall_</w:t>
      </w:r>
      <w:r w:rsidRPr="00013D8B">
        <w:t>Mixed, and 11_MG (</w:t>
      </w:r>
      <w:commentRangeStart w:id="4"/>
      <w:r w:rsidRPr="00013D8B">
        <w:rPr>
          <w:highlight w:val="yellow"/>
        </w:rPr>
        <w:t>supplementary</w:t>
      </w:r>
      <w:r w:rsidR="00C27653" w:rsidRPr="00013D8B">
        <w:t xml:space="preserve"> file x</w:t>
      </w:r>
      <w:commentRangeEnd w:id="4"/>
      <w:r w:rsidR="00C27653" w:rsidRPr="00013D8B">
        <w:rPr>
          <w:rStyle w:val="CommentReference"/>
          <w:sz w:val="24"/>
          <w:szCs w:val="30"/>
        </w:rPr>
        <w:commentReference w:id="4"/>
      </w:r>
      <w:r w:rsidR="00C27653" w:rsidRPr="00013D8B">
        <w:t>.</w:t>
      </w:r>
      <w:r w:rsidRPr="00013D8B">
        <w:t>).</w:t>
      </w:r>
    </w:p>
    <w:p w14:paraId="428DA3C7" w14:textId="7BC36B1E" w:rsidR="000E12FE" w:rsidRPr="00013D8B" w:rsidRDefault="000E12FE" w:rsidP="005E315B">
      <w:r w:rsidRPr="00013D8B">
        <w:tab/>
      </w:r>
      <w:r w:rsidR="00FD16BF" w:rsidRPr="00013D8B">
        <w:t xml:space="preserve">To examine which </w:t>
      </w:r>
      <w:r w:rsidR="008C5902" w:rsidRPr="00013D8B">
        <w:t>cell types undergo long term changes in epigenome, we further analyzed differentially accessible regions (DARs)</w:t>
      </w:r>
      <w:r w:rsidR="00446156" w:rsidRPr="00013D8B">
        <w:t xml:space="preserve"> by </w:t>
      </w:r>
      <w:r w:rsidR="005C2135" w:rsidRPr="00013D8B">
        <w:t>phase and</w:t>
      </w:r>
      <w:r w:rsidR="00446156" w:rsidRPr="00013D8B">
        <w:t xml:space="preserve"> classified them in the same way. In total, we found </w:t>
      </w:r>
      <w:r w:rsidR="009B4B26" w:rsidRPr="00013D8B">
        <w:t>5</w:t>
      </w:r>
      <w:r w:rsidR="000A3941" w:rsidRPr="00013D8B">
        <w:t>3</w:t>
      </w:r>
      <w:r w:rsidR="009B4B26" w:rsidRPr="00013D8B">
        <w:t xml:space="preserve"> DARs</w:t>
      </w:r>
      <w:r w:rsidR="00B13A2F" w:rsidRPr="00013D8B">
        <w:t xml:space="preserve">. </w:t>
      </w:r>
      <w:r w:rsidR="005E315B" w:rsidRPr="00013D8B">
        <w:t>Of these, six differed between males and intermediates, 2</w:t>
      </w:r>
      <w:r w:rsidR="0023338A" w:rsidRPr="00013D8B">
        <w:t xml:space="preserve">2 differed between females and intermediates, and 28 differed between males and females. </w:t>
      </w:r>
      <w:r w:rsidR="00486CB8" w:rsidRPr="00013D8B">
        <w:t>This</w:t>
      </w:r>
      <w:r w:rsidR="0061407C" w:rsidRPr="00013D8B">
        <w:t xml:space="preserve"> supports the notion that</w:t>
      </w:r>
      <w:r w:rsidR="00486CB8" w:rsidRPr="00013D8B">
        <w:t>, like during transcriptomic sex change,</w:t>
      </w:r>
      <w:r w:rsidR="0061407C" w:rsidRPr="00013D8B">
        <w:t xml:space="preserve"> </w:t>
      </w:r>
      <w:r w:rsidR="00B57062" w:rsidRPr="00013D8B">
        <w:t xml:space="preserve">the magnitude of epigenomic sex change </w:t>
      </w:r>
      <w:r w:rsidR="00081C22" w:rsidRPr="00013D8B">
        <w:t xml:space="preserve">is larger during the intermediate-female transition than during the male-intermediate transition. </w:t>
      </w:r>
      <w:r w:rsidR="00E12101" w:rsidRPr="00013D8B">
        <w:t>Interestingly unlike during transcriptomic sex change, th</w:t>
      </w:r>
      <w:r w:rsidR="00271E33" w:rsidRPr="00013D8B">
        <w:t xml:space="preserve">e plurality of DARs were classified as changing progressively, meaning </w:t>
      </w:r>
      <w:r w:rsidR="009724E6" w:rsidRPr="00013D8B">
        <w:t xml:space="preserve">changes in accessibility </w:t>
      </w:r>
      <w:r w:rsidR="00026EE3" w:rsidRPr="00013D8B">
        <w:t>occurred</w:t>
      </w:r>
      <w:r w:rsidR="009724E6" w:rsidRPr="00013D8B">
        <w:t xml:space="preserve"> in the same direction during each st</w:t>
      </w:r>
      <w:r w:rsidR="009527A3" w:rsidRPr="00013D8B">
        <w:t>age of sex change.</w:t>
      </w:r>
      <w:r w:rsidR="00026EE3" w:rsidRPr="00013D8B">
        <w:t xml:space="preserve"> DARs were biased in</w:t>
      </w:r>
      <w:r w:rsidR="00BE2E09" w:rsidRPr="00013D8B">
        <w:t xml:space="preserve"> 1_RGC, </w:t>
      </w:r>
      <w:r w:rsidR="000F0BD7" w:rsidRPr="00013D8B">
        <w:t>0_Spall_Mixed, and 2_OL (</w:t>
      </w:r>
      <w:r w:rsidR="000F0BD7" w:rsidRPr="00013D8B">
        <w:rPr>
          <w:highlight w:val="yellow"/>
        </w:rPr>
        <w:t>Fig. 3</w:t>
      </w:r>
      <w:r w:rsidR="00D666C6" w:rsidRPr="00013D8B">
        <w:t>D</w:t>
      </w:r>
      <w:r w:rsidR="000F0BD7" w:rsidRPr="00013D8B">
        <w:t>).</w:t>
      </w:r>
    </w:p>
    <w:p w14:paraId="737E0993" w14:textId="52464B16" w:rsidR="004816FA" w:rsidRPr="00013D8B" w:rsidRDefault="004816FA" w:rsidP="004816FA">
      <w:pPr>
        <w:ind w:firstLine="720"/>
      </w:pPr>
      <w:r w:rsidRPr="00013D8B">
        <w:t>To determine a temporal order for when sex change occurred in each cluster, we next trained machine learning models to predict the sex of each cluster for each intermediate based on the expression of DEGs</w:t>
      </w:r>
      <w:r w:rsidR="00DB34A4" w:rsidRPr="00013D8B">
        <w:t xml:space="preserve"> and accessibility of DARs</w:t>
      </w:r>
      <w:r w:rsidRPr="00013D8B">
        <w:t xml:space="preserve"> that differed between males and females (</w:t>
      </w:r>
      <w:r w:rsidRPr="00013D8B">
        <w:rPr>
          <w:highlight w:val="yellow"/>
        </w:rPr>
        <w:t>methods</w:t>
      </w:r>
      <w:r w:rsidRPr="00013D8B">
        <w:t xml:space="preserve">). Because intermediates were all sampled at the same time, the mean prediction of the intermediates’ sex in a given cluster reflects the temporal order of when the cluster changes during sex change. A prediction of male (closer to 0) indicates the cluster has not changed sex by </w:t>
      </w:r>
      <w:r w:rsidRPr="00013D8B">
        <w:lastRenderedPageBreak/>
        <w:t>6-months, while a prediction of female (closer to 1) indicates it has. Of the 27 clusters, 1</w:t>
      </w:r>
      <w:r w:rsidR="00DB34A4" w:rsidRPr="00013D8B">
        <w:t>6</w:t>
      </w:r>
      <w:r w:rsidRPr="00013D8B">
        <w:t xml:space="preserve"> passed quality control metrics and were analyzed (</w:t>
      </w:r>
      <w:r w:rsidRPr="00013D8B">
        <w:rPr>
          <w:highlight w:val="yellow"/>
        </w:rPr>
        <w:t>methods</w:t>
      </w:r>
      <w:r w:rsidRPr="00013D8B">
        <w:t>). The mean score of analyzed clusters was 0.3</w:t>
      </w:r>
      <w:r w:rsidR="00121609" w:rsidRPr="00013D8B">
        <w:t>4</w:t>
      </w:r>
      <w:r w:rsidR="00D105E1" w:rsidRPr="00013D8B">
        <w:t>0</w:t>
      </w:r>
      <w:r w:rsidRPr="00013D8B">
        <w:t xml:space="preserve"> ± 0.0</w:t>
      </w:r>
      <w:r w:rsidR="00121609" w:rsidRPr="00013D8B">
        <w:t>63</w:t>
      </w:r>
      <w:r w:rsidRPr="00013D8B">
        <w:t xml:space="preserve"> SE</w:t>
      </w:r>
      <w:r w:rsidR="00317AC5" w:rsidRPr="00013D8B">
        <w:t xml:space="preserve"> (</w:t>
      </w:r>
      <w:commentRangeStart w:id="5"/>
      <w:r w:rsidR="00317AC5" w:rsidRPr="00013D8B">
        <w:rPr>
          <w:highlight w:val="yellow"/>
        </w:rPr>
        <w:t>supplementary file x</w:t>
      </w:r>
      <w:commentRangeEnd w:id="5"/>
      <w:r w:rsidR="00317AC5" w:rsidRPr="00013D8B">
        <w:rPr>
          <w:rStyle w:val="CommentReference"/>
          <w:sz w:val="24"/>
          <w:szCs w:val="30"/>
        </w:rPr>
        <w:commentReference w:id="5"/>
      </w:r>
      <w:r w:rsidR="00317AC5" w:rsidRPr="00013D8B">
        <w:t>)</w:t>
      </w:r>
      <w:r w:rsidRPr="00013D8B">
        <w:t xml:space="preserve"> implying that sex change is approximately 1/3 complete at 6-months. Broadly, </w:t>
      </w:r>
      <w:r w:rsidR="00B66FAB" w:rsidRPr="00013D8B">
        <w:t xml:space="preserve">GABA and glutamatergic </w:t>
      </w:r>
      <w:r w:rsidRPr="00013D8B">
        <w:t>neurons tended to change sex before</w:t>
      </w:r>
      <w:r w:rsidR="00C02425" w:rsidRPr="00013D8B">
        <w:t xml:space="preserve"> mixed neurons and glia</w:t>
      </w:r>
      <w:r w:rsidRPr="00013D8B">
        <w:t>. The final clusters to change sex in our analysis (i.e. the most male-like in intermediates) were 1_RGC</w:t>
      </w:r>
      <w:r w:rsidR="00C02425" w:rsidRPr="00013D8B">
        <w:t xml:space="preserve">, 6_POA_Mixed, </w:t>
      </w:r>
      <w:r w:rsidR="00C02425" w:rsidRPr="00013D8B">
        <w:t>3_</w:t>
      </w:r>
      <w:r w:rsidR="00C02425" w:rsidRPr="00013D8B">
        <w:t>Spall_</w:t>
      </w:r>
      <w:r w:rsidR="00C02425" w:rsidRPr="00013D8B">
        <w:t>GABA</w:t>
      </w:r>
      <w:r w:rsidRPr="00013D8B">
        <w:t xml:space="preserve"> (</w:t>
      </w:r>
      <w:r w:rsidRPr="00013D8B">
        <w:rPr>
          <w:highlight w:val="yellow"/>
        </w:rPr>
        <w:t xml:space="preserve">Fig. </w:t>
      </w:r>
      <w:r w:rsidR="00C02425" w:rsidRPr="00013D8B">
        <w:t>3</w:t>
      </w:r>
      <w:r w:rsidR="00D666C6" w:rsidRPr="00013D8B">
        <w:t>E</w:t>
      </w:r>
      <w:r w:rsidRPr="00013D8B">
        <w:t>). Taken together, these data support the idea that sex change occurs asynchronously across cell types. Further, they suggest that the clusters that undergo the</w:t>
      </w:r>
      <w:r w:rsidR="0000678A" w:rsidRPr="00013D8B">
        <w:t xml:space="preserve"> greatest change</w:t>
      </w:r>
      <w:r w:rsidRPr="00013D8B">
        <w:t xml:space="preserve"> during sex change (1_RGC, 6_</w:t>
      </w:r>
      <w:r w:rsidR="0000678A" w:rsidRPr="00013D8B">
        <w:t>POA_Mixed</w:t>
      </w:r>
      <w:r w:rsidRPr="00013D8B">
        <w:t>, 0</w:t>
      </w:r>
      <w:r w:rsidR="0000678A" w:rsidRPr="00013D8B">
        <w:t>_Spall</w:t>
      </w:r>
      <w:r w:rsidRPr="00013D8B">
        <w:t xml:space="preserve">_Mixed, </w:t>
      </w:r>
      <w:r w:rsidR="0000678A" w:rsidRPr="00013D8B">
        <w:t xml:space="preserve">and </w:t>
      </w:r>
      <w:r w:rsidRPr="00013D8B">
        <w:t xml:space="preserve">11_MG) remain in a largely male-like state until after gonadal sex change occurs likely due to changes in circulating steroid hormones. </w:t>
      </w:r>
    </w:p>
    <w:p w14:paraId="45424F9A" w14:textId="77777777" w:rsidR="004816FA" w:rsidRPr="00013D8B" w:rsidRDefault="004816FA" w:rsidP="004816FA"/>
    <w:p w14:paraId="1BF4A2E3" w14:textId="77777777" w:rsidR="004816FA" w:rsidRPr="00013D8B" w:rsidRDefault="004816FA" w:rsidP="004816FA">
      <w:pPr>
        <w:outlineLvl w:val="0"/>
        <w:rPr>
          <w:b/>
          <w:bCs/>
        </w:rPr>
      </w:pPr>
      <w:r w:rsidRPr="00013D8B">
        <w:rPr>
          <w:b/>
          <w:bCs/>
        </w:rPr>
        <w:t>The Intermediate State is Characterized by a Decrease in Estrogenic Signaling from Radial Glia</w:t>
      </w:r>
    </w:p>
    <w:p w14:paraId="13198D13" w14:textId="11DAA9F7" w:rsidR="004816FA" w:rsidRPr="00013D8B" w:rsidRDefault="004816FA" w:rsidP="004816FA">
      <w:r w:rsidRPr="00013D8B">
        <w:rPr>
          <w:b/>
          <w:bCs/>
        </w:rPr>
        <w:tab/>
      </w:r>
      <w:r w:rsidRPr="00013D8B">
        <w:t xml:space="preserve">Sex change is associated with extensive changes in cell population and steroid hormone signaling in the brain </w:t>
      </w:r>
      <w:r w:rsidRPr="00013D8B">
        <w:fldChar w:fldCharType="begin"/>
      </w:r>
      <w:r w:rsidR="005C3963" w:rsidRPr="00013D8B">
        <w:instrText xml:space="preserve"> ADDIN ZOTERO_ITEM CSL_CITATION {"citationID":"E8iErH0X","properties":{"unsorted":false,"formattedCitation":"(15\\uc0\\u8211{}22)","plainCitation":"(15–22)","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id":2217,"uris":["http://zotero.org/users/11313215/items/WTRLAKYJ"],"itemData":{"id":2217,"type":"article-journal","abstract":"Estrogenic signaling is an important focus in studies of gonadal and brain sexual differentiation in fishes and vertebrates generally. This study examined variation in estrogenic signaling (1) across three sexual phenotypes (female, female-mimic initial phase [IP] male, and terminal phase [TP] male), (2) during socially-controlled female-to-male sex change, and (3) during tidally-driven spawning cycles in the protogynous bluehead wrasse (Thalassoma bifasciatum). We analyzed relative abundances of messenger RNAs (mRNAs) for the brain form of aromatase (cyp19a1b) and the three nuclear estrogen receptors (ER) (ERα, ERβa, and ERβb) by qPCR. Consistent with previous reports, forebrain/midbrain cyp19a1b was highest in females, significantly lower in TP males, and lowest in IP males. By contrast, ERα and ERβb mRNA abundances were highest in TP males and increased during sex change. ERβa mRNA did not vary significantly. Across the tidally-driven spawning cycle, cyp19a1b abundances were higher in females than TP males. Interestingly, cyp19a1b levels were higher in TP males close ( 1 h) to the daily spawning period when sexual and aggressive behaviors rise than males far from spawning ( 10–12 h). Together with earlier findings, our results suggest alterations in neural estrogen signaling are key regulators of socially-controlled sex change and sexual phenotype differences. Additionally, these patterns suggest TP male-typical sociosexual behaviors may depend on intermediate rather than low estrogenic signaling. We discuss these results and the possibility that an inverted-U shaped relationship between neural estrogen and male-typical behaviors is more common than presently appreciated.","container-title":"Journal of Experimental Zoology Part A: Ecological and Integrative Physiology","DOI":"10.1002/jez.2558","ISSN":"2471-5646","issue":"1","language":"en","note":"_eprint: https://onlinelibrary.wiley.com/doi/pdf/10.1002/jez.2558","page":"24-34","source":"Wiley Online Library","title":"Estrogenic signaling and sociosexual behavior in wild sex-changing bluehead wrasses, Thalassoma bifasciatum","volume":"337","author":[{"family":"Prim","given":"Julianna H."},{"family":"Phillips","given":"Marshall C."},{"family":"Lamm","given":"Melissa S."},{"family":"Brady","given":"Jeannie"},{"family":"Cabral","given":"Itze"},{"family":"Durden","given":"Shelby"},{"family":"Dustin","given":"Elizabeth"},{"family":"Hazellief","given":"Allison"},{"family":"Klapheke","given":"Brandon"},{"family":"Lamb","given":"April D."},{"family":"Lukowsky","given":"Alison"},{"family":"May","given":"Dianna"},{"family":"Sanchez","given":"Sidney G."},{"family":"Thompson","given":"Kelly C."},{"family":"Tyler","given":"William A."},{"family":"Godwin","given":"John"}],"issued":{"date-parts":[["2022"]]}}},{"id":2131,"uris":["http://zotero.org/users/11313215/items/IKVUZYVY"],"itemData":{"id":2131,"type":"article-journal","abstract":"Phenotypic plasticity represents an elegant adaptive response of individuals to a change in their environment. Bluehead wrasses (Thalassoma bifasciatum) exhibit astonishing sexual plasticity, including female-to-male sex change and discrete male morphs that differ strikingly in behavior, morphology, and gonadal investment. Using RNA-seq transcriptome profiling, we examined the genes and physiological pathways underlying flexible behavioral and gonadal differences among female, dominant (bourgeois) male, and female-mimic (sneaker) male blueheads. For the first time in any organism, we find that female mimicry by sneaker males has a transcriptional signature in both the brain and the gonad. Sneaker males shared striking similarity in neural gene expression with females, supporting the idea that males with alternative reproductive phenotypes have “female-like brains.” Sneaker males also overexpressed neuroplasticity genes, suggesting that their opportunistic reproductive strategy requires a heightened capacity for neuroplasticity. Bourgeois males overexpressed genes associated with socio-sexual behaviors (e.g., isotocin), but also neuroprotective genes and biomarkers of oxidative stress and aging, indicating a hitherto unexplored cost to these males of attaining the reproductively privileged position at the top of the social hierarchy. Our novel comparison of testicular transcriptomes in a fish with male sexual polymorphism associates greater gonadal investment by sneaker males with overexpression of genes involved in cell proliferation and sperm quality control. We propose that morphological female-mimicry by sneaker male teleosts entails pervasive downregulation of androgenesis genes, consistent with low androgen production in males lacking well-developed secondary sexual characters.","container-title":"Molecular Biology and Evolution","DOI":"10.1093/molbev/msx293","ISSN":"0737-4038","issue":"1","journalAbbreviation":"Molecular Biology and Evolution","page":"225-241","source":"Silverchair","title":"Female Mimicry by Sneaker Males Has a Transcriptomic Signature in Both the Brain and the Gonad in a Sex-Changing Fish","volume":"35","author":[{"family":"Todd","given":"Erica V"},{"family":"Liu","given":"Hui"},{"family":"Lamm","given":"Melissa S"},{"family":"Thomas","given":"Jodi T"},{"family":"Rutherford","given":"Kim"},{"family":"Thompson","given":"Kelly C"},{"family":"Godwin","given":"John R"},{"family":"Gemmell","given":"Neil J"}],"issued":{"date-parts":[["2018",1,1]]}}},{"id":2134,"uris":["http://zotero.org/users/11313215/items/P4TMRGZK"],"itemData":{"id":2134,"type":"article-journal","abstract":"Teleost fishes exhibit remarkably diverse and plastic sexual developmental patterns. One of the most astonishing is the rapid socially controlled female-to-male (protogynous) sex change observed in bluehead wrasses (Thalassoma bifasciatum). Such functional sex change is widespread in marine fishes, including species of commercial importance, yet its underlying molecular basis remains poorly explored.","container-title":"Biology of Sex Differences","DOI":"10.1186/s13293-015-0044-8","ISSN":"2042-6410","issue":"1","journalAbbreviation":"Biology of Sex Differences","page":"26","source":"BioMed Central","title":"Large-scale transcriptome sequencing reveals novel expression patterns for key sex-related genes in a sex-changing fish","volume":"6","author":[{"family":"Liu","given":"Hui"},{"family":"Lamm","given":"Melissa S."},{"family":"Rutherford","given":"Kim"},{"family":"Black","given":"Michael A."},{"family":"Godwin","given":"John R."},{"family":"Gemmell","given":"Neil J."}],"issued":{"date-parts":[["2015",11,25]]}}},{"id":4545,"uris":["http://zotero.org/users/11313215/items/8RMJ4EHJ"],"itemData":{"id":4545,"type":"article-journal","abstract":"Sex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V."}],"issued":{"date-parts":[["2024",7,23]]}}},{"id":2304,"uris":["http://zotero.org/users/11313215/items/33G33VBP"],"itemData":{"id":2304,"type":"article-journal","abstract":"Sex steroids can both modulate and be modulated by behavior, and their actions are mediated by complex interactions among multiple hormone sources and targets. While gonadal steroids delivered via circulation can affect behavior, changes in local brain steroid synthesis also can modulate behavior. The relative steroid load across different tissues and the association of these levels with rates of behavior have not been well studied. The bluebanded goby (Lythrypnus dalli) is a sex changing fish in which social status determines sexual phenotype. We examined changes in steroid levels in brain, gonad and body muscle at either 24 hours or 6 days after social induction of protogynous sex change, and from individuals in stable social groups not undergoing sex change. For each tissue, we measured levels of estradiol (E2), testosterone (T) and 11-ketotestosterone (KT). Females had more T than males in the gonads, and more E2 in all tissues but there was no sex difference in KT. For both sexes, E2 was higher in the gonad than in other tissues while androgens were higher in the brain. During sex change, brain T levels dropped while brain KT increased, and brain E2 levels did not change. We found a positive relationship between androgens and aggression in the most dominant females but only when the male was removed from the social group. The results demonstrate that steroid levels are responsive to changes in the social environment, and that their concentrations vary in different tissues. Also, we suggest that rapid changes in brain androgen levels might be important in inducing behavioral and/or morphological changes associated with protogynous sex change.","container-title":"PLOS ONE","DOI":"10.1371/journal.pone.0051158","ISSN":"1932-6203","issue":"12","journalAbbreviation":"PLOS ONE","language":"en","page":"e51158","publisher":"Public Library of Science","source":"PLoS Journals","title":"Differential Responses of Brain, Gonad and Muscle Steroid Levels to Changes in Social Status and Sex in a Sequential and Bidirectional Hermaphroditic Fish","volume":"7","author":[{"family":"Lorenzi","given":"Varenka"},{"family":"Earley","given":"Ryan L."},{"family":"Grober","given":"Matthew S."}],"issued":{"date-parts":[["2012",12,10]]}}},{"id":2115,"uris":["http://zotero.org/users/11313215/items/8XPZETYK"],"itemData":{"id":2115,"type":"article-journal","abstract":"For vertebrates living in social hierarchies, the neuroendocrine system regulates temporal aspects of aggressive interactions during status establishment. In teleost fishes, the sex steroids 17β-estradiol (E2) and 11-ketotestosterone (KT), and the glucocorticoid, cortisol (CORT) are associated with aggression in distinct phases of their life history. Bluebanded gobies, Lythrypnus dalli, exhibit bidirectional sexual plasticity by responding to changes in their social structure by escalating aggression associated with neural changes that precede gonadal reorganization to the opposite sex. Here, we used a novel experimental design to investigate systemic (waterborne) and neural steroids associated with the earliest behavioral changes associated with feminization and masculinization during protandrous and protogynous sex change respectively. In stable social groups of wild-caught L. dalli comprising of one male and two females, we disrupted hierarchy by adding or removing a male, providing a social context for intrasexual aggression. Within only 30 min, males exhibited high rates of physical aggression inside the nest to maintain their territory, while females exhibited high rates of chases outside the nest to reestablish social status. During this period of instability, while waterborne steroids were not affected, brain E2 was higher in all fish and CORT was lower in male brains. Brain KT was higher in males who emerged as dominant compared to dominant females. Overall, a combination of differences in brain E2, CORT, and KT were important in the regulation of hierarchy re-establishment and maintenance. Rapid responses during conspecific aggressive encounters are likely mediated by neural steroid synthesis that precede changes in systemic steroids.","container-title":"Hormones and Behavior","DOI":"10.1016/j.yhbeh.2023.105373","ISSN":"0018-506X","journalAbbreviation":"Hormones and Behavior","page":"105373","source":"ScienceDirect","title":"Sex differences in aggressive intensities and brain steroids during status resolution in a sex changing fish, &lt;i&gt;Lythrypnus dalli&lt;/i&gt;","volume":"153","author":[{"family":"White","given":"Katrina J."},{"family":"Rivas","given":"Melissa G."},{"family":"Pradhan","given":"Devaleena S."}],"issued":{"date-parts":[["2023",7,1]]}}}],"schema":"https://github.com/citation-style-language/schema/raw/master/csl-citation.json"} </w:instrText>
      </w:r>
      <w:r w:rsidRPr="00013D8B">
        <w:fldChar w:fldCharType="separate"/>
      </w:r>
      <w:r w:rsidR="005C3963" w:rsidRPr="00013D8B">
        <w:rPr>
          <w:rFonts w:cs="Times New Roman"/>
          <w:kern w:val="0"/>
        </w:rPr>
        <w:t>(15–22)</w:t>
      </w:r>
      <w:r w:rsidRPr="00013D8B">
        <w:fldChar w:fldCharType="end"/>
      </w:r>
      <w:r w:rsidRPr="00013D8B">
        <w:t xml:space="preserve">. Since radial glial cells (RGCs) are the neural progenitors responsible for neurogenesis, as well as the primary cell type responsible for steroid hormone synthesis in the teleost brain </w:t>
      </w:r>
      <w:r w:rsidRPr="00013D8B">
        <w:fldChar w:fldCharType="begin"/>
      </w:r>
      <w:r w:rsidR="00582F40" w:rsidRPr="00013D8B">
        <w:instrText xml:space="preserve"> ADDIN ZOTERO_ITEM CSL_CITATION {"citationID":"HiKP1KCv","properties":{"unsorted":false,"formattedCitation":"(23)","plainCitation":"(23)","noteIndex":0},"citationItems":[{"id":4147,"uris":["http://zotero.org/users/11313215/items/XBVTYWAC"],"itemData":{"id":4147,"type":"article-journal","abstract":"Sex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00582F40" w:rsidRPr="00013D8B">
        <w:rPr>
          <w:rFonts w:cs="Times New Roman"/>
        </w:rPr>
        <w:t>(23)</w:t>
      </w:r>
      <w:r w:rsidRPr="00013D8B">
        <w:fldChar w:fldCharType="end"/>
      </w:r>
      <w:r w:rsidRPr="00013D8B">
        <w:t xml:space="preserve">, we next focused our analysis on cluster 1_RGC. </w:t>
      </w:r>
    </w:p>
    <w:p w14:paraId="5645C4A1" w14:textId="49D8A863" w:rsidR="004816FA" w:rsidRPr="00013D8B" w:rsidRDefault="004816FA" w:rsidP="004816FA">
      <w:r w:rsidRPr="00013D8B">
        <w:tab/>
        <w:t>Among the most surprising and robust findings from our DEG analysis was that brain aromatase (</w:t>
      </w:r>
      <w:r w:rsidRPr="00013D8B">
        <w:rPr>
          <w:i/>
          <w:iCs/>
        </w:rPr>
        <w:t>cyp19a1b</w:t>
      </w:r>
      <w:r w:rsidRPr="00013D8B">
        <w:t xml:space="preserve">), the primary enzyme responsible for converting androgens to estrogens in the teleost brain </w:t>
      </w:r>
      <w:r w:rsidRPr="00013D8B">
        <w:fldChar w:fldCharType="begin"/>
      </w:r>
      <w:r w:rsidR="00582F40" w:rsidRPr="00013D8B">
        <w:instrText xml:space="preserve"> ADDIN ZOTERO_ITEM CSL_CITATION {"citationID":"dttOgGbo","properties":{"unsorted":false,"formattedCitation":"(23)","plainCitation":"(23)","noteIndex":0},"citationItems":[{"id":4147,"uris":["http://zotero.org/users/11313215/items/XBVTYWAC"],"itemData":{"id":4147,"type":"article-journal","abstract":"Sex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00582F40" w:rsidRPr="00013D8B">
        <w:rPr>
          <w:rFonts w:cs="Times New Roman"/>
        </w:rPr>
        <w:t>(23)</w:t>
      </w:r>
      <w:r w:rsidRPr="00013D8B">
        <w:fldChar w:fldCharType="end"/>
      </w:r>
      <w:r w:rsidRPr="00013D8B">
        <w:t>, was significantly downregulated in intermediate RGCs (</w:t>
      </w:r>
      <w:r w:rsidRPr="00013D8B">
        <w:rPr>
          <w:highlight w:val="yellow"/>
        </w:rPr>
        <w:t xml:space="preserve">Fig </w:t>
      </w:r>
      <w:r w:rsidR="009638F7" w:rsidRPr="00013D8B">
        <w:rPr>
          <w:highlight w:val="yellow"/>
        </w:rPr>
        <w:t>4</w:t>
      </w:r>
      <w:r w:rsidR="00D666C6" w:rsidRPr="00013D8B">
        <w:rPr>
          <w:highlight w:val="yellow"/>
        </w:rPr>
        <w:t>A</w:t>
      </w:r>
      <w:r w:rsidRPr="00013D8B">
        <w:rPr>
          <w:highlight w:val="yellow"/>
        </w:rPr>
        <w:t>.</w:t>
      </w:r>
      <w:r w:rsidRPr="00013D8B">
        <w:t xml:space="preserve">). Further, there was no significant difference in </w:t>
      </w:r>
      <w:r w:rsidRPr="00013D8B">
        <w:rPr>
          <w:i/>
          <w:iCs/>
        </w:rPr>
        <w:t>cyp19a1b</w:t>
      </w:r>
      <w:r w:rsidRPr="00013D8B">
        <w:t xml:space="preserve"> expression between males and females</w:t>
      </w:r>
      <w:commentRangeStart w:id="6"/>
      <w:r w:rsidRPr="00013D8B">
        <w:t xml:space="preserve">. This is in contrast to previous findings which have shown that across sex change, aromatase increases gradually along the process </w:t>
      </w:r>
      <w:r w:rsidRPr="00013D8B">
        <w:fldChar w:fldCharType="begin"/>
      </w:r>
      <w:r w:rsidR="00582F40" w:rsidRPr="00013D8B">
        <w:instrText xml:space="preserve"> ADDIN ZOTERO_ITEM CSL_CITATION {"citationID":"mMzLR23e","properties":{"formattedCitation":"(16)","plainCitation":"(16)","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013D8B">
        <w:fldChar w:fldCharType="separate"/>
      </w:r>
      <w:r w:rsidR="00582F40" w:rsidRPr="00013D8B">
        <w:rPr>
          <w:rFonts w:cs="Times New Roman"/>
        </w:rPr>
        <w:t>(16)</w:t>
      </w:r>
      <w:r w:rsidRPr="00013D8B">
        <w:fldChar w:fldCharType="end"/>
      </w:r>
      <w:r w:rsidRPr="00013D8B">
        <w:t xml:space="preserve">, suggesting that a reduction in E2 production may be specific to the </w:t>
      </w:r>
      <w:r w:rsidR="00F40EEE" w:rsidRPr="00013D8B">
        <w:t>ve</w:t>
      </w:r>
      <w:r w:rsidR="0097327E" w:rsidRPr="00013D8B">
        <w:t>ntrocaudal telencephala</w:t>
      </w:r>
      <w:r w:rsidRPr="00013D8B">
        <w:t xml:space="preserve">, while E2 production increases linearly when the whole brain is analyzed. </w:t>
      </w:r>
      <w:commentRangeEnd w:id="6"/>
      <w:r w:rsidRPr="00013D8B">
        <w:rPr>
          <w:rStyle w:val="CommentReference"/>
          <w:sz w:val="24"/>
          <w:szCs w:val="30"/>
        </w:rPr>
        <w:commentReference w:id="6"/>
      </w:r>
    </w:p>
    <w:p w14:paraId="4D952D34" w14:textId="77777777" w:rsidR="004816FA" w:rsidRPr="00013D8B" w:rsidRDefault="004816FA" w:rsidP="004816FA"/>
    <w:p w14:paraId="6EF40020" w14:textId="77777777" w:rsidR="004816FA" w:rsidRPr="00013D8B" w:rsidRDefault="004816FA" w:rsidP="004816FA">
      <w:pPr>
        <w:outlineLvl w:val="0"/>
        <w:rPr>
          <w:b/>
          <w:bCs/>
        </w:rPr>
      </w:pPr>
      <w:r w:rsidRPr="00013D8B">
        <w:rPr>
          <w:b/>
          <w:bCs/>
        </w:rPr>
        <w:t>The Rate of Neurogenesis Increases in Intermediates</w:t>
      </w:r>
    </w:p>
    <w:p w14:paraId="21B5BC78" w14:textId="42FFC806" w:rsidR="004816FA" w:rsidRPr="00013D8B" w:rsidRDefault="004816FA" w:rsidP="004816FA">
      <w:r w:rsidRPr="00013D8B">
        <w:tab/>
        <w:t xml:space="preserve">E2 signaling is known to inhibit stem cell differentiation and neurogenesis in zebrafish, </w:t>
      </w:r>
      <w:r w:rsidRPr="00013D8B">
        <w:fldChar w:fldCharType="begin"/>
      </w:r>
      <w:r w:rsidR="00582F40" w:rsidRPr="00013D8B">
        <w:instrText xml:space="preserve"> ADDIN ZOTERO_ITEM CSL_CITATION {"citationID":"TRCJ2GcC","properties":{"formattedCitation":"(24, 25)","plainCitation":"(24, 25)","noteIndex":0},"citationItems":[{"id":5261,"uris":["http://zotero.org/users/11313215/items/FI8565AV"],"itemData":{"id":5261,"type":"article-journal","abstract":"This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5264,"uris":["http://zotero.org/users/11313215/items/5QIXBX3Y"],"itemData":{"id":5264,"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Pr="00013D8B">
        <w:fldChar w:fldCharType="separate"/>
      </w:r>
      <w:r w:rsidR="00582F40" w:rsidRPr="00013D8B">
        <w:rPr>
          <w:rFonts w:cs="Times New Roman"/>
        </w:rPr>
        <w:t>(24, 25)</w:t>
      </w:r>
      <w:r w:rsidRPr="00013D8B">
        <w:fldChar w:fldCharType="end"/>
      </w:r>
      <w:r w:rsidRPr="00013D8B">
        <w:t xml:space="preserve"> and in mammals is known to promote brain masculinization during development </w:t>
      </w:r>
      <w:r w:rsidRPr="00013D8B">
        <w:fldChar w:fldCharType="begin"/>
      </w:r>
      <w:r w:rsidR="00582F40" w:rsidRPr="00013D8B">
        <w:instrText xml:space="preserve"> ADDIN ZOTERO_ITEM CSL_CITATION {"citationID":"ZfoWW8RG","properties":{"formattedCitation":"(26, 27)","plainCitation":"(26, 27)","noteIndex":0},"citationItems":[{"id":4879,"uris":["http://zotero.org/users/11313215/items/4WYTLM78"],"itemData":{"id":4879,"type":"article-journal","abstract":"The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Angeles"},{"family":"Azcoitia","given":"Iñigo"}],"issued":{"date-parts":[["2023",10,1]]}}},{"id":3791,"uris":["http://zotero.org/users/11313215/items/ASVUWB88"],"itemData":{"id":3791,"type":"article-journal","abstract":"Many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instrText>
      </w:r>
      <w:r w:rsidRPr="00013D8B">
        <w:fldChar w:fldCharType="separate"/>
      </w:r>
      <w:r w:rsidR="00582F40" w:rsidRPr="00013D8B">
        <w:rPr>
          <w:rFonts w:cs="Times New Roman"/>
        </w:rPr>
        <w:t>(26, 27)</w:t>
      </w:r>
      <w:r w:rsidRPr="00013D8B">
        <w:fldChar w:fldCharType="end"/>
      </w:r>
      <w:r w:rsidRPr="00013D8B">
        <w:t>. In our DEG analysis, the largest single group of DEGs in 1_RGC were transcription factors (TFs) known to play roles in neuro- and gliogenesis</w:t>
      </w:r>
      <w:r w:rsidR="009D2526" w:rsidRPr="00013D8B">
        <w:t xml:space="preserve"> or </w:t>
      </w:r>
      <w:r w:rsidR="009D2526" w:rsidRPr="00013D8B">
        <w:t>genes related to the epigenome</w:t>
      </w:r>
      <w:r w:rsidRPr="00013D8B">
        <w:t xml:space="preserve"> </w:t>
      </w:r>
      <w:r w:rsidRPr="00013D8B">
        <w:rPr>
          <w:i/>
          <w:iCs/>
        </w:rPr>
        <w:fldChar w:fldCharType="begin"/>
      </w:r>
      <w:r w:rsidR="00582F40" w:rsidRPr="00013D8B">
        <w:rPr>
          <w:i/>
          <w:iCs/>
        </w:rPr>
        <w:instrText xml:space="preserve"> ADDIN ZOTERO_ITEM CSL_CITATION {"citationID":"tvoAI9YG","properties":{"unsorted":false,"formattedCitation":"(28\\uc0\\u8211{}38)","plainCitation":"(28–38)","noteIndex":0},"citationItems":[{"id":5357,"uris":["http://zotero.org/users/11313215/items/M97TK2BY"],"itemData":{"id":5357,"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R."},{"family":"Ericson","given":"J."}],"issued":{"date-parts":[["1999",4]]}}},{"id":4899,"uris":["http://zotero.org/users/11313215/items/K7XWW822"],"itemData":{"id":4899,"type":"article-journal","abstract":"Dbx homeodomain proteins are important for spinal cord dorsal/ventral patterning and the production of multiple spinal cord cell types. We have examined the regulation and function of Dbx genes in the zebrafish. We report that Hedgehog signaling is not required for the induction or maintenance of these genes; in the absence of Hedgehog signaling, dbx1a/1b/2 are expanded ventrally with concomitant increases in postmitotic neurons that differentiate from this domain. Also, we find that retinoic acid signaling is not required for the induction of Dbx expression. Furthermore, we are the first to report that knockdown of Dbx1 function causes a dorsal expansion of nkx6.2, which is thought to be the cross-repressive partner of Dbx1 in mouse. Our data confirm that the dbx1a/1b/2 domain in zebrafish spinal cord development behaves similarly to amniotes, while extending knowledge of Dbx1 function in spinal cord patterning. Developmental Dynamics 236:3472–3483, 2007. © 2007 Wiley-Liss, Inc.","container-title":"Developmental Dynamics","DOI":"10.1002/dvdy.21367","ISSN":"1097-0177","issue":"12","language":"en","license":"Copyright © 2007 Wiley-Liss, Inc.","note":"_eprint: https://anatomypubs.onlinelibrary.wiley.com/doi/pdf/10.1002/dvdy.21367","page":"3472-3483","source":"Wiley Online Library","title":"Regulation and function of Dbx genes in the zebrafish spinal cord","volume":"236","author":[{"family":"Gribble","given":"Suzanna L."},{"family":"Nikolaus","given":"O. Brant"},{"family":"Dorsky","given":"Richard I."}],"issued":{"date-parts":[["2007"]]}}},{"id":5451,"uris":["http://zotero.org/users/11313215/items/AH7JICHY"],"itemData":{"id":5451,"type":"article-journal","container-title":"Neuron","DOI":"10.1016/S0896-6273(01)00212-4","ISSN":"0896-6273","issue":"2","journalAbbreviation":"Neuron","language":"English","page":"367-384","PMID":"11239429","publisher":"Elsevier","source":"www.cell.com","title":"Control of Interneuron Fate in the Developing Spinal Cord by the Progenitor Homeodomain Protein Dbx1","volume":"29","author":[{"family":"Pierani","given":"A."},{"family":"Moran-Rivard","given":"L."},{"family":"Sunshine","given":"M. J."},{"family":"Littman","given":"D. R."},{"family":"Goulding","given":"M."},{"family":"Jessell","given":"T. M."}],"issued":{"date-parts":[["2001",2,1]]}}},{"id":5309,"uris":["http://zotero.org/users/11313215/items/ZZD8N5VK"],"itemData":{"id":5309,"type":"article-journal","abstract":"Background\nThe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T"},{"family":"Wu","given":"Shu-Yu"}],"issued":{"date-parts":[["2014",9,12]]}}},{"id":5428,"uris":["http://zotero.org/users/11313215/items/3D6C9GTQ"],"itemData":{"id":5428,"type":"article-journal","abstract":"Gli zinc-finger proteins are transcription factors involved in the intracellular signal transduction controlled by the Hedgehog family of secreted molecules. They are frequently mutated in human congenital malformations, and their abnormal regulation leads to tumorigenesis. Genetic studies in several model systems indicate that their activity is tightly regulated by Hedgehog signaling through various posttranslational modifications, including phosphorylation, ubiquitin-mediated degradation, and proteolytic processing, as well as through nucleocytoplasmic shuttling. In vertebrate cells, primary cilia are required for the sensing of Hedgehog pathway activity and involved in the processing and activation of Gli proteins. Two evolutionarily conserved Hedgehog pathway components, Suppressor of fused and Kif7, are core intracellular regulators of mammalian Gli proteins. Recent studies revealed that Gli proteins are also regulated transcriptionally and posttranslationally through noncanonical mechanisms independent of Hedgehog signaling. In this review, we describe the regulation of Gli proteins during development and discuss possible mechanisms for their abnormal activation during tumorigenesis.","container-title":"Annual Review of Cell and Developmental Biology","DOI":"10.1146/annurev-cellbio-092910-154048","ISSN":"1081-0706, 1530-8995","issue":"Volume 27, 2011","language":"en","page":"513-537","publisher":"Annual Reviews","source":"www.annualreviews.org","title":"Gli Proteins in Development and Disease","volume":"27","author":[{"family":"Hui","given":"Chi-chung"},{"family":"Angers","given":"Stephane"}],"issued":{"date-parts":[["2011",11,10]]}}},{"id":5281,"uris":["http://zotero.org/users/11313215/items/8UHCEWPU"],"itemData":{"id":5281,"type":"article-journal","abstract":"Chicken ovalbumin upstream promoter transcription factors (COUP-TFs) are nuclear receptors belonging to the superfamily of the steroid/thyroid hormone receptors. Members of this family are internalized to the nucleus both in a ligand-dependent or -independent manner and act as strong transcriptional regulators by binding to the DNA of their target genes. COUP-TFs are defined as orphan receptors, since ligands regulating their activity have not so far been identified. From the very beginning of metazoan evolution, these molecules have been involved in various key events during embryonic development and organogenesis. In this review, we will mainly focus on their function during development and maturation of the central nervous system, which has been well characterized in various animal classes ranging from ctenophores to mammals. We will start by introducing the current knowledge on COUP-TF mechanisms of action and then focus our discussion on the crucial processes underlying forebrain ontogenesis, with special emphasis on mammalian development. Finally, the conserved roles of COUP-TFs along phylogenesis will be highlighted, and some hypotheses, worth exploring in future years to gain more insight into the mechanisms controlled by these factors, will be proposed.","container-title":"Cellular and Molecular Life Sciences: CMLS","DOI":"10.1007/s00018-013-1320-6","ISSN":"1420-682X","issue":"1","journalAbbreviation":"Cell Mol Life Sci","page":"43-62","PMID":"23525662","PMCID":"PMC11114017","source":"PubMed Central","title":"The nuclear receptors COUP-TF: a long-lasting experience in forebrain assembly","title-short":"The nuclear receptors COUP-TF","volume":"71","author":[{"family":"Alfano","given":"Christian"},{"family":"Magrinelli","given":"Elia"},{"family":"Harb","given":"Kawssar"},{"family":"Studer","given":"Michèle"}],"issued":{"date-parts":[["2013",3,23]]}}},{"id":4898,"uris":["http://zotero.org/users/11313215/items/632PT6KR"],"itemData":{"id":4898,"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J"}],"issued":{"date-parts":[["2017",10,1]]}}},{"id":5289,"uris":["http://zotero.org/users/11313215/items/I2ZJNVVR"],"itemData":{"id":5289,"type":"article-journal","abstract":"The preoptic area (POa) of the rostral diencephalon supplies the neocortex and the amygdala with GABAergic neurons in the developing mouse brain. However, the molecular mechanisms that determine the pathway and destinations of POa-derived neurons have not yet been identified. Here we show that Chicken ovalbumin upstream promoter transcription factor II (COUP-TFII)–induced expression of Neuropilin-2 (Nrp2) and its down-regulation control the destination of POa-derived GABAergic neurons. Initially, a majority of the POa-derived migrating neurons express COUP-TFII and form a caudal migratory stream toward the caudal subpallium. When a subpopulation of cells steers toward the neocortex, they exhibit decreased expression of COUP-TFII and Nrp2. The present findings show that suppression of COUP-TFII/Nrp2 changed the destination of the cells into the neocortex, whereas overexpression of COUP-TFII/Nrp2 caused cells to end up in the medial part of the amygdala. Taken together, these results reveal that COUP-TFII/Nrp2 is a molecular switch determining the pathway and destination of migrating GABAergic neurons born in the POa.","container-title":"Proceedings of the National Academy of Sciences","DOI":"10.1073/pnas.1420701112","issue":"36","page":"E4985-E4994","publisher":"Proceedings of the National Academy of Sciences","source":"pnas.org (Atypon)","title":"The COUP-TFII/Neuropilin-2 is a molecular switch steering diencephalon-derived GABAergic neurons in the developing mouse brain","volume":"112","author":[{"family":"Kanatani","given":"Shigeaki"},{"family":"Honda","given":"Takao"},{"family":"Aramaki","given":"Michihiko"},{"family":"Hayashi","given":"Kanehiro"},{"family":"Kubo","given":"Ken-ichiro"},{"family":"Ishida","given":"Mami"},{"family":"Tanaka","given":"Daisuke H."},{"family":"Kawauchi","given":"Takeshi"},{"family":"Sekine","given":"Katsutoshi"},{"family":"Kusuzawa","given":"Sayaka"},{"family":"Kawasaki","given":"Takahiko"},{"family":"Hirata","given":"Tatsumi"},{"family":"Tabata","given":"Hidenori"},{"family":"Uhlén","given":"Per"},{"family":"Nakajima","given":"Kazunori"}],"issued":{"date-parts":[["2015",9,8]]}}},{"id":5310,"uris":["http://zotero.org/users/11313215/items/Y52KQI6M"],"itemData":{"id":5310,"type":"article-journal","abstract":"FOXP2 was the first gene shown to cause a Mendelian form of speech and language disorder. Although developmentally expressed in many organs, loss of a single copy of FOXP2 leads to a phenotype that is largely restricted to orofacial impairment during articulation and linguistic processing deficits. Why perturbed FOXP2 function affects specific aspects of the developing brain remains elusive. We investigated the role of FOXP2 in neuronal differentiation and found that FOXP2 drives molecular changes consistent with neuronal differentiation in a human model system. We identified a network of FOXP2 regulated genes related to retinoic acid signaling and neuronal differentiation. FOXP2 also produced phenotypic changes associated with neuronal differentiation including increased neurite outgrowth and reduced migration. Crucially, cells expressing FOXP2 displayed increased sensitivity to retinoic acid exposure. This suggests a mechanism by which FOXP2 may be able to increase the cellular differentiation response to environmental retinoic acid cues for specific subsets of neurons in the brain. These data demonstrate that FOXP2 promotes neuronal differentiation by interacting with the retinoic acid signaling pathway and regulates key processes required for normal circuit formation such as neuronal migration and neurite outgrowth. In this way, FOXP2, which is found only in specific subpopulations of neurons in the brain, may drive precise neuronal differentiation patterns and/or control localization and connectivity of these FOXP2 positive cells.","container-title":"Frontiers in Cellular Neuroscience","DOI":"10.3389/fncel.2014.00305","ISSN":"1662-5102","journalAbbreviation":"Front Cell Neurosci","page":"305","PMID":"25309332","PMCID":"PMC4176457","source":"PubMed Central","title":"FOXP2 drives neuronal differentiation by interacting with retinoic acid signaling pathways","volume":"8","author":[{"family":"Devanna","given":"Paolo"},{"family":"Middelbeek","given":"Jeroen"},{"family":"Vernes","given":"Sonja C."}],"issued":{"date-parts":[["2014",9,26]]}}},{"id":4883,"uris":["http://zotero.org/users/11313215/items/DI5V26B3"],"itemData":{"id":4883,"type":"article-journal","abstract":"FOXP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G."},{"family":"Konopka","given":"Genevieve"}],"issued":{"date-parts":[["2020"]]}}},{"id":4884,"uris":["http://zotero.org/users/11313215/items/BJTS2HEJ"],"itemData":{"id":4884,"type":"article-journal","abstract":"Neuroepithelial precursor cells of the vertebrate central nervous system either self-renew or differentiate into neurons, oligodendrocytes or astrocytes under the influence of a gene regulatory network that consists in transcription factors, epigenetic modifiers and microRNAs. Sox transcription factors are central to this regulatory network, especially members of the SoxB, SoxC, SoxD, SoxE and SoxF groups. These Sox proteins are widely expressed in neuroepithelial precursor cells and in newly specified, differentiating and mature neurons, oligodendrocytes and astrocytes and influence their identity, survival and development. They exert their effect predominantly at the transcriptional level but also have substantial impact on expression at the epigenetic and posttranscriptional levels with some Sox proteins acting as pioneer factors, recruiting chromatin-modifying and -remodelling complexes or influencing microRNA expression. They interact with a large variety of other transcription factors and influence the expression of regulatory molecules and effector genes in a cell-type-specific and temporally controlled manner. As versatile regulators with context-dependent functions, they are not only indispensable for central nervous system development but might also be instrumental for the development of reprogramming and cell conversion strategies for replacement therapies and for assisted regeneration after injury or degeneration-induced cell loss in the central nervous system.","container-title":"Cell and Tissue Research","DOI":"10.1007/s00441-014-1909-6","ISSN":"1432-0878","issue":"1","journalAbbreviation":"Cell Tissue Res","language":"en","page":"111-124","source":"Springer Link","title":"From CNS stem cells to neurons and glia: Sox for everyone","title-short":"From CNS stem cells to neurons and glia","volume":"359","author":[{"family":"Reiprich","given":"Simone"},{"family":"Wegner","given":"Michael"}],"issued":{"date-parts":[["2015",1,1]]}}}],"schema":"https://github.com/citation-style-language/schema/raw/master/csl-citation.json"} </w:instrText>
      </w:r>
      <w:r w:rsidRPr="00013D8B">
        <w:rPr>
          <w:i/>
          <w:iCs/>
        </w:rPr>
        <w:fldChar w:fldCharType="separate"/>
      </w:r>
      <w:r w:rsidR="00582F40" w:rsidRPr="00013D8B">
        <w:rPr>
          <w:rFonts w:cs="Times New Roman"/>
          <w:kern w:val="0"/>
        </w:rPr>
        <w:t>(28–38)</w:t>
      </w:r>
      <w:r w:rsidRPr="00013D8B">
        <w:rPr>
          <w:i/>
          <w:iCs/>
        </w:rPr>
        <w:fldChar w:fldCharType="end"/>
      </w:r>
      <w:r w:rsidR="003B67E0" w:rsidRPr="00013D8B">
        <w:rPr>
          <w:i/>
          <w:iCs/>
        </w:rPr>
        <w:t xml:space="preserve"> </w:t>
      </w:r>
      <w:r w:rsidR="003B67E0" w:rsidRPr="00013D8B">
        <w:t>(</w:t>
      </w:r>
      <w:r w:rsidR="003B67E0" w:rsidRPr="00013D8B">
        <w:rPr>
          <w:highlight w:val="yellow"/>
        </w:rPr>
        <w:t>F</w:t>
      </w:r>
      <w:r w:rsidR="00D6765B" w:rsidRPr="00013D8B">
        <w:rPr>
          <w:highlight w:val="yellow"/>
        </w:rPr>
        <w:t>ig. 4</w:t>
      </w:r>
      <w:r w:rsidR="00D666C6" w:rsidRPr="00013D8B">
        <w:t>B</w:t>
      </w:r>
      <w:r w:rsidR="009D2526" w:rsidRPr="00013D8B">
        <w:t xml:space="preserve">). </w:t>
      </w:r>
      <w:r w:rsidR="00D737B1" w:rsidRPr="00013D8B">
        <w:t xml:space="preserve">Additionally, </w:t>
      </w:r>
      <w:r w:rsidR="005E11A7" w:rsidRPr="00013D8B">
        <w:t xml:space="preserve">our DAR analysis in 1_RGC detected differences in several </w:t>
      </w:r>
      <w:r w:rsidR="00DD66E0" w:rsidRPr="00013D8B">
        <w:t>transcription factors and cell adhesion proteins (</w:t>
      </w:r>
      <w:r w:rsidR="00362C1C" w:rsidRPr="00013D8B">
        <w:rPr>
          <w:highlight w:val="yellow"/>
        </w:rPr>
        <w:t>Fig. S5A</w:t>
      </w:r>
      <w:r w:rsidR="00DD66E0" w:rsidRPr="00013D8B">
        <w:rPr>
          <w:highlight w:val="yellow"/>
        </w:rPr>
        <w:t xml:space="preserve"> </w:t>
      </w:r>
      <w:commentRangeStart w:id="7"/>
      <w:r w:rsidR="00DD66E0" w:rsidRPr="00013D8B">
        <w:rPr>
          <w:highlight w:val="yellow"/>
        </w:rPr>
        <w:t>figure</w:t>
      </w:r>
      <w:commentRangeEnd w:id="7"/>
      <w:r w:rsidR="00DD66E0" w:rsidRPr="00013D8B">
        <w:rPr>
          <w:rStyle w:val="CommentReference"/>
          <w:sz w:val="24"/>
          <w:szCs w:val="30"/>
        </w:rPr>
        <w:commentReference w:id="7"/>
      </w:r>
      <w:r w:rsidR="00DD66E0" w:rsidRPr="00013D8B">
        <w:t>)</w:t>
      </w:r>
      <w:r w:rsidRPr="00013D8B">
        <w:t xml:space="preserve">. Given these observations along with the downregulation of </w:t>
      </w:r>
      <w:r w:rsidRPr="00013D8B">
        <w:rPr>
          <w:i/>
          <w:iCs/>
        </w:rPr>
        <w:t>cyp19a1b</w:t>
      </w:r>
      <w:r w:rsidRPr="00013D8B">
        <w:t xml:space="preserve"> and changes in neuronal cell populations, we next examined how neurogenesis changed over the course of sex change. Because RGCs are a heterogenous cell type, we subclustered 1_RGC into 4 subclusters</w:t>
      </w:r>
      <w:r w:rsidR="00DD66E0" w:rsidRPr="00013D8B">
        <w:t xml:space="preserve"> (</w:t>
      </w:r>
      <w:r w:rsidR="00DD66E0" w:rsidRPr="00013D8B">
        <w:rPr>
          <w:highlight w:val="yellow"/>
        </w:rPr>
        <w:t>Fig.</w:t>
      </w:r>
      <w:r w:rsidR="001575EF" w:rsidRPr="00013D8B">
        <w:rPr>
          <w:highlight w:val="yellow"/>
        </w:rPr>
        <w:t xml:space="preserve"> 4</w:t>
      </w:r>
      <w:r w:rsidR="00D666C6" w:rsidRPr="00013D8B">
        <w:t>C</w:t>
      </w:r>
      <w:r w:rsidR="001575EF" w:rsidRPr="00013D8B">
        <w:t>)</w:t>
      </w:r>
      <w:r w:rsidRPr="00013D8B">
        <w:t>. Analysis of marker genes paired with CytoTRACE, a tool that infers cellular immaturity,</w:t>
      </w:r>
      <w:r w:rsidRPr="00013D8B">
        <w:fldChar w:fldCharType="begin"/>
      </w:r>
      <w:r w:rsidR="00582F40" w:rsidRPr="00013D8B">
        <w:instrText xml:space="preserve"> ADDIN ZOTERO_ITEM CSL_CITATION {"citationID":"OTJvsLJ2","properties":{"unsorted":false,"formattedCitation":"(39)","plainCitation":"(39)","noteIndex":0},"citationItems":[{"id":5340,"uris":["http://zotero.org/users/11313215/items/MEV7TCRJ"],"itemData":{"id":5340,"type":"article-journal","abstract":"Single-cell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013D8B">
        <w:fldChar w:fldCharType="separate"/>
      </w:r>
      <w:r w:rsidR="00582F40" w:rsidRPr="00013D8B">
        <w:rPr>
          <w:rFonts w:cs="Times New Roman"/>
        </w:rPr>
        <w:t>(39)</w:t>
      </w:r>
      <w:r w:rsidRPr="00013D8B">
        <w:fldChar w:fldCharType="end"/>
      </w:r>
      <w:r w:rsidRPr="00013D8B">
        <w:t xml:space="preserve"> revealed a neural stem cell (NSC) population (1_NSC), a neural progenitor (NP) population (1_NP), as well as </w:t>
      </w:r>
      <w:r w:rsidRPr="00013D8B">
        <w:rPr>
          <w:i/>
          <w:iCs/>
        </w:rPr>
        <w:t>shha</w:t>
      </w:r>
      <w:r w:rsidRPr="00013D8B">
        <w:t xml:space="preserve"> and </w:t>
      </w:r>
      <w:r w:rsidRPr="00013D8B">
        <w:rPr>
          <w:i/>
          <w:iCs/>
        </w:rPr>
        <w:t>gfap</w:t>
      </w:r>
      <w:r w:rsidRPr="00013D8B">
        <w:t xml:space="preserve"> expressing populations (1_shha and 1_gfap respectively) (</w:t>
      </w:r>
      <w:r w:rsidRPr="00013D8B">
        <w:rPr>
          <w:highlight w:val="yellow"/>
        </w:rPr>
        <w:t xml:space="preserve">Figs. </w:t>
      </w:r>
      <w:r w:rsidR="001575EF" w:rsidRPr="00013D8B">
        <w:rPr>
          <w:highlight w:val="yellow"/>
        </w:rPr>
        <w:t>4</w:t>
      </w:r>
      <w:r w:rsidR="00362C1C" w:rsidRPr="00013D8B">
        <w:rPr>
          <w:highlight w:val="yellow"/>
        </w:rPr>
        <w:t>D</w:t>
      </w:r>
      <w:r w:rsidRPr="00013D8B">
        <w:rPr>
          <w:highlight w:val="yellow"/>
        </w:rPr>
        <w:t>-</w:t>
      </w:r>
      <w:r w:rsidR="00362C1C" w:rsidRPr="00013D8B">
        <w:rPr>
          <w:highlight w:val="yellow"/>
        </w:rPr>
        <w:t>E</w:t>
      </w:r>
      <w:r w:rsidRPr="00013D8B">
        <w:rPr>
          <w:highlight w:val="yellow"/>
        </w:rPr>
        <w:t xml:space="preserve">, </w:t>
      </w:r>
      <w:r w:rsidR="00FA2712" w:rsidRPr="00013D8B">
        <w:rPr>
          <w:highlight w:val="yellow"/>
        </w:rPr>
        <w:t xml:space="preserve"> </w:t>
      </w:r>
      <w:r w:rsidR="00D606D4" w:rsidRPr="00013D8B">
        <w:rPr>
          <w:highlight w:val="yellow"/>
        </w:rPr>
        <w:t>S4A</w:t>
      </w:r>
      <w:r w:rsidR="00FA2712" w:rsidRPr="00013D8B">
        <w:rPr>
          <w:highlight w:val="yellow"/>
        </w:rPr>
        <w:t>-</w:t>
      </w:r>
      <w:r w:rsidR="00D606D4" w:rsidRPr="00013D8B">
        <w:t>D</w:t>
      </w:r>
      <w:r w:rsidRPr="00013D8B">
        <w:t>).</w:t>
      </w:r>
    </w:p>
    <w:p w14:paraId="540C1033" w14:textId="4EE119C1" w:rsidR="004816FA" w:rsidRPr="00013D8B" w:rsidRDefault="004816FA" w:rsidP="004816FA">
      <w:r w:rsidRPr="00013D8B">
        <w:tab/>
        <w:t>There were significant changes in the populations of 1_NSC and 1_NP by phase. In intermediates, the population of 1_NSC was significantly depleted relative to males and females (</w:t>
      </w:r>
      <w:r w:rsidRPr="00013D8B">
        <w:rPr>
          <w:highlight w:val="yellow"/>
        </w:rPr>
        <w:t>Fig.</w:t>
      </w:r>
      <w:r w:rsidR="00D202B5" w:rsidRPr="00013D8B">
        <w:t xml:space="preserve"> 4</w:t>
      </w:r>
      <w:r w:rsidR="00362C1C" w:rsidRPr="00013D8B">
        <w:t>F</w:t>
      </w:r>
      <w:r w:rsidRPr="00013D8B">
        <w:t>). Conversely, intermediates had the largest population of 1_NP, while females had the smallest (</w:t>
      </w:r>
      <w:r w:rsidRPr="00013D8B">
        <w:rPr>
          <w:highlight w:val="yellow"/>
        </w:rPr>
        <w:t>Fig.</w:t>
      </w:r>
      <w:r w:rsidR="00D202B5" w:rsidRPr="00013D8B">
        <w:t xml:space="preserve"> 4</w:t>
      </w:r>
      <w:r w:rsidR="00362C1C" w:rsidRPr="00013D8B">
        <w:t>G</w:t>
      </w:r>
      <w:r w:rsidRPr="00013D8B">
        <w:t>). To assess the neurogenic state of 1_NP in each phase, we created a “neuron differentiation” gene expression module consisting of genes annotated with that GO term (GO: 0030182) (</w:t>
      </w:r>
      <w:r w:rsidRPr="00013D8B">
        <w:rPr>
          <w:highlight w:val="yellow"/>
        </w:rPr>
        <w:t>methods</w:t>
      </w:r>
      <w:r w:rsidRPr="00013D8B">
        <w:t>). Males and intermediates expressed this module at similar levels, while females expressed this module significantly less</w:t>
      </w:r>
      <w:r w:rsidR="00737F9A" w:rsidRPr="00013D8B">
        <w:t xml:space="preserve"> (</w:t>
      </w:r>
      <w:r w:rsidR="00737F9A" w:rsidRPr="00013D8B">
        <w:rPr>
          <w:highlight w:val="yellow"/>
        </w:rPr>
        <w:t xml:space="preserve">Fig. </w:t>
      </w:r>
      <w:r w:rsidR="00A549A6" w:rsidRPr="00013D8B">
        <w:t>4</w:t>
      </w:r>
      <w:r w:rsidR="00362C1C" w:rsidRPr="00013D8B">
        <w:t>H</w:t>
      </w:r>
      <w:r w:rsidR="00737F9A" w:rsidRPr="00013D8B">
        <w:t>)</w:t>
      </w:r>
      <w:r w:rsidRPr="00013D8B">
        <w:t>.</w:t>
      </w:r>
      <w:commentRangeStart w:id="8"/>
      <w:r w:rsidRPr="00013D8B">
        <w:t xml:space="preserve"> This arrangement supports a model </w:t>
      </w:r>
      <w:r w:rsidRPr="00013D8B">
        <w:lastRenderedPageBreak/>
        <w:t>where the NSC population is depleted in intermediates at a higher rate than it is replenished and these NSCs become NPs. In intermediates, this expanded NP population undergoes neurogenesis at a similar rate as it did in males leading to an</w:t>
      </w:r>
      <w:r w:rsidR="004D49F9" w:rsidRPr="00013D8B">
        <w:t xml:space="preserve"> overall</w:t>
      </w:r>
      <w:r w:rsidRPr="00013D8B">
        <w:t xml:space="preserve"> increase in neurogenesis in the intermediate phase.</w:t>
      </w:r>
      <w:r w:rsidR="00737F9A" w:rsidRPr="00013D8B">
        <w:t xml:space="preserve"> </w:t>
      </w:r>
      <w:r w:rsidRPr="00013D8B">
        <w:t>During the intermediate-to-female transition, the rate of neurogenesis decreases as does the population of 1_N</w:t>
      </w:r>
      <w:commentRangeEnd w:id="8"/>
      <w:r w:rsidR="00084CB5" w:rsidRPr="00013D8B">
        <w:rPr>
          <w:rStyle w:val="CommentReference"/>
          <w:sz w:val="24"/>
          <w:szCs w:val="30"/>
        </w:rPr>
        <w:commentReference w:id="8"/>
      </w:r>
      <w:r w:rsidRPr="00013D8B">
        <w:t xml:space="preserve">P.  </w:t>
      </w:r>
    </w:p>
    <w:p w14:paraId="6DD64EBD" w14:textId="77777777" w:rsidR="004816FA" w:rsidRPr="00013D8B" w:rsidRDefault="004816FA" w:rsidP="004816FA"/>
    <w:p w14:paraId="51979D2C" w14:textId="2B6A330E" w:rsidR="004816FA" w:rsidRPr="00013D8B" w:rsidRDefault="004816FA" w:rsidP="004816FA">
      <w:pPr>
        <w:outlineLvl w:val="0"/>
        <w:rPr>
          <w:b/>
          <w:bCs/>
        </w:rPr>
      </w:pPr>
      <w:r w:rsidRPr="00013D8B">
        <w:rPr>
          <w:b/>
          <w:bCs/>
        </w:rPr>
        <w:t xml:space="preserve">New Cells Are Added to </w:t>
      </w:r>
      <w:r w:rsidR="00E2709A" w:rsidRPr="00013D8B">
        <w:rPr>
          <w:b/>
          <w:bCs/>
        </w:rPr>
        <w:t>6_POA_Mixed</w:t>
      </w:r>
      <w:r w:rsidRPr="00013D8B">
        <w:rPr>
          <w:b/>
          <w:bCs/>
        </w:rPr>
        <w:t xml:space="preserve"> and Integrate Into Circuits</w:t>
      </w:r>
    </w:p>
    <w:p w14:paraId="40758C35" w14:textId="45D8EE17" w:rsidR="004816FA" w:rsidRPr="00013D8B" w:rsidRDefault="004816FA" w:rsidP="004816FA">
      <w:pPr>
        <w:ind w:firstLine="720"/>
      </w:pPr>
      <w:r w:rsidRPr="00013D8B">
        <w:t>Given the changes in cell population (</w:t>
      </w:r>
      <w:r w:rsidRPr="00013D8B">
        <w:rPr>
          <w:highlight w:val="yellow"/>
        </w:rPr>
        <w:t>Fig.</w:t>
      </w:r>
      <w:r w:rsidR="00361EB1" w:rsidRPr="00013D8B">
        <w:t>3</w:t>
      </w:r>
      <w:r w:rsidR="00362C1C" w:rsidRPr="00013D8B">
        <w:t>B</w:t>
      </w:r>
      <w:r w:rsidRPr="00013D8B">
        <w:t>), late sex change prediction (</w:t>
      </w:r>
      <w:r w:rsidRPr="00013D8B">
        <w:rPr>
          <w:highlight w:val="yellow"/>
        </w:rPr>
        <w:t>Fig.</w:t>
      </w:r>
      <w:r w:rsidR="00361EB1" w:rsidRPr="00013D8B">
        <w:t>3</w:t>
      </w:r>
      <w:r w:rsidR="00362C1C" w:rsidRPr="00013D8B">
        <w:t>E</w:t>
      </w:r>
      <w:r w:rsidRPr="00013D8B">
        <w:t>), and large number of DEGs (</w:t>
      </w:r>
      <w:r w:rsidRPr="00013D8B">
        <w:rPr>
          <w:highlight w:val="yellow"/>
        </w:rPr>
        <w:t>Fig.</w:t>
      </w:r>
      <w:r w:rsidR="009E49E6" w:rsidRPr="00013D8B">
        <w:t>3</w:t>
      </w:r>
      <w:r w:rsidR="00362C1C" w:rsidRPr="00013D8B">
        <w:t>C</w:t>
      </w:r>
      <w:r w:rsidRPr="00013D8B">
        <w:t xml:space="preserve">), we next focused our analysis on </w:t>
      </w:r>
      <w:r w:rsidR="009E49E6" w:rsidRPr="00013D8B">
        <w:t>6_POA_Mixed</w:t>
      </w:r>
      <w:r w:rsidRPr="00013D8B">
        <w:t xml:space="preserve"> (</w:t>
      </w:r>
      <w:r w:rsidRPr="00013D8B">
        <w:rPr>
          <w:highlight w:val="yellow"/>
        </w:rPr>
        <w:t xml:space="preserve">Fig. </w:t>
      </w:r>
      <w:r w:rsidR="009E49E6" w:rsidRPr="00013D8B">
        <w:rPr>
          <w:highlight w:val="yellow"/>
        </w:rPr>
        <w:t>5</w:t>
      </w:r>
      <w:r w:rsidR="00362C1C" w:rsidRPr="00013D8B">
        <w:t>A</w:t>
      </w:r>
      <w:r w:rsidRPr="00013D8B">
        <w:t xml:space="preserve">). GO analysis of the DEGs in </w:t>
      </w:r>
      <w:r w:rsidR="002F0AE6" w:rsidRPr="00013D8B">
        <w:t>6_POA_Mixed</w:t>
      </w:r>
      <w:r w:rsidRPr="00013D8B">
        <w:t xml:space="preserve"> revealed several genes related to the perineuronal net change during sex change (</w:t>
      </w:r>
      <w:r w:rsidR="00362C1C" w:rsidRPr="00013D8B">
        <w:rPr>
          <w:highlight w:val="yellow"/>
        </w:rPr>
        <w:t>F</w:t>
      </w:r>
      <w:r w:rsidR="009E49E6" w:rsidRPr="00013D8B">
        <w:rPr>
          <w:highlight w:val="yellow"/>
        </w:rPr>
        <w:t xml:space="preserve">ig. </w:t>
      </w:r>
      <w:r w:rsidR="00362C1C" w:rsidRPr="00013D8B">
        <w:t>S5B</w:t>
      </w:r>
      <w:r w:rsidRPr="00013D8B">
        <w:t xml:space="preserve">). Further several </w:t>
      </w:r>
      <w:r w:rsidR="00A56AAE" w:rsidRPr="00013D8B">
        <w:t>genes</w:t>
      </w:r>
      <w:r w:rsidRPr="00013D8B">
        <w:t xml:space="preserve"> associated with the extracellular matrix (ECM) and cell adhesion</w:t>
      </w:r>
      <w:r w:rsidR="00A56AAE" w:rsidRPr="00013D8B">
        <w:t xml:space="preserve"> were found to be DARs or DEGs</w:t>
      </w:r>
      <w:r w:rsidRPr="00013D8B">
        <w:t xml:space="preserve"> (</w:t>
      </w:r>
      <w:r w:rsidRPr="00013D8B">
        <w:rPr>
          <w:highlight w:val="yellow"/>
        </w:rPr>
        <w:t>Fig.</w:t>
      </w:r>
      <w:r w:rsidR="00A56AAE" w:rsidRPr="00013D8B">
        <w:rPr>
          <w:highlight w:val="yellow"/>
        </w:rPr>
        <w:t>5</w:t>
      </w:r>
      <w:r w:rsidR="00362C1C" w:rsidRPr="00013D8B">
        <w:rPr>
          <w:highlight w:val="yellow"/>
        </w:rPr>
        <w:t>B</w:t>
      </w:r>
      <w:r w:rsidR="00A56AAE" w:rsidRPr="00013D8B">
        <w:rPr>
          <w:highlight w:val="yellow"/>
        </w:rPr>
        <w:t xml:space="preserve">, </w:t>
      </w:r>
      <w:r w:rsidR="00362C1C" w:rsidRPr="00013D8B">
        <w:t>C</w:t>
      </w:r>
      <w:r w:rsidRPr="00013D8B">
        <w:t>)</w:t>
      </w:r>
      <w:r w:rsidRPr="00013D8B">
        <w:fldChar w:fldCharType="begin"/>
      </w:r>
      <w:r w:rsidR="00582F40" w:rsidRPr="00013D8B">
        <w:instrText xml:space="preserve"> ADDIN ZOTERO_ITEM CSL_CITATION {"citationID":"rIAQhBds","properties":{"unsorted":false,"formattedCitation":"(40\\uc0\\u8211{}47)","plainCitation":"(40–47)","noteIndex":0},"citationItems":[{"id":4906,"uris":["http://zotero.org/users/11313215/items/GI87VEQV"],"itemData":{"id":4906,"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Noreen"},{"family":"Yanagawa","given":"Toru"},{"family":"Tabuchi","given":"Katsuhiko"}],"issued":{"date-parts":[["2017",3,1]]}}},{"id":4907,"uris":["http://zotero.org/users/11313215/items/E5U59VBA"],"itemData":{"id":4907,"type":"article-journal","abstract":"Contactins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E."}],"issued":{"date-parts":[["2019",2]]}}},{"id":5433,"uris":["http://zotero.org/users/11313215/items/384A87JC"],"itemData":{"id":5433,"type":"article-journal","container-title":"Trends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F."}],"issued":{"date-parts":[["2008",9,1]]}}},{"id":4905,"uris":["http://zotero.org/users/11313215/items/H9CVX626"],"itemData":{"id":4905,"type":"article-journal","abstract":"The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C."}],"issued":{"date-parts":[["2006",2,1]]}}},{"id":5341,"uris":["http://zotero.org/users/11313215/items/PXQFESGC"],"itemData":{"id":5341,"type":"article-journal","abstract":"&lt;p&gt;A second dermatan sulfate epimerase (DS-epi2) was identified as a homolog of the first epimerase (DS-epi1), which was previously described by our group. DS-epi2 is 1,222 amino acids long and has an </w:instrText>
      </w:r>
      <w:r w:rsidR="00582F40" w:rsidRPr="00013D8B">
        <w:rPr>
          <w:rFonts w:ascii="Cambria Math" w:hAnsi="Cambria Math" w:cs="Cambria Math"/>
        </w:rPr>
        <w:instrText>∼</w:instrText>
      </w:r>
      <w:r w:rsidR="00582F40" w:rsidRPr="00013D8B">
        <w: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4871,"uris":["http://zotero.org/users/11313215/items/YNIIJR7C"],"itemData":{"id":4871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4904,"uris":["http://zotero.org/users/11313215/items/NKICCA78"],"itemData":{"id":4904,"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I."}],"issued":{"date-parts":[["2012",7,1]]}}},{"id":5290,"uris":["http://zotero.org/users/11313215/items/GWHRXIRF"],"itemData":{"id":5290,"type":"article-journal","abstract":"Perineuronal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instrText>
      </w:r>
      <w:r w:rsidRPr="00013D8B">
        <w:fldChar w:fldCharType="separate"/>
      </w:r>
      <w:r w:rsidR="00582F40" w:rsidRPr="00013D8B">
        <w:rPr>
          <w:rFonts w:cs="Times New Roman"/>
          <w:kern w:val="0"/>
        </w:rPr>
        <w:t>(40–47)</w:t>
      </w:r>
      <w:r w:rsidRPr="00013D8B">
        <w:fldChar w:fldCharType="end"/>
      </w:r>
      <w:r w:rsidRPr="00013D8B">
        <w:t>. Given the changes in neurogenic RGCs as well as previous data showing neurogenesis occurs in the a</w:t>
      </w:r>
      <w:r w:rsidR="00940122" w:rsidRPr="00013D8B">
        <w:t xml:space="preserve">nterior </w:t>
      </w:r>
      <w:r w:rsidRPr="00013D8B">
        <w:t>POA during sex change</w:t>
      </w:r>
      <w:r w:rsidRPr="00013D8B">
        <w:fldChar w:fldCharType="begin"/>
      </w:r>
      <w:r w:rsidR="005C3963" w:rsidRPr="00013D8B">
        <w:instrText xml:space="preserve"> ADDIN ZOTERO_ITEM CSL_CITATION {"citationID":"JSAeGNA5","properties":{"unsorted":false,"formattedCitation":"(14)","plainCitation":"(14)","noteIndex":0},"citationItems":[{"id":45,"uris":["http://zotero.org/users/11313215/items/VGA9PBJ3"],"itemData":{"id":45,"type":"article-journal","abstract":"Sex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C3963" w:rsidRPr="00013D8B">
        <w:rPr>
          <w:rFonts w:cs="Times New Roman"/>
        </w:rPr>
        <w:t>(14)</w:t>
      </w:r>
      <w:r w:rsidRPr="00013D8B">
        <w:fldChar w:fldCharType="end"/>
      </w:r>
      <w:r w:rsidRPr="00013D8B">
        <w:t>, we hypothesized that changes in neurogenesis populating 6_</w:t>
      </w:r>
      <w:r w:rsidR="00A56AAE" w:rsidRPr="00013D8B">
        <w:t>POA_Mixed</w:t>
      </w:r>
      <w:r w:rsidRPr="00013D8B">
        <w:t xml:space="preserve"> were occurring and these DEGs were indicative of the integration of new cells into </w:t>
      </w:r>
      <w:r w:rsidR="00A56AAE" w:rsidRPr="00013D8B">
        <w:t>6_POA_Mixed</w:t>
      </w:r>
      <w:r w:rsidRPr="00013D8B">
        <w:t>.</w:t>
      </w:r>
    </w:p>
    <w:p w14:paraId="7890A451" w14:textId="0CDD56BD" w:rsidR="004816FA" w:rsidRPr="00013D8B" w:rsidRDefault="004816FA" w:rsidP="004816FA">
      <w:pPr>
        <w:ind w:firstLine="720"/>
      </w:pPr>
      <w:r w:rsidRPr="00013D8B">
        <w:t xml:space="preserve"> To test the hypothesis that DEGs related to the ECM or cell adhesion (ECM-DEGs) in </w:t>
      </w:r>
      <w:r w:rsidR="00A56AAE" w:rsidRPr="00013D8B">
        <w:t>6_POA_Mixed</w:t>
      </w:r>
      <w:r w:rsidRPr="00013D8B">
        <w:t xml:space="preserve"> were indicative of new cells integrating into local circuits, we compared the relative maturity of cells expressing ECM-DEGs to those not expressing ECM-DEGs (</w:t>
      </w:r>
      <w:r w:rsidRPr="00013D8B">
        <w:rPr>
          <w:highlight w:val="yellow"/>
        </w:rPr>
        <w:t>methods</w:t>
      </w:r>
      <w:r w:rsidRPr="00013D8B">
        <w:t>). Indeed, ECM-DEG+ cells were significantly less mature than their ECM-DEG- counterparts, and females had significantly more mature ECM-DEG+ cells than males and intermediates (</w:t>
      </w:r>
      <w:r w:rsidRPr="00013D8B">
        <w:rPr>
          <w:highlight w:val="yellow"/>
        </w:rPr>
        <w:t>Fig.</w:t>
      </w:r>
      <w:r w:rsidR="002F0AE6" w:rsidRPr="00013D8B">
        <w:t>5</w:t>
      </w:r>
      <w:r w:rsidR="00E24CD5" w:rsidRPr="00013D8B">
        <w:t>D</w:t>
      </w:r>
      <w:r w:rsidRPr="00013D8B">
        <w:t xml:space="preserve">). In </w:t>
      </w:r>
      <w:r w:rsidR="002F0AE6" w:rsidRPr="00013D8B">
        <w:t>6_POA_Mixed</w:t>
      </w:r>
      <w:r w:rsidRPr="00013D8B">
        <w:t xml:space="preserve"> as a whole, intermediates had significantly less mature cells than females suggesting that intermediates </w:t>
      </w:r>
      <w:r w:rsidR="00B747A1" w:rsidRPr="00013D8B">
        <w:t xml:space="preserve">in general </w:t>
      </w:r>
      <w:r w:rsidRPr="00013D8B">
        <w:t>are characterized by lower cellular maturity than males or females (</w:t>
      </w:r>
      <w:r w:rsidRPr="00013D8B">
        <w:rPr>
          <w:highlight w:val="yellow"/>
        </w:rPr>
        <w:t>Fig.</w:t>
      </w:r>
      <w:r w:rsidR="00EB403D" w:rsidRPr="00013D8B">
        <w:t xml:space="preserve"> 5</w:t>
      </w:r>
      <w:r w:rsidR="00E24CD5" w:rsidRPr="00013D8B">
        <w:t>E</w:t>
      </w:r>
      <w:r w:rsidRPr="00013D8B">
        <w:t xml:space="preserve">). As further evidence for the hypothesis that new cells are added during the intermediate state, intermediates showed significantly higher expression for </w:t>
      </w:r>
      <w:r w:rsidR="00EB403D" w:rsidRPr="00013D8B">
        <w:t xml:space="preserve">a </w:t>
      </w:r>
      <w:r w:rsidRPr="00013D8B">
        <w:t>module consisting of genes annotated with the GO terms “brain development” (GO:0007420) (</w:t>
      </w:r>
      <w:r w:rsidRPr="00013D8B">
        <w:rPr>
          <w:highlight w:val="yellow"/>
        </w:rPr>
        <w:t xml:space="preserve">Fig. </w:t>
      </w:r>
      <w:r w:rsidR="00EB403D" w:rsidRPr="00013D8B">
        <w:t>5</w:t>
      </w:r>
      <w:r w:rsidR="00E24CD5" w:rsidRPr="00013D8B">
        <w:t>F</w:t>
      </w:r>
      <w:r w:rsidRPr="00013D8B">
        <w:t>) and “axon guidance receptor activity” (GO:0097484) (</w:t>
      </w:r>
      <w:r w:rsidRPr="00013D8B">
        <w:rPr>
          <w:highlight w:val="yellow"/>
        </w:rPr>
        <w:t xml:space="preserve">Fig. </w:t>
      </w:r>
      <w:r w:rsidR="00EB403D" w:rsidRPr="00013D8B">
        <w:t>5</w:t>
      </w:r>
      <w:r w:rsidR="00E24CD5" w:rsidRPr="00013D8B">
        <w:t>G</w:t>
      </w:r>
      <w:r w:rsidRPr="00013D8B">
        <w:t xml:space="preserve">). Taken with the changes in cell population in </w:t>
      </w:r>
      <w:r w:rsidR="002F0AE6" w:rsidRPr="00013D8B">
        <w:t>6_POA_Mixed</w:t>
      </w:r>
      <w:r w:rsidRPr="00013D8B">
        <w:t xml:space="preserve">, these findings </w:t>
      </w:r>
      <w:r w:rsidR="002D5F81" w:rsidRPr="00013D8B">
        <w:t>support</w:t>
      </w:r>
      <w:r w:rsidRPr="00013D8B">
        <w:t xml:space="preserve"> a model where new cells are added to </w:t>
      </w:r>
      <w:r w:rsidR="002F0AE6" w:rsidRPr="00013D8B">
        <w:t>6_POA_Mixed</w:t>
      </w:r>
      <w:r w:rsidRPr="00013D8B">
        <w:t xml:space="preserve"> during the male-intermediate transition, but do not yet mature until the intermediate-female transition. As they mature and integrate into their circuit, they express ECM-DEGs. </w:t>
      </w:r>
    </w:p>
    <w:p w14:paraId="5FFCBA2D" w14:textId="54AF2AF7" w:rsidR="004816FA" w:rsidRPr="00013D8B" w:rsidRDefault="004816FA" w:rsidP="004816FA">
      <w:pPr>
        <w:outlineLvl w:val="0"/>
        <w:rPr>
          <w:b/>
          <w:bCs/>
        </w:rPr>
      </w:pPr>
      <w:r w:rsidRPr="00013D8B">
        <w:rPr>
          <w:b/>
          <w:bCs/>
        </w:rPr>
        <w:t xml:space="preserve">Changes to </w:t>
      </w:r>
      <w:r w:rsidR="002F0AE6" w:rsidRPr="00013D8B">
        <w:rPr>
          <w:b/>
          <w:bCs/>
        </w:rPr>
        <w:t>6_POA_Mixed</w:t>
      </w:r>
      <w:r w:rsidRPr="00013D8B">
        <w:rPr>
          <w:b/>
          <w:bCs/>
        </w:rPr>
        <w:t xml:space="preserve"> Drive Differential Regulation of Gonadotrophs</w:t>
      </w:r>
    </w:p>
    <w:p w14:paraId="73CF39C1" w14:textId="3F991C8E" w:rsidR="00AE103B" w:rsidRPr="00013D8B" w:rsidRDefault="004816FA" w:rsidP="004816FA">
      <w:r w:rsidRPr="00013D8B">
        <w:tab/>
        <w:t>In our DEG analysis we also found several DEGs related to molecules known to regulate pituitary gonadotrophs (</w:t>
      </w:r>
      <w:r w:rsidRPr="00013D8B">
        <w:rPr>
          <w:highlight w:val="yellow"/>
        </w:rPr>
        <w:t xml:space="preserve">Fig. </w:t>
      </w:r>
      <w:r w:rsidR="002D5F81" w:rsidRPr="00013D8B">
        <w:t>5</w:t>
      </w:r>
      <w:r w:rsidR="00E24CD5" w:rsidRPr="00013D8B">
        <w:t>C</w:t>
      </w:r>
      <w:r w:rsidRPr="00013D8B">
        <w:t>). Dopamine (DA)</w:t>
      </w:r>
      <w:r w:rsidR="00C10A2B" w:rsidRPr="00013D8B">
        <w:t xml:space="preserve"> is a</w:t>
      </w:r>
      <w:r w:rsidRPr="00013D8B">
        <w:t xml:space="preserve"> known to </w:t>
      </w:r>
      <w:r w:rsidR="00C10A2B" w:rsidRPr="00013D8B">
        <w:t>inhibitor of</w:t>
      </w:r>
      <w:r w:rsidRPr="00013D8B">
        <w:t xml:space="preserve"> luteinizing hormone (LH) release</w:t>
      </w:r>
      <w:r w:rsidR="00C10A2B" w:rsidRPr="00013D8B">
        <w:t xml:space="preserve"> </w:t>
      </w:r>
      <w:r w:rsidRPr="00013D8B">
        <w:fldChar w:fldCharType="begin"/>
      </w:r>
      <w:r w:rsidR="00582F40" w:rsidRPr="00013D8B">
        <w:instrText xml:space="preserve"> ADDIN ZOTERO_ITEM CSL_CITATION {"citationID":"DtNwa8K8","properties":{"unsorted":false,"formattedCitation":"(48)","plainCitation":"(48)","noteIndex":0},"citationItems":[{"id":6306,"uris":["http://zotero.org/users/11313215/items/3PT68SU6"],"itemData":{"id":6306,"type":"article-journal","abstract":"During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582F40" w:rsidRPr="00013D8B">
        <w:rPr>
          <w:rFonts w:ascii="Cambria Math" w:hAnsi="Cambria Math" w:cs="Cambria Math"/>
        </w:rPr>
        <w:instrText>∼</w:instrText>
      </w:r>
      <w:r w:rsidR="00582F40" w:rsidRPr="00013D8B">
        <w:instrText xml:space="preserve">20 stimulatory and </w:instrText>
      </w:r>
      <w:r w:rsidR="00582F40" w:rsidRPr="00013D8B">
        <w:rPr>
          <w:rFonts w:ascii="Cambria Math" w:hAnsi="Cambria Math" w:cs="Cambria Math"/>
        </w:rPr>
        <w:instrText>∼</w:instrText>
      </w:r>
      <w:r w:rsidR="00582F40" w:rsidRPr="00013D8B">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Pr="00013D8B">
        <w:fldChar w:fldCharType="separate"/>
      </w:r>
      <w:r w:rsidR="00582F40" w:rsidRPr="00013D8B">
        <w:rPr>
          <w:rFonts w:cs="Times New Roman"/>
        </w:rPr>
        <w:t>(48)</w:t>
      </w:r>
      <w:r w:rsidRPr="00013D8B">
        <w:fldChar w:fldCharType="end"/>
      </w:r>
      <w:r w:rsidR="00873441" w:rsidRPr="00013D8B">
        <w:t xml:space="preserve">. Conversely, </w:t>
      </w:r>
      <w:r w:rsidRPr="00013D8B">
        <w:t>tachykinin 3, encoding neurokinin B (NKB)</w:t>
      </w:r>
      <w:r w:rsidR="00C024DD" w:rsidRPr="00013D8B">
        <w:t xml:space="preserve"> and</w:t>
      </w:r>
      <w:r w:rsidR="00C024DD" w:rsidRPr="00013D8B">
        <w:t xml:space="preserve"> neuropeptide y (NPY) </w:t>
      </w:r>
      <w:r w:rsidR="00C024DD" w:rsidRPr="00013D8B">
        <w:t>are</w:t>
      </w:r>
      <w:r w:rsidR="00C024DD" w:rsidRPr="00013D8B">
        <w:t xml:space="preserve"> known to stimulate LH release</w:t>
      </w:r>
      <w:r w:rsidRPr="00013D8B">
        <w:t xml:space="preserve"> in teleosts</w:t>
      </w:r>
      <w:r w:rsidR="00C024DD" w:rsidRPr="00013D8B">
        <w:t xml:space="preserve"> in species specific </w:t>
      </w:r>
      <w:r w:rsidR="00321681" w:rsidRPr="00013D8B">
        <w:t>manners</w:t>
      </w:r>
      <w:r w:rsidRPr="00013D8B">
        <w:t xml:space="preserve"> </w:t>
      </w:r>
      <w:r w:rsidRPr="00013D8B">
        <w:fldChar w:fldCharType="begin"/>
      </w:r>
      <w:r w:rsidR="00321681" w:rsidRPr="00013D8B">
        <w:instrText xml:space="preserve"> ADDIN ZOTERO_ITEM CSL_CITATION {"citationID":"jECDNUmJ","properties":{"unsorted":false,"formattedCitation":"(48\\uc0\\u8211{}53)","plainCitation":"(48–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321681" w:rsidRPr="00013D8B">
        <w:rPr>
          <w:rFonts w:ascii="Cambria Math" w:hAnsi="Cambria Math" w:cs="Cambria Math"/>
        </w:rPr>
        <w:instrText>∼</w:instrText>
      </w:r>
      <w:r w:rsidR="00321681" w:rsidRPr="00013D8B">
        <w:instrText xml:space="preserve">20 stimulatory and </w:instrText>
      </w:r>
      <w:r w:rsidR="00321681" w:rsidRPr="00013D8B">
        <w:rPr>
          <w:rFonts w:ascii="Cambria Math" w:hAnsi="Cambria Math" w:cs="Cambria Math"/>
        </w:rPr>
        <w:instrText>∼</w:instrText>
      </w:r>
      <w:r w:rsidR="00321681" w:rsidRPr="00013D8B">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L."}],"issued":{"date-parts":[["2022",2,15]]}}},{"id":6258,"uris":["http://zotero.org/users/11313215/items/LRP8QAL2"],"itemData":{"id":6258,"type":"article-journal","abstract":"Neurokinin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S."},{"family":"Levavi-Sivan","given":"Berta"}],"issued":{"date-parts":[["2019",7,12]]}}},{"id":6311,"uris":["http://zotero.org/users/11313215/items/KGG4YTRQ"],"itemData":{"id":6311,"type":"article-journal","abstract":"In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6313,"uris":["http://zotero.org/users/11313215/items/CFRWVNG9"],"itemData":{"id":6313,"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6315,"uris":["http://zotero.org/users/11313215/items/C9WSQG4B"],"itemData":{"id":6315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013D8B">
        <w:fldChar w:fldCharType="separate"/>
      </w:r>
      <w:r w:rsidR="00321681" w:rsidRPr="00013D8B">
        <w:rPr>
          <w:rFonts w:cs="Times New Roman"/>
          <w:kern w:val="0"/>
        </w:rPr>
        <w:t>(48–53)</w:t>
      </w:r>
      <w:r w:rsidRPr="00013D8B">
        <w:fldChar w:fldCharType="end"/>
      </w:r>
      <w:r w:rsidR="005339FF" w:rsidRPr="00013D8B">
        <w:t xml:space="preserve">, with NPY known to be a pro-masculinizing agent during protogynous sex change </w:t>
      </w:r>
      <w:r w:rsidR="005339FF" w:rsidRPr="00013D8B">
        <w:fldChar w:fldCharType="begin"/>
      </w:r>
      <w:r w:rsidR="005339FF" w:rsidRPr="00013D8B">
        <w:instrText xml:space="preserve"> ADDIN ZOTERO_ITEM CSL_CITATION {"citationID":"Oc0n8Cu7","properties":{"unsorted":false,"formattedCitation":"(53)","plainCitation":"(53)","noteIndex":0},"citationItems":[{"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5339FF" w:rsidRPr="00013D8B">
        <w:fldChar w:fldCharType="separate"/>
      </w:r>
      <w:r w:rsidR="005339FF" w:rsidRPr="00013D8B">
        <w:rPr>
          <w:rFonts w:cs="Times New Roman"/>
        </w:rPr>
        <w:t>(53)</w:t>
      </w:r>
      <w:r w:rsidR="005339FF" w:rsidRPr="00013D8B">
        <w:fldChar w:fldCharType="end"/>
      </w:r>
      <w:r w:rsidRPr="00013D8B">
        <w:t>.</w:t>
      </w:r>
      <w:r w:rsidR="0040232C" w:rsidRPr="00013D8B">
        <w:t xml:space="preserve"> </w:t>
      </w:r>
      <w:r w:rsidR="0040232C" w:rsidRPr="00013D8B">
        <w:t xml:space="preserve">Circumstantial evidence also implicates neuromedin b (NMB) in regulation of LH release </w:t>
      </w:r>
      <w:r w:rsidR="0040232C" w:rsidRPr="00013D8B">
        <w:fldChar w:fldCharType="begin"/>
      </w:r>
      <w:r w:rsidR="00AE13A1" w:rsidRPr="00013D8B">
        <w:instrText xml:space="preserve"> ADDIN ZOTERO_ITEM CSL_CITATION {"citationID":"D8gNTmfL","properties":{"unsorted":false,"formattedCitation":"(54)","plainCitation":"(54)","noteIndex":0},"citationItems":[{"id":6338,"uris":["http://zotero.org/users/11313215/items/PS74WG8G"],"itemData":{"id":6338,"type":"article-journal","abstract":"From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40232C" w:rsidRPr="00013D8B">
        <w:fldChar w:fldCharType="separate"/>
      </w:r>
      <w:r w:rsidR="00AE13A1" w:rsidRPr="00013D8B">
        <w:rPr>
          <w:rFonts w:cs="Times New Roman"/>
        </w:rPr>
        <w:t>(54)</w:t>
      </w:r>
      <w:r w:rsidR="0040232C" w:rsidRPr="00013D8B">
        <w:fldChar w:fldCharType="end"/>
      </w:r>
      <w:r w:rsidR="0040232C" w:rsidRPr="00013D8B">
        <w:t>.</w:t>
      </w:r>
    </w:p>
    <w:p w14:paraId="2446F09F" w14:textId="77777777" w:rsidR="00AE103B" w:rsidRPr="00013D8B" w:rsidRDefault="00AE103B" w:rsidP="004816FA"/>
    <w:p w14:paraId="43B5E41F" w14:textId="5EC23752" w:rsidR="005339FF" w:rsidRPr="00013D8B" w:rsidRDefault="004816FA" w:rsidP="00073A7B">
      <w:pPr>
        <w:ind w:firstLine="720"/>
      </w:pPr>
      <w:r w:rsidRPr="00013D8B">
        <w:t xml:space="preserve">We found changes in receptors or ligands related to all of these molecules consistent with a decrease in LH production across sex change. During the male-intermediate transition, we found a significant decrease in the expression of </w:t>
      </w:r>
      <w:r w:rsidRPr="00013D8B">
        <w:rPr>
          <w:i/>
          <w:iCs/>
        </w:rPr>
        <w:t xml:space="preserve">npy7r </w:t>
      </w:r>
      <w:r w:rsidRPr="00013D8B">
        <w:t>(</w:t>
      </w:r>
      <w:r w:rsidR="00B70931" w:rsidRPr="00013D8B">
        <w:rPr>
          <w:highlight w:val="yellow"/>
        </w:rPr>
        <w:t>F</w:t>
      </w:r>
      <w:r w:rsidR="00D660FA" w:rsidRPr="00013D8B">
        <w:rPr>
          <w:highlight w:val="yellow"/>
        </w:rPr>
        <w:t xml:space="preserve">ig </w:t>
      </w:r>
      <w:r w:rsidR="00E24CD5" w:rsidRPr="00013D8B">
        <w:rPr>
          <w:highlight w:val="yellow"/>
        </w:rPr>
        <w:t>S</w:t>
      </w:r>
      <w:r w:rsidR="00E24CD5" w:rsidRPr="00013D8B">
        <w:t>6A</w:t>
      </w:r>
      <w:r w:rsidRPr="00013D8B">
        <w:t>). Further, during the intermediate-female transition, we found a significant increase in the expression</w:t>
      </w:r>
      <w:r w:rsidR="00E4476A" w:rsidRPr="00013D8B">
        <w:t xml:space="preserve"> and population of cells expressing </w:t>
      </w:r>
      <w:r w:rsidRPr="00013D8B">
        <w:t xml:space="preserve">the dopamine receptor </w:t>
      </w:r>
      <w:r w:rsidRPr="00013D8B">
        <w:rPr>
          <w:i/>
          <w:iCs/>
        </w:rPr>
        <w:t xml:space="preserve">drd3 </w:t>
      </w:r>
      <w:r w:rsidRPr="00013D8B">
        <w:t>(</w:t>
      </w:r>
      <w:r w:rsidRPr="00013D8B">
        <w:rPr>
          <w:highlight w:val="yellow"/>
        </w:rPr>
        <w:t xml:space="preserve">Fig. </w:t>
      </w:r>
      <w:r w:rsidR="00CB3966" w:rsidRPr="00013D8B">
        <w:rPr>
          <w:highlight w:val="yellow"/>
        </w:rPr>
        <w:t>6</w:t>
      </w:r>
      <w:r w:rsidR="00032EC3" w:rsidRPr="00013D8B">
        <w:rPr>
          <w:highlight w:val="yellow"/>
        </w:rPr>
        <w:t>a</w:t>
      </w:r>
      <w:r w:rsidRPr="00013D8B">
        <w:rPr>
          <w:highlight w:val="yellow"/>
        </w:rPr>
        <w:t xml:space="preserve">, left </w:t>
      </w:r>
      <w:r w:rsidR="00E4476A" w:rsidRPr="00013D8B">
        <w:rPr>
          <w:highlight w:val="yellow"/>
        </w:rPr>
        <w:t xml:space="preserve">and middle </w:t>
      </w:r>
      <w:r w:rsidRPr="00013D8B">
        <w:rPr>
          <w:highlight w:val="yellow"/>
        </w:rPr>
        <w:t>panel</w:t>
      </w:r>
      <w:r w:rsidR="00CC6736" w:rsidRPr="00013D8B">
        <w:t>s</w:t>
      </w:r>
      <w:r w:rsidRPr="00013D8B">
        <w:t>)</w:t>
      </w:r>
      <w:r w:rsidR="0052265A" w:rsidRPr="00013D8B">
        <w:t xml:space="preserve">. In intermediates, we found </w:t>
      </w:r>
      <w:r w:rsidRPr="00013D8B">
        <w:t xml:space="preserve">a </w:t>
      </w:r>
      <w:r w:rsidR="004B376B" w:rsidRPr="00013D8B">
        <w:t xml:space="preserve">transient increase </w:t>
      </w:r>
      <w:r w:rsidR="0052265A" w:rsidRPr="00013D8B">
        <w:t>in the expression and population of cells expressing</w:t>
      </w:r>
      <w:r w:rsidRPr="00013D8B">
        <w:t xml:space="preserve"> </w:t>
      </w:r>
      <w:r w:rsidRPr="00013D8B">
        <w:rPr>
          <w:i/>
          <w:iCs/>
        </w:rPr>
        <w:t>tacr3a</w:t>
      </w:r>
      <w:r w:rsidR="0052265A" w:rsidRPr="00013D8B">
        <w:rPr>
          <w:i/>
          <w:iCs/>
        </w:rPr>
        <w:t xml:space="preserve"> </w:t>
      </w:r>
      <w:r w:rsidR="0052265A" w:rsidRPr="00013D8B">
        <w:t xml:space="preserve">before its levels reduced </w:t>
      </w:r>
      <w:r w:rsidR="00CC6736" w:rsidRPr="00013D8B">
        <w:t>in females</w:t>
      </w:r>
      <w:r w:rsidRPr="00013D8B">
        <w:rPr>
          <w:i/>
          <w:iCs/>
        </w:rPr>
        <w:t xml:space="preserve"> </w:t>
      </w:r>
      <w:r w:rsidRPr="00013D8B">
        <w:t>(</w:t>
      </w:r>
      <w:r w:rsidRPr="00013D8B">
        <w:rPr>
          <w:highlight w:val="yellow"/>
        </w:rPr>
        <w:t>Fig.</w:t>
      </w:r>
      <w:r w:rsidR="00852AB4" w:rsidRPr="00013D8B">
        <w:t>6</w:t>
      </w:r>
      <w:r w:rsidR="00E4476A" w:rsidRPr="00013D8B">
        <w:t>b</w:t>
      </w:r>
      <w:r w:rsidRPr="00013D8B">
        <w:t xml:space="preserve">, </w:t>
      </w:r>
      <w:r w:rsidRPr="00013D8B">
        <w:rPr>
          <w:highlight w:val="yellow"/>
        </w:rPr>
        <w:t xml:space="preserve">left </w:t>
      </w:r>
      <w:r w:rsidR="00CC6736" w:rsidRPr="00013D8B">
        <w:rPr>
          <w:highlight w:val="yellow"/>
        </w:rPr>
        <w:t xml:space="preserve">and middle </w:t>
      </w:r>
      <w:r w:rsidRPr="00013D8B">
        <w:rPr>
          <w:highlight w:val="yellow"/>
        </w:rPr>
        <w:t>panel</w:t>
      </w:r>
      <w:r w:rsidR="00CC6736" w:rsidRPr="00013D8B">
        <w:t>s</w:t>
      </w:r>
      <w:r w:rsidRPr="00013D8B">
        <w:t xml:space="preserve">). We also found significant downregulation of </w:t>
      </w:r>
      <w:r w:rsidRPr="00013D8B">
        <w:rPr>
          <w:i/>
          <w:iCs/>
        </w:rPr>
        <w:t>nmbr</w:t>
      </w:r>
      <w:r w:rsidRPr="00013D8B">
        <w:t xml:space="preserve"> (</w:t>
      </w:r>
      <w:r w:rsidR="00142C03" w:rsidRPr="00013D8B">
        <w:rPr>
          <w:highlight w:val="yellow"/>
        </w:rPr>
        <w:t xml:space="preserve">Fig </w:t>
      </w:r>
      <w:r w:rsidR="00E24CD5" w:rsidRPr="00013D8B">
        <w:t>S6B</w:t>
      </w:r>
      <w:r w:rsidRPr="00013D8B">
        <w:t xml:space="preserve">) during the male-intermediate transition possibly </w:t>
      </w:r>
      <w:r w:rsidRPr="00013D8B">
        <w:lastRenderedPageBreak/>
        <w:t xml:space="preserve">supporting the idea of differential LH regulation early in sex change. Interestingly, we did not detect a significant change in the expression of </w:t>
      </w:r>
      <w:r w:rsidRPr="00013D8B">
        <w:rPr>
          <w:i/>
          <w:iCs/>
        </w:rPr>
        <w:t>gnrh1</w:t>
      </w:r>
      <w:r w:rsidRPr="00013D8B">
        <w:t xml:space="preserve"> itself (</w:t>
      </w:r>
      <w:r w:rsidR="00C334F5" w:rsidRPr="00013D8B">
        <w:rPr>
          <w:highlight w:val="yellow"/>
        </w:rPr>
        <w:t xml:space="preserve">Fig </w:t>
      </w:r>
      <w:r w:rsidR="00E24CD5" w:rsidRPr="00013D8B">
        <w:t>S6C</w:t>
      </w:r>
      <w:r w:rsidRPr="00013D8B">
        <w:t xml:space="preserve">). </w:t>
      </w:r>
    </w:p>
    <w:p w14:paraId="69AEAA87" w14:textId="0BBC26D9" w:rsidR="004816FA" w:rsidRPr="00013D8B" w:rsidRDefault="004816FA" w:rsidP="004816FA">
      <w:r w:rsidRPr="00013D8B">
        <w:tab/>
        <w:t>Recent work has highlighted the importance of the cholecystokinin (CCK) system for follicle stimulating hormone (FSH) release and female sexual development both in zebrafish and anemonefish</w:t>
      </w:r>
      <w:r w:rsidRPr="00013D8B">
        <w:fldChar w:fldCharType="begin"/>
      </w:r>
      <w:r w:rsidR="00991F18">
        <w:instrText xml:space="preserve"> ADDIN ZOTERO_ITEM CSL_CITATION {"citationID":"EyTAjlzH","properties":{"unsorted":false,"formattedCitation":"(55, 56)","plainCitation":"(55, 56)","noteIndex":0},"citationItems":[{"id":2339,"uris":["http://zotero.org/users/11313215/items/AJL2IH3T"],"itemData":{"id":2339,"type":"article-journal","abstract":"Life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Levavi"}],"accessed":{"date-parts":[["2024",8,15]]},"issued":{"date-parts":[["2024",5,7]]}}},{"id":5269,"uris":["http://zotero.org/users/11313215/items/8PARS2VU"],"itemData":{"id":5269,"type":"article-journal","abstract":"In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Pr="00013D8B">
        <w:fldChar w:fldCharType="separate"/>
      </w:r>
      <w:r w:rsidR="00991F18" w:rsidRPr="00991F18">
        <w:rPr>
          <w:rFonts w:cs="Times New Roman"/>
        </w:rPr>
        <w:t>(55, 56)</w:t>
      </w:r>
      <w:r w:rsidRPr="00013D8B">
        <w:fldChar w:fldCharType="end"/>
      </w:r>
      <w:r w:rsidRPr="00013D8B">
        <w:t xml:space="preserve">. Though we did not find a significant change in the expression of </w:t>
      </w:r>
      <w:r w:rsidRPr="00013D8B">
        <w:rPr>
          <w:i/>
          <w:iCs/>
        </w:rPr>
        <w:t>cckb</w:t>
      </w:r>
      <w:r w:rsidRPr="00013D8B">
        <w:t xml:space="preserve"> in </w:t>
      </w:r>
      <w:r w:rsidR="002F0AE6" w:rsidRPr="00013D8B">
        <w:t>6_POA_Mixed</w:t>
      </w:r>
      <w:r w:rsidRPr="00013D8B">
        <w:t xml:space="preserve"> </w:t>
      </w:r>
      <w:r w:rsidRPr="00013D8B">
        <w:rPr>
          <w:highlight w:val="yellow"/>
        </w:rPr>
        <w:t>(</w:t>
      </w:r>
      <w:r w:rsidR="00B85D20" w:rsidRPr="00013D8B">
        <w:rPr>
          <w:highlight w:val="yellow"/>
        </w:rPr>
        <w:t xml:space="preserve">Fig. </w:t>
      </w:r>
      <w:r w:rsidR="00852AB4" w:rsidRPr="00013D8B">
        <w:rPr>
          <w:highlight w:val="yellow"/>
        </w:rPr>
        <w:t>6</w:t>
      </w:r>
      <w:r w:rsidR="00047A9E" w:rsidRPr="00013D8B">
        <w:rPr>
          <w:highlight w:val="yellow"/>
        </w:rPr>
        <w:t>A</w:t>
      </w:r>
      <w:r w:rsidR="00FE4DCE" w:rsidRPr="00013D8B">
        <w:rPr>
          <w:highlight w:val="yellow"/>
        </w:rPr>
        <w:t>,</w:t>
      </w:r>
      <w:r w:rsidR="00852AB4" w:rsidRPr="00013D8B">
        <w:t xml:space="preserve"> right panel</w:t>
      </w:r>
      <w:r w:rsidRPr="00013D8B">
        <w:t xml:space="preserve">), we did detect a significant increase in the population of </w:t>
      </w:r>
      <w:r w:rsidRPr="00013D8B">
        <w:rPr>
          <w:i/>
          <w:iCs/>
        </w:rPr>
        <w:t xml:space="preserve">cckb+ </w:t>
      </w:r>
      <w:r w:rsidRPr="00013D8B">
        <w:t>cells</w:t>
      </w:r>
      <w:r w:rsidRPr="00013D8B">
        <w:rPr>
          <w:i/>
          <w:iCs/>
        </w:rPr>
        <w:t xml:space="preserve"> </w:t>
      </w:r>
      <w:r w:rsidRPr="00013D8B">
        <w:t>during the intermediate-female transition (</w:t>
      </w:r>
      <w:r w:rsidRPr="00013D8B">
        <w:rPr>
          <w:highlight w:val="yellow"/>
        </w:rPr>
        <w:t xml:space="preserve">Fig. </w:t>
      </w:r>
      <w:r w:rsidR="00852AB4" w:rsidRPr="00013D8B">
        <w:rPr>
          <w:highlight w:val="yellow"/>
        </w:rPr>
        <w:t>6</w:t>
      </w:r>
      <w:r w:rsidR="00047A9E" w:rsidRPr="00013D8B">
        <w:rPr>
          <w:highlight w:val="yellow"/>
        </w:rPr>
        <w:t>C</w:t>
      </w:r>
      <w:r w:rsidRPr="00013D8B">
        <w:rPr>
          <w:highlight w:val="yellow"/>
        </w:rPr>
        <w:t xml:space="preserve">, </w:t>
      </w:r>
      <w:r w:rsidR="00FE4DCE" w:rsidRPr="00013D8B">
        <w:rPr>
          <w:highlight w:val="yellow"/>
        </w:rPr>
        <w:t xml:space="preserve">middle </w:t>
      </w:r>
      <w:r w:rsidRPr="00013D8B">
        <w:rPr>
          <w:highlight w:val="yellow"/>
        </w:rPr>
        <w:t>panel</w:t>
      </w:r>
      <w:r w:rsidRPr="00013D8B">
        <w:t xml:space="preserve">). </w:t>
      </w:r>
      <w:r w:rsidR="00753B93" w:rsidRPr="00013D8B">
        <w:t xml:space="preserve">Conversely, found no changes in the expression or population of </w:t>
      </w:r>
      <w:r w:rsidR="00753B93" w:rsidRPr="00013D8B">
        <w:rPr>
          <w:i/>
          <w:iCs/>
        </w:rPr>
        <w:t>gnrh1</w:t>
      </w:r>
      <w:r w:rsidR="00753B93" w:rsidRPr="00013D8B">
        <w:t xml:space="preserve"> </w:t>
      </w:r>
      <w:r w:rsidRPr="00013D8B">
        <w:t>(</w:t>
      </w:r>
      <w:r w:rsidR="00047A9E" w:rsidRPr="00013D8B">
        <w:rPr>
          <w:highlight w:val="yellow"/>
        </w:rPr>
        <w:t xml:space="preserve">Fig </w:t>
      </w:r>
      <w:r w:rsidR="00047A9E" w:rsidRPr="00013D8B">
        <w:t>S6C</w:t>
      </w:r>
      <w:r w:rsidRPr="00013D8B">
        <w:t xml:space="preserve">). </w:t>
      </w:r>
    </w:p>
    <w:p w14:paraId="73FFD596" w14:textId="59DEBA92" w:rsidR="001D3188" w:rsidRPr="00013D8B" w:rsidRDefault="004816FA" w:rsidP="004816FA">
      <w:r w:rsidRPr="00013D8B">
        <w:tab/>
        <w:t xml:space="preserve">To test whether the increases in </w:t>
      </w:r>
      <w:r w:rsidRPr="00013D8B">
        <w:rPr>
          <w:i/>
          <w:iCs/>
        </w:rPr>
        <w:t>drd3+</w:t>
      </w:r>
      <w:r w:rsidR="00F818EB" w:rsidRPr="00013D8B">
        <w:rPr>
          <w:i/>
          <w:iCs/>
        </w:rPr>
        <w:t xml:space="preserve"> </w:t>
      </w:r>
      <w:r w:rsidR="00F818EB" w:rsidRPr="00013D8B">
        <w:t>and</w:t>
      </w:r>
      <w:r w:rsidRPr="00013D8B">
        <w:t xml:space="preserve"> </w:t>
      </w:r>
      <w:r w:rsidRPr="00013D8B">
        <w:rPr>
          <w:i/>
          <w:iCs/>
        </w:rPr>
        <w:t xml:space="preserve">cckb+ </w:t>
      </w:r>
      <w:r w:rsidRPr="00013D8B">
        <w:t xml:space="preserve">populations in females and the increase in </w:t>
      </w:r>
      <w:r w:rsidRPr="00013D8B">
        <w:rPr>
          <w:i/>
          <w:iCs/>
        </w:rPr>
        <w:t xml:space="preserve">tacr3a+ </w:t>
      </w:r>
      <w:r w:rsidRPr="00013D8B">
        <w:t>population in intermediates was due to neurogenesis as opposed to transcriptional activation, we again asked if the cells expressing these genes significantly differed</w:t>
      </w:r>
      <w:r w:rsidR="00F818EB" w:rsidRPr="00013D8B">
        <w:t xml:space="preserve"> in cellular matruity</w:t>
      </w:r>
      <w:r w:rsidRPr="00013D8B">
        <w:t xml:space="preserve"> by phase. In the cases of </w:t>
      </w:r>
      <w:r w:rsidRPr="00013D8B">
        <w:rPr>
          <w:i/>
          <w:iCs/>
        </w:rPr>
        <w:t xml:space="preserve">drd3+ </w:t>
      </w:r>
      <w:r w:rsidRPr="00013D8B">
        <w:t>(</w:t>
      </w:r>
      <w:r w:rsidRPr="00013D8B">
        <w:rPr>
          <w:highlight w:val="yellow"/>
        </w:rPr>
        <w:t xml:space="preserve">Fig. </w:t>
      </w:r>
      <w:r w:rsidR="00852AB4" w:rsidRPr="00013D8B">
        <w:rPr>
          <w:highlight w:val="yellow"/>
        </w:rPr>
        <w:t>6</w:t>
      </w:r>
      <w:r w:rsidR="00047A9E" w:rsidRPr="00013D8B">
        <w:rPr>
          <w:highlight w:val="yellow"/>
        </w:rPr>
        <w:t>A</w:t>
      </w:r>
      <w:r w:rsidRPr="00013D8B">
        <w:rPr>
          <w:highlight w:val="yellow"/>
        </w:rPr>
        <w:t>, right panel</w:t>
      </w:r>
      <w:r w:rsidRPr="00013D8B">
        <w:t>)</w:t>
      </w:r>
      <w:r w:rsidR="00852AB4" w:rsidRPr="00013D8B">
        <w:t xml:space="preserve"> and</w:t>
      </w:r>
      <w:r w:rsidRPr="00013D8B">
        <w:t xml:space="preserve"> </w:t>
      </w:r>
      <w:r w:rsidRPr="00013D8B">
        <w:rPr>
          <w:i/>
          <w:iCs/>
        </w:rPr>
        <w:t>tacr3a</w:t>
      </w:r>
      <w:r w:rsidRPr="00013D8B">
        <w:t>+ (</w:t>
      </w:r>
      <w:r w:rsidRPr="00013D8B">
        <w:rPr>
          <w:highlight w:val="yellow"/>
        </w:rPr>
        <w:t xml:space="preserve">Fig. </w:t>
      </w:r>
      <w:r w:rsidR="00852AB4" w:rsidRPr="00013D8B">
        <w:rPr>
          <w:highlight w:val="yellow"/>
        </w:rPr>
        <w:t>6</w:t>
      </w:r>
      <w:r w:rsidR="00047A9E" w:rsidRPr="00013D8B">
        <w:rPr>
          <w:highlight w:val="yellow"/>
        </w:rPr>
        <w:t>B</w:t>
      </w:r>
      <w:r w:rsidRPr="00013D8B">
        <w:rPr>
          <w:highlight w:val="yellow"/>
        </w:rPr>
        <w:t>, right panel</w:t>
      </w:r>
      <w:r w:rsidRPr="00013D8B">
        <w:t xml:space="preserve">) the phases did not significantly differ in cellular maturity. </w:t>
      </w:r>
      <w:r w:rsidR="00DE5581" w:rsidRPr="00013D8B">
        <w:t>By</w:t>
      </w:r>
      <w:r w:rsidRPr="00013D8B">
        <w:t xml:space="preserve"> contrast in </w:t>
      </w:r>
      <w:r w:rsidRPr="00013D8B">
        <w:rPr>
          <w:i/>
          <w:iCs/>
        </w:rPr>
        <w:t>cckb</w:t>
      </w:r>
      <w:r w:rsidRPr="00013D8B">
        <w:t>+ cells, male and intermediate</w:t>
      </w:r>
      <w:r w:rsidR="00D7250E" w:rsidRPr="00013D8B">
        <w:t xml:space="preserve"> cells were significantly less mature</w:t>
      </w:r>
      <w:r w:rsidRPr="00013D8B">
        <w:t xml:space="preserve"> than their female counterparts (</w:t>
      </w:r>
      <w:r w:rsidRPr="00013D8B">
        <w:rPr>
          <w:highlight w:val="yellow"/>
        </w:rPr>
        <w:t xml:space="preserve">Fig. </w:t>
      </w:r>
      <w:r w:rsidR="00D7250E" w:rsidRPr="00013D8B">
        <w:rPr>
          <w:highlight w:val="yellow"/>
        </w:rPr>
        <w:t>6</w:t>
      </w:r>
      <w:r w:rsidR="00047A9E" w:rsidRPr="00013D8B">
        <w:rPr>
          <w:highlight w:val="yellow"/>
        </w:rPr>
        <w:t>C</w:t>
      </w:r>
      <w:r w:rsidRPr="00013D8B">
        <w:rPr>
          <w:highlight w:val="yellow"/>
        </w:rPr>
        <w:t>, right panel</w:t>
      </w:r>
      <w:r w:rsidRPr="00013D8B">
        <w:t xml:space="preserve">). </w:t>
      </w:r>
    </w:p>
    <w:p w14:paraId="1B6B4039" w14:textId="3028E994" w:rsidR="001D3188" w:rsidRPr="00013D8B" w:rsidRDefault="008C6120" w:rsidP="008C6120">
      <w:pPr>
        <w:ind w:firstLine="720"/>
      </w:pPr>
      <w:r w:rsidRPr="00013D8B">
        <w:t xml:space="preserve">We additionally detected differential expression of the steroid hormone receptors </w:t>
      </w:r>
      <w:r w:rsidRPr="00013D8B">
        <w:rPr>
          <w:i/>
          <w:iCs/>
        </w:rPr>
        <w:t>pgr</w:t>
      </w:r>
      <w:r w:rsidRPr="00013D8B">
        <w:t xml:space="preserve"> and </w:t>
      </w:r>
      <w:r w:rsidRPr="00013D8B">
        <w:rPr>
          <w:i/>
          <w:iCs/>
        </w:rPr>
        <w:t>ar-like</w:t>
      </w:r>
      <w:r w:rsidRPr="00013D8B">
        <w:rPr>
          <w:i/>
          <w:iCs/>
        </w:rPr>
        <w:t xml:space="preserve"> </w:t>
      </w:r>
      <w:r w:rsidRPr="00013D8B">
        <w:t>(supplementary note)</w:t>
      </w:r>
      <w:r w:rsidRPr="00013D8B">
        <w:t xml:space="preserve">. Both receptors increased in expression and the proportion of expressing cells during the intermediate-female transition. Unlike </w:t>
      </w:r>
      <w:r w:rsidRPr="00013D8B">
        <w:rPr>
          <w:i/>
          <w:iCs/>
        </w:rPr>
        <w:t>cckb</w:t>
      </w:r>
      <w:r w:rsidRPr="00013D8B">
        <w:t>, however, cells expressing these receptors did not differ in cellular maturity across phases</w:t>
      </w:r>
      <w:r w:rsidRPr="00013D8B">
        <w:t xml:space="preserve"> (</w:t>
      </w:r>
      <w:r w:rsidR="00047A9E" w:rsidRPr="00013D8B">
        <w:t>F</w:t>
      </w:r>
      <w:r w:rsidRPr="00013D8B">
        <w:rPr>
          <w:highlight w:val="yellow"/>
        </w:rPr>
        <w:t xml:space="preserve">igs </w:t>
      </w:r>
      <w:r w:rsidR="00047A9E" w:rsidRPr="00013D8B">
        <w:rPr>
          <w:highlight w:val="yellow"/>
        </w:rPr>
        <w:t>S</w:t>
      </w:r>
      <w:r w:rsidRPr="00013D8B">
        <w:rPr>
          <w:highlight w:val="yellow"/>
        </w:rPr>
        <w:t>6</w:t>
      </w:r>
      <w:r w:rsidR="00047A9E" w:rsidRPr="00013D8B">
        <w:rPr>
          <w:highlight w:val="yellow"/>
        </w:rPr>
        <w:t>D</w:t>
      </w:r>
      <w:r w:rsidR="000256B5" w:rsidRPr="00013D8B">
        <w:rPr>
          <w:highlight w:val="yellow"/>
        </w:rPr>
        <w:t>,</w:t>
      </w:r>
      <w:r w:rsidR="00047A9E" w:rsidRPr="00013D8B">
        <w:t>E</w:t>
      </w:r>
      <w:r w:rsidR="000256B5" w:rsidRPr="00013D8B">
        <w:t>)</w:t>
      </w:r>
      <w:r w:rsidRPr="00013D8B">
        <w:t>, suggesting these changes primarily reflect transcriptional reprogramming of existing neurons rather than incorporation of newly generated cells.</w:t>
      </w:r>
    </w:p>
    <w:p w14:paraId="6CD0EAE3" w14:textId="711FA3E7" w:rsidR="004816FA" w:rsidRPr="00013D8B" w:rsidRDefault="004816FA" w:rsidP="001D3188">
      <w:pPr>
        <w:ind w:firstLine="720"/>
      </w:pPr>
      <w:r w:rsidRPr="00013D8B">
        <w:t xml:space="preserve">Taken together, these data suggest that changes in </w:t>
      </w:r>
      <w:r w:rsidR="00D7250E" w:rsidRPr="00013D8B">
        <w:rPr>
          <w:i/>
          <w:iCs/>
        </w:rPr>
        <w:t>drd3</w:t>
      </w:r>
      <w:r w:rsidRPr="00013D8B">
        <w:rPr>
          <w:i/>
          <w:iCs/>
        </w:rPr>
        <w:t>+</w:t>
      </w:r>
      <w:r w:rsidRPr="00013D8B">
        <w:t xml:space="preserve">, </w:t>
      </w:r>
      <w:r w:rsidR="00D7250E" w:rsidRPr="00013D8B">
        <w:rPr>
          <w:i/>
          <w:iCs/>
        </w:rPr>
        <w:t>tacr3a</w:t>
      </w:r>
      <w:r w:rsidRPr="00013D8B">
        <w:rPr>
          <w:i/>
          <w:iCs/>
        </w:rPr>
        <w:t>+</w:t>
      </w:r>
      <w:r w:rsidR="000256B5" w:rsidRPr="00013D8B">
        <w:rPr>
          <w:i/>
          <w:iCs/>
        </w:rPr>
        <w:t>, pgr+</w:t>
      </w:r>
      <w:r w:rsidR="000256B5" w:rsidRPr="00013D8B">
        <w:t xml:space="preserve">, and </w:t>
      </w:r>
      <w:r w:rsidR="000256B5" w:rsidRPr="00013D8B">
        <w:rPr>
          <w:i/>
          <w:iCs/>
        </w:rPr>
        <w:t>ar-like</w:t>
      </w:r>
      <w:r w:rsidR="000256B5" w:rsidRPr="00013D8B">
        <w:t>+</w:t>
      </w:r>
      <w:r w:rsidRPr="00013D8B">
        <w:rPr>
          <w:i/>
          <w:iCs/>
        </w:rPr>
        <w:t xml:space="preserve"> </w:t>
      </w:r>
      <w:r w:rsidRPr="00013D8B">
        <w:t>cells are likely due to changes in transcription</w:t>
      </w:r>
      <w:r w:rsidR="008E5C00" w:rsidRPr="00013D8B">
        <w:t xml:space="preserve"> or apoptosis</w:t>
      </w:r>
      <w:r w:rsidRPr="00013D8B">
        <w:t xml:space="preserve">, while the increase in </w:t>
      </w:r>
      <w:r w:rsidRPr="00013D8B">
        <w:rPr>
          <w:i/>
          <w:iCs/>
        </w:rPr>
        <w:t>cckb</w:t>
      </w:r>
      <w:r w:rsidRPr="00013D8B">
        <w:t xml:space="preserve">+ cells is likely due to neurogenesis. Thus, differential regulation of the pituitary via </w:t>
      </w:r>
      <w:r w:rsidR="002F0AE6" w:rsidRPr="00013D8B">
        <w:t>6_POA_Mixed</w:t>
      </w:r>
      <w:r w:rsidRPr="00013D8B">
        <w:t xml:space="preserve"> is partially driven by transcriptional reprogramming and partially driven by the addition of </w:t>
      </w:r>
      <w:r w:rsidR="008E5C00" w:rsidRPr="00013D8B">
        <w:t xml:space="preserve">new </w:t>
      </w:r>
      <w:r w:rsidRPr="00013D8B">
        <w:rPr>
          <w:i/>
          <w:iCs/>
        </w:rPr>
        <w:t>cckb</w:t>
      </w:r>
      <w:r w:rsidRPr="00013D8B">
        <w:t>+ cells.</w:t>
      </w:r>
    </w:p>
    <w:p w14:paraId="34808F34" w14:textId="77777777" w:rsidR="004816FA" w:rsidRPr="00013D8B" w:rsidRDefault="004816FA" w:rsidP="004816FA">
      <w:pPr>
        <w:rPr>
          <w:strike/>
        </w:rPr>
      </w:pPr>
    </w:p>
    <w:p w14:paraId="528FB49E" w14:textId="3B1CEA72" w:rsidR="004816FA" w:rsidRPr="00013D8B" w:rsidRDefault="004816FA" w:rsidP="008E5C00">
      <w:pPr>
        <w:outlineLvl w:val="0"/>
        <w:rPr>
          <w:b/>
          <w:bCs/>
        </w:rPr>
      </w:pPr>
      <w:r w:rsidRPr="00013D8B">
        <w:rPr>
          <w:b/>
          <w:bCs/>
        </w:rPr>
        <w:t>Discussion</w:t>
      </w:r>
    </w:p>
    <w:p w14:paraId="6E10F473" w14:textId="27C10C41" w:rsidR="004816FA" w:rsidRPr="00013D8B" w:rsidRDefault="004816FA" w:rsidP="004816FA">
      <w:r w:rsidRPr="00013D8B">
        <w:t xml:space="preserve">Here, we combine single-nucleus multiomics with spatial transcriptomics to document the extensive neurobiological changes that occur during protandrous sex change in </w:t>
      </w:r>
      <w:r w:rsidRPr="00013D8B">
        <w:rPr>
          <w:i/>
          <w:iCs/>
        </w:rPr>
        <w:t>A. ocellaris.</w:t>
      </w:r>
      <w:r w:rsidRPr="00013D8B">
        <w:t xml:space="preserve"> We provide a cell-type level analysis of the temporal order of sex change, show widespread changes in neuronal and glial populations, and provide a novel model for the mechanism by which protandrous sex change is driven. We show that the largest changes to occur during sex change occur in RGCs and </w:t>
      </w:r>
      <w:r w:rsidR="00D047AE" w:rsidRPr="00013D8B">
        <w:t>the POA</w:t>
      </w:r>
      <w:r w:rsidRPr="00013D8B">
        <w:t xml:space="preserve">, and these changes are closely tied. </w:t>
      </w:r>
    </w:p>
    <w:p w14:paraId="1B7EE4ED" w14:textId="2F8047EA" w:rsidR="004816FA" w:rsidRPr="00013D8B" w:rsidRDefault="004816FA" w:rsidP="004816FA">
      <w:pPr>
        <w:ind w:firstLine="720"/>
      </w:pPr>
      <w:r w:rsidRPr="00013D8B">
        <w:t xml:space="preserve">In RGCs, we saw a significant reduction </w:t>
      </w:r>
      <w:r w:rsidR="00F3627F" w:rsidRPr="00013D8B">
        <w:t xml:space="preserve">of </w:t>
      </w:r>
      <w:r w:rsidRPr="00013D8B">
        <w:t xml:space="preserve">brain aromatase expression. This is in direct opposition to previous work that has shown that brain aromatase expression increases linearly during protandrous sex change </w:t>
      </w:r>
      <w:r w:rsidRPr="00013D8B">
        <w:fldChar w:fldCharType="begin"/>
      </w:r>
      <w:r w:rsidR="00582F40" w:rsidRPr="00013D8B">
        <w:instrText xml:space="preserve"> ADDIN ZOTERO_ITEM CSL_CITATION {"citationID":"q7GAbdw0","properties":{"unsorted":false,"formattedCitation":"(16)","plainCitation":"(16)","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013D8B">
        <w:fldChar w:fldCharType="separate"/>
      </w:r>
      <w:r w:rsidR="00582F40" w:rsidRPr="00013D8B">
        <w:rPr>
          <w:rFonts w:cs="Times New Roman"/>
        </w:rPr>
        <w:t>(16)</w:t>
      </w:r>
      <w:r w:rsidRPr="00013D8B">
        <w:fldChar w:fldCharType="end"/>
      </w:r>
      <w:r w:rsidRPr="00013D8B">
        <w:t xml:space="preserve"> and, to our knowledge, is the first time this phenomenon has been shown. There are a few possible explanations for this. First, Casas et al., 2016 performed bulk RNA-seq of the whole brain during sex change. It may be the case that downregulation of brain aromatase is specific</w:t>
      </w:r>
      <w:r w:rsidR="00137AED" w:rsidRPr="00013D8B">
        <w:t xml:space="preserve"> to the ventrocaudal telencephalon</w:t>
      </w:r>
      <w:r w:rsidRPr="00013D8B">
        <w:t xml:space="preserve"> </w:t>
      </w:r>
      <w:r w:rsidR="00137AED" w:rsidRPr="00013D8B">
        <w:t>and</w:t>
      </w:r>
      <w:r w:rsidRPr="00013D8B">
        <w:t xml:space="preserve"> is masked when the whole brain is analyzed in bulk. Second, Casas et al. 2016 sampled intermediates only after around 2 months of sex change. It may be</w:t>
      </w:r>
      <w:r w:rsidR="00F90DC5" w:rsidRPr="00013D8B">
        <w:t xml:space="preserve"> the case</w:t>
      </w:r>
      <w:r w:rsidRPr="00013D8B">
        <w:t xml:space="preserve"> that aromatase expression increases early in sex change before </w:t>
      </w:r>
      <w:r w:rsidR="00F90DC5" w:rsidRPr="00013D8B">
        <w:t>the point</w:t>
      </w:r>
      <w:r w:rsidRPr="00013D8B">
        <w:t xml:space="preserve"> Casas sampled before dropping by the 6-month mark when we sampled. The third possibility is that these observed differences are due to species differences between </w:t>
      </w:r>
      <w:r w:rsidRPr="00013D8B">
        <w:rPr>
          <w:i/>
          <w:iCs/>
        </w:rPr>
        <w:t xml:space="preserve">A. ocellaris </w:t>
      </w:r>
      <w:r w:rsidRPr="00013D8B">
        <w:t xml:space="preserve">and </w:t>
      </w:r>
      <w:r w:rsidRPr="00013D8B">
        <w:rPr>
          <w:i/>
          <w:iCs/>
        </w:rPr>
        <w:t>A. bicinctus</w:t>
      </w:r>
      <w:r w:rsidRPr="00013D8B">
        <w:t xml:space="preserve">. Of the possibilities, the first seems most likely. </w:t>
      </w:r>
    </w:p>
    <w:p w14:paraId="6E212964" w14:textId="0587C8A6" w:rsidR="004816FA" w:rsidRPr="00013D8B" w:rsidRDefault="004816FA" w:rsidP="004816FA">
      <w:pPr>
        <w:ind w:firstLine="720"/>
      </w:pPr>
      <w:r w:rsidRPr="00013D8B">
        <w:lastRenderedPageBreak/>
        <w:t xml:space="preserve">The reduction in brain aromatase expression in RGCs provides a potential mechanism both by which neurogenesis is stimulated during sex change, and by which changes in the </w:t>
      </w:r>
      <w:r w:rsidR="00F61EA0" w:rsidRPr="00013D8B">
        <w:t>POA</w:t>
      </w:r>
      <w:r w:rsidRPr="00013D8B">
        <w:t xml:space="preserve"> are orchestrated. In zebrafish, it has been shown that during regeneration following lesion, RGCs downregulate aromatase expression as they differentiate into neurons</w:t>
      </w:r>
      <w:r w:rsidRPr="00013D8B">
        <w:fldChar w:fldCharType="begin"/>
      </w:r>
      <w:r w:rsidR="00582F40" w:rsidRPr="00013D8B">
        <w:instrText xml:space="preserve"> ADDIN ZOTERO_ITEM CSL_CITATION {"citationID":"mXnmAaWu","properties":{"unsorted":false,"formattedCitation":"(24)","plainCitation":"(24)","noteIndex":0},"citationItems":[{"id":5261,"uris":["http://zotero.org/users/11313215/items/FI8565AV"],"itemData":{"id":5261,"type":"article-journal","abstract":"This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Pr="00013D8B">
        <w:fldChar w:fldCharType="separate"/>
      </w:r>
      <w:r w:rsidR="00582F40" w:rsidRPr="00013D8B">
        <w:rPr>
          <w:rFonts w:cs="Times New Roman"/>
        </w:rPr>
        <w:t>(24)</w:t>
      </w:r>
      <w:r w:rsidRPr="00013D8B">
        <w:fldChar w:fldCharType="end"/>
      </w:r>
      <w:r w:rsidRPr="00013D8B">
        <w:t xml:space="preserve">. In mammalian literature, it is well known that prenatally, high estrogen signaling has a masculinizing effect on sexually dimorphic regions of the brain </w:t>
      </w:r>
      <w:r w:rsidRPr="00013D8B">
        <w:fldChar w:fldCharType="begin"/>
      </w:r>
      <w:r w:rsidR="00991F18">
        <w:instrText xml:space="preserve"> ADDIN ZOTERO_ITEM CSL_CITATION {"citationID":"KV6Vt2PT","properties":{"unsorted":false,"formattedCitation":"(57)","plainCitation":"(57)","noteIndex":0},"citationItems":[{"id":6193,"uris":["http://zotero.org/users/11313215/items/BJXCTRXH"],"itemData":{"id":6193,"type":"article-journal","abstract":"Estradiol is the most potent and ubiquitous member of a class of steroid hormones called estrogens. Fetuses and newborns are exposed to estradiol derived from their mother, their own gonads, and synthesized locally in their brains. Receptors for estradiol are nuclear transcription factors that regulate gene expression but also have actions at the membrane, including activation of signal transduction pathways. The developing brain expresses high levels of receptors for estradiol. The actions of estradiol on developing brain are generally permanent and range from establishment of sex differences to pervasive trophic and neuroprotective effects. Cellular end points mediated by estradiol include the following: 1) apoptosis, with estradiol preventing it in some regions but promoting it in others; 2) synaptogenesis, again estradiol promotes in some regions and inhibits in others; and 3) morphometry of neurons and astrocytes. Estradiol also impacts cellular physiology by modulating calcium handling, immediate-early-gene expression, and kinase activity. The specific mechanisms of estradiol action permanently impacting the brain are regionally specific and often involve neuronal/glial cross-talk. The introduction of endocrine disrupting compounds into the environment that mimic or alter the actions of estradiol has generated considerable concern, and the developing brain is a particularly sensitive target. Prostaglandins, glutamate, GABA, granulin, and focal adhesion kinase are among the signaling molecules co-opted by estradiol to differentiate male from female brains, but much remains to be learned. Only by understanding completely the mechanisms and impact of estradiol action on the developing brain can we also understand when these processes go awry.","container-title":"Physiological Reviews","DOI":"10.1152/physrev.00010.2007","ISSN":"0031-9333","issue":"1","page":"91-134","publisher":"American Physiological Society","source":"journals.physiology.org (Atypon)","title":"Estradiol and the Developing Brain","volume":"88","author":[{"family":"McCARTHY","given":"MARGARET M."}],"issued":{"date-parts":[["2008",1]]}}}],"schema":"https://github.com/citation-style-language/schema/raw/master/csl-citation.json"} </w:instrText>
      </w:r>
      <w:r w:rsidRPr="00013D8B">
        <w:fldChar w:fldCharType="separate"/>
      </w:r>
      <w:r w:rsidR="00991F18" w:rsidRPr="00991F18">
        <w:rPr>
          <w:rFonts w:cs="Times New Roman"/>
        </w:rPr>
        <w:t>(57)</w:t>
      </w:r>
      <w:r w:rsidRPr="00013D8B">
        <w:fldChar w:fldCharType="end"/>
      </w:r>
      <w:r w:rsidRPr="00013D8B">
        <w:t xml:space="preserve">. In teleosts, the situation is more complicated as teleost physiology is much more sexually labile than in mammals </w:t>
      </w:r>
      <w:r w:rsidRPr="00013D8B">
        <w:fldChar w:fldCharType="begin"/>
      </w:r>
      <w:r w:rsidR="00991F18">
        <w:instrText xml:space="preserve"> ADDIN ZOTERO_ITEM CSL_CITATION {"citationID":"7Ezvi4Cd","properties":{"unsorted":false,"formattedCitation":"(58)","plainCitation":"(58)","noteIndex":0},"citationItems":[{"id":6320,"uris":["http://zotero.org/users/11313215/items/KIQABYDP"],"itemData":{"id":6320,"type":"article-journal","abstract":"Vertebrate brains are sexually differentiated, giving rise to differences in various physiological and behavioral phenotypes between the sexes. In developing mammals and birds, the neural substrate underlying sex-dependent physiology and behavior undergoes an irreversible process of sexual differentiation due to the effects of perinatal gonadal steroids and sex chromosome complement. The differentiated neural substrate is then activated in the adult by the sex-specific steroid milieu to facilitate the expression of sex-typical phenotypes. However, this well-established concept does not hold for teleost fish, whose sexual phenotypes (behavioral or otherwise) are highly labile throughout life and can be reversed even in adulthood. Indeed, the available evidence suggests that, in teleosts, neither gonadal steroids early in development nor the sex chromosome complement contribute much to brain sexual differentiation; instead, steroids in adulthood serve to both differentiate the neural substrate and activate it to elicit sex-typical phenotypes in a transient and reversible manner. Evidence further suggests that marked sexual dimorphisms and adult steroid-dependent lability in the neural expression of sex steroid receptors constitute the primary molecular basis for sexual differentiation and lability of the teleost brain. The consequent sexually dimorphic but reversible steroid sensitivity in response to the adult steroid milieu may enable the teleost brain to maintain lifelong sexual lability and to undergo phenotypic sex reversal.","container-title":"General and Comparative Endocrinology","DOI":"10.1016/j.ygcen.2019.02.020","ISSN":"0016-6480","journalAbbreviation":"General and Comparative Endocrinology","page":"113129","source":"ScienceDirect","title":"A conceptual framework for understanding sexual differentiation of the teleost brain","volume":"284","author":[{"family":"Okubo","given":"Kataaki"},{"family":"Miyazoe","given":"Daichi"},{"family":"Nishiike","given":"Yuji"}],"issued":{"date-parts":[["2019",12,1]]}}}],"schema":"https://github.com/citation-style-language/schema/raw/master/csl-citation.json"} </w:instrText>
      </w:r>
      <w:r w:rsidRPr="00013D8B">
        <w:fldChar w:fldCharType="separate"/>
      </w:r>
      <w:r w:rsidR="00991F18" w:rsidRPr="00991F18">
        <w:rPr>
          <w:rFonts w:cs="Times New Roman"/>
        </w:rPr>
        <w:t>(58)</w:t>
      </w:r>
      <w:r w:rsidRPr="00013D8B">
        <w:fldChar w:fldCharType="end"/>
      </w:r>
      <w:r w:rsidRPr="00013D8B">
        <w:t xml:space="preserve">. In teleosts as in mammals, the specific effects of are highly context dependent </w:t>
      </w:r>
      <w:r w:rsidRPr="00013D8B">
        <w:fldChar w:fldCharType="begin"/>
      </w:r>
      <w:r w:rsidR="00991F18">
        <w:instrText xml:space="preserve"> ADDIN ZOTERO_ITEM CSL_CITATION {"citationID":"TJa3HBcc","properties":{"unsorted":false,"formattedCitation":"(59)","plainCitation":"(59)","noteIndex":0},"citationItems":[{"id":6318,"uris":["http://zotero.org/users/11313215/items/3RRNU5KY"],"itemData":{"id":6318,"type":"article-journal","abstract":"In rodents, estrogens aromatized from androgens in the brain are essential for the development of male-typical behaviors. In many other vertebrates, including humans and teleost fish, however, androgens facilitate these behaviors directly via the androgen receptor without aromatization into estrogens. Here, we report that mutagenesis-derived male medaka fish lacking Cyp19a1b (a subtype of aromatase predominantly expressed in the brain) exhibit severely impaired male-typical mating and aggression, despite elevated brain androgen levels. These phenotypes can be rescued by estrogen administration, indicating that brain-derived estrogens are pivotal for male-typical behaviors even in teleosts. Our results further suggest that these estrogens facilitate male-typical behaviors by potentiating androgen action in the brain via the direct stimulation of androgen receptor transcription. Taken together, these findings reveal a previously unappreciated mode of action of brain-derived estrogens in facilitating male-typical behaviors.","container-title":"eLife","DOI":"10.7554/eLife.97106","ISSN":"2050-084X","journalAbbreviation":"eLife","page":"RP97106","PMID":"41527437","PMCID":"PMC12799210","source":"PubMed Central","title":"Brain-derived estrogens facilitate male-typical behaviors by potentiating androgen receptor signaling in medaka","volume":"13","author":[{"family":"Nishiike","given":"Yuji"},{"family":"Maki","given":"Shizuku"},{"family":"Miyazoe","given":"Daichi"},{"family":"Nakasone","given":"Kiyoshi"},{"family":"Kamei","given":"Yasuhiro"},{"family":"Todo","given":"Takeshi"},{"family":"Ishikawa-Fujiwara","given":"Tomoko"},{"family":"Ohno","given":"Kaoru"},{"family":"Usami","given":"Takeshi"},{"family":"Nagahama","given":"Yoshitaka"},{"family":"Okubo","given":"Kataaki"}]}}],"schema":"https://github.com/citation-style-language/schema/raw/master/csl-citation.json"} </w:instrText>
      </w:r>
      <w:r w:rsidRPr="00013D8B">
        <w:fldChar w:fldCharType="separate"/>
      </w:r>
      <w:r w:rsidR="00991F18" w:rsidRPr="00991F18">
        <w:rPr>
          <w:rFonts w:cs="Times New Roman"/>
        </w:rPr>
        <w:t>(59)</w:t>
      </w:r>
      <w:r w:rsidRPr="00013D8B">
        <w:fldChar w:fldCharType="end"/>
      </w:r>
      <w:r w:rsidRPr="00013D8B">
        <w:t xml:space="preserve">, in some cases having masculinizing and in other cases feminizing effects. It may be the case that a reduction in estrogenic signaling via </w:t>
      </w:r>
      <w:r w:rsidRPr="00013D8B">
        <w:rPr>
          <w:i/>
          <w:iCs/>
        </w:rPr>
        <w:t xml:space="preserve">cyp19a1b </w:t>
      </w:r>
      <w:r w:rsidRPr="00013D8B">
        <w:t>downregulation</w:t>
      </w:r>
      <w:r w:rsidRPr="00013D8B">
        <w:fldChar w:fldCharType="begin"/>
      </w:r>
      <w:r w:rsidR="00991F18">
        <w:instrText xml:space="preserve"> ADDIN ZOTERO_ITEM CSL_CITATION {"citationID":"oEcUHqSX","properties":{"unsorted":false,"formattedCitation":"(60)","plainCitation":"(60)","noteIndex":0},"citationItems":[{"id":6319,"uris":["http://zotero.org/users/11313215/items/SSUP6LSX"],"itemData":{"id":6319,"type":"article-journal","abstract":"Estrogen synthesis and signaling in the brains of vertebrates has pleotropic effects ranging from neurogenesis to modulation of behaviors. The majority of studies on brain-derived estrogens focus on males, but estrogenic signaling in females likely plays important roles in regulation of reproductive cycling and social behaviors. We used females of the mouth brooding African cichlid fish, Astatotilapia burtoni, to test for reproductive state-dependent changes in estrogenic signaling capacity within microdissected brain nuclei that are important for social behaviors. Expression levels of the rate-limiting enzyme aromatase, but not estrogen receptors, measured by qPCR changes across the reproductive cycle. Gravid females that are close to spawning had higher aromatase levels in all brain regions compared to females with lower reproductive potential. This brain aromatase expression was positively correlated with circulating estradiol levels and ovarian readiness. Using chromogenic in situ hybridization we localized aromatase-expressing cells to ependymal regions bordering the ventricles from the forebrain to the hindbrain, and observed more abundant staining in gravid compared to mouth brooding females in most regions. Staining was most prominent in subpallial telencephalic regions, and diencephalic regions of the preoptic area, thalamus, and hypothalamus, but was also observed in sensory and sensorimotor areas of the midbrain and hindbrain. Aromatase expression was observed in radial glial cells, revealed by co-localization with the glial marker GFAP and absence of co-localization with the neuronal marker HuC/D. Collectively these results support the idea that brain-derived estradiol in females may serve important functions in reproductive state-dependent physiological and behavioral processes across vertebrates.","container-title":"Journal of Comparative Neurology","DOI":"10.1002/cne.24908","ISSN":"1096-9861","issue":"15","language":"en","license":"© 2020 Wiley Periodicals, Inc.","note":"_eprint: https://onlinelibrary.wiley.com/doi/pdf/10.1002/cne.24908","page":"2499-2522","source":"Wiley Online Library","title":"Distribution of aromatase in the brain of the African cichlid fish Astatotilapia burtoni: Aromatase expression, but not estrogen receptors, varies with female reproductive-state","title-short":"Distribution of aromatase in the brain of the African cichlid fish Astatotilapia burtoni","volume":"528","author":[{"family":"Maruska","given":"Karen P."},{"family":"Butler","given":"Julie M."},{"family":"Anselmo","given":"Chase"},{"family":"Tandukar","given":"Ganga"}],"issued":{"date-parts":[["2020"]]}}}],"schema":"https://github.com/citation-style-language/schema/raw/master/csl-citation.json"} </w:instrText>
      </w:r>
      <w:r w:rsidRPr="00013D8B">
        <w:fldChar w:fldCharType="separate"/>
      </w:r>
      <w:r w:rsidR="00991F18" w:rsidRPr="00991F18">
        <w:rPr>
          <w:rFonts w:cs="Times New Roman"/>
        </w:rPr>
        <w:t>(60)</w:t>
      </w:r>
      <w:r w:rsidRPr="00013D8B">
        <w:fldChar w:fldCharType="end"/>
      </w:r>
      <w:r w:rsidRPr="00013D8B">
        <w:t xml:space="preserve"> serves only the purpose of permitting neurogenesis to occur, however, one could also imagine a situation where the reduction in estrogenic signaling is necessary to induce the gene expression and structural changes we’ve shown occur in </w:t>
      </w:r>
      <w:r w:rsidR="00F61EA0" w:rsidRPr="00013D8B">
        <w:t>the POA</w:t>
      </w:r>
      <w:r w:rsidRPr="00013D8B">
        <w:t>, or a combination of the two</w:t>
      </w:r>
      <w:r w:rsidR="00543726" w:rsidRPr="00013D8B">
        <w:t xml:space="preserve"> scenarios</w:t>
      </w:r>
      <w:r w:rsidRPr="00013D8B">
        <w:t xml:space="preserve">. Indeed, </w:t>
      </w:r>
      <w:r w:rsidR="002F0AE6" w:rsidRPr="00013D8B">
        <w:t>6_POA_Mixed</w:t>
      </w:r>
      <w:r w:rsidRPr="00013D8B">
        <w:t xml:space="preserve"> is marked by expression of estrogen receptors well above the levels of other cell types</w:t>
      </w:r>
      <w:r w:rsidR="003F6938" w:rsidRPr="00013D8B">
        <w:t xml:space="preserve"> meaning it is sensitive to changes in</w:t>
      </w:r>
      <w:r w:rsidR="007558D5" w:rsidRPr="00013D8B">
        <w:t xml:space="preserve"> estrogenic signaling</w:t>
      </w:r>
      <w:r w:rsidRPr="00013D8B">
        <w:t xml:space="preserve">. We propose here that in </w:t>
      </w:r>
      <w:r w:rsidRPr="00013D8B">
        <w:rPr>
          <w:i/>
          <w:iCs/>
        </w:rPr>
        <w:t>A. ocellaris</w:t>
      </w:r>
      <w:r w:rsidRPr="00013D8B">
        <w:t xml:space="preserve"> the loss of estrogenic signaling permits increased neurogenesis, like in mammalian systems is necessary for specifically feminized neurogenesis, and is necessary for feminization of the </w:t>
      </w:r>
      <w:r w:rsidR="00D047AE" w:rsidRPr="00013D8B">
        <w:t>POA</w:t>
      </w:r>
      <w:r w:rsidRPr="00013D8B">
        <w:t xml:space="preserve">. </w:t>
      </w:r>
    </w:p>
    <w:p w14:paraId="093DE49B" w14:textId="7CAA38F6" w:rsidR="004816FA" w:rsidRPr="00013D8B" w:rsidRDefault="004816FA" w:rsidP="004816FA">
      <w:pPr>
        <w:ind w:firstLine="720"/>
      </w:pPr>
      <w:r w:rsidRPr="00013D8B">
        <w:t xml:space="preserve">Many of the gene expression changes we observed in </w:t>
      </w:r>
      <w:r w:rsidR="002F0AE6" w:rsidRPr="00013D8B">
        <w:t>6_POA_Mixed</w:t>
      </w:r>
      <w:r w:rsidRPr="00013D8B">
        <w:t xml:space="preserve"> converge on changes to the LH and FSH balance: a reduction of LH and an increase of FSH as feminization occurs. NPY and NKB have been shown to stimulate LH release </w:t>
      </w:r>
      <w:r w:rsidRPr="00013D8B">
        <w:fldChar w:fldCharType="begin"/>
      </w:r>
      <w:r w:rsidR="00582F40" w:rsidRPr="00013D8B">
        <w:instrText xml:space="preserve"> ADDIN ZOTERO_ITEM CSL_CITATION {"citationID":"zjaBtlBz","properties":{"unsorted":false,"formattedCitation":"(48, 53)","plainCitation":"(48, 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582F40" w:rsidRPr="00013D8B">
        <w:rPr>
          <w:rFonts w:ascii="Cambria Math" w:hAnsi="Cambria Math" w:cs="Cambria Math"/>
        </w:rPr>
        <w:instrText>∼</w:instrText>
      </w:r>
      <w:r w:rsidR="00582F40" w:rsidRPr="00013D8B">
        <w:instrText xml:space="preserve">20 stimulatory and </w:instrText>
      </w:r>
      <w:r w:rsidR="00582F40" w:rsidRPr="00013D8B">
        <w:rPr>
          <w:rFonts w:ascii="Cambria Math" w:hAnsi="Cambria Math" w:cs="Cambria Math"/>
        </w:rPr>
        <w:instrText>∼</w:instrText>
      </w:r>
      <w:r w:rsidR="00582F40" w:rsidRPr="00013D8B">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Pr="00013D8B">
        <w:fldChar w:fldCharType="separate"/>
      </w:r>
      <w:r w:rsidR="00582F40" w:rsidRPr="00013D8B">
        <w:rPr>
          <w:rFonts w:cs="Times New Roman"/>
        </w:rPr>
        <w:t>(48, 53)</w:t>
      </w:r>
      <w:r w:rsidRPr="00013D8B">
        <w:fldChar w:fldCharType="end"/>
      </w:r>
      <w:r w:rsidRPr="00013D8B">
        <w:t>, and receptors for these neuropeptides are downregulated during sex change. Dopamine has been shown to inhibit LH release</w:t>
      </w:r>
      <w:r w:rsidRPr="00013D8B">
        <w:fldChar w:fldCharType="begin"/>
      </w:r>
      <w:r w:rsidR="00582F40" w:rsidRPr="00013D8B">
        <w:instrText xml:space="preserve"> ADDIN ZOTERO_ITEM CSL_CITATION {"citationID":"SHuLJwO5","properties":{"unsorted":false,"formattedCitation":"(48)","plainCitation":"(48)","noteIndex":0},"citationItems":[{"id":6306,"uris":["http://zotero.org/users/11313215/items/3PT68SU6"],"itemData":{"id":6306,"type":"article-journal","abstract":"During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582F40" w:rsidRPr="00013D8B">
        <w:rPr>
          <w:rFonts w:ascii="Cambria Math" w:hAnsi="Cambria Math" w:cs="Cambria Math"/>
        </w:rPr>
        <w:instrText>∼</w:instrText>
      </w:r>
      <w:r w:rsidR="00582F40" w:rsidRPr="00013D8B">
        <w:instrText xml:space="preserve">20 stimulatory and </w:instrText>
      </w:r>
      <w:r w:rsidR="00582F40" w:rsidRPr="00013D8B">
        <w:rPr>
          <w:rFonts w:ascii="Cambria Math" w:hAnsi="Cambria Math" w:cs="Cambria Math"/>
        </w:rPr>
        <w:instrText>∼</w:instrText>
      </w:r>
      <w:r w:rsidR="00582F40" w:rsidRPr="00013D8B">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Pr="00013D8B">
        <w:fldChar w:fldCharType="separate"/>
      </w:r>
      <w:r w:rsidR="00582F40" w:rsidRPr="00013D8B">
        <w:rPr>
          <w:rFonts w:cs="Times New Roman"/>
        </w:rPr>
        <w:t>(48)</w:t>
      </w:r>
      <w:r w:rsidRPr="00013D8B">
        <w:fldChar w:fldCharType="end"/>
      </w:r>
      <w:r w:rsidRPr="00013D8B">
        <w:t>, and it’s receptor is upregulated during sex change. Interestingly, we did not observe changes in GnRH, one of the most relevant regulators of gonadotropins, particularly LH</w:t>
      </w:r>
      <w:r w:rsidRPr="00013D8B">
        <w:fldChar w:fldCharType="begin"/>
      </w:r>
      <w:r w:rsidR="00991F18">
        <w:instrText xml:space="preserve"> ADDIN ZOTERO_ITEM CSL_CITATION {"citationID":"eXNmnO5W","properties":{"unsorted":false,"formattedCitation":"(55)","plainCitation":"(55)","noteIndex":0},"citationItems":[{"id":2339,"uris":["http://zotero.org/users/11313215/items/AJL2IH3T"],"itemData":{"id":2339,"type":"article-journal","abstract":"Life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Pr="00013D8B">
        <w:fldChar w:fldCharType="separate"/>
      </w:r>
      <w:r w:rsidR="00991F18" w:rsidRPr="00991F18">
        <w:rPr>
          <w:rFonts w:cs="Times New Roman"/>
        </w:rPr>
        <w:t>(55)</w:t>
      </w:r>
      <w:r w:rsidRPr="00013D8B">
        <w:fldChar w:fldCharType="end"/>
      </w:r>
      <w:r w:rsidRPr="00013D8B">
        <w:t xml:space="preserve">. This may be explained by the relative sparsity of </w:t>
      </w:r>
      <w:r w:rsidRPr="00013D8B">
        <w:rPr>
          <w:i/>
          <w:iCs/>
        </w:rPr>
        <w:t>gnrh1</w:t>
      </w:r>
      <w:r w:rsidRPr="00013D8B">
        <w:t>+ neurons in our dataset</w:t>
      </w:r>
      <w:r w:rsidR="00466473" w:rsidRPr="00013D8B">
        <w:t xml:space="preserve"> leading to low statistical power</w:t>
      </w:r>
      <w:r w:rsidRPr="00013D8B">
        <w:t xml:space="preserve">. Alternatively, it may be that the </w:t>
      </w:r>
      <w:r w:rsidRPr="00013D8B">
        <w:rPr>
          <w:i/>
          <w:iCs/>
        </w:rPr>
        <w:t xml:space="preserve">gnrh1 </w:t>
      </w:r>
      <w:r w:rsidRPr="00013D8B">
        <w:t>expression level does not change, but its release or effects are altered via other factors that did change. For example, DA is known to have a synergistic effect with GnRH in stimulating sex change in protogynous wrasses</w:t>
      </w:r>
      <w:r w:rsidRPr="00013D8B">
        <w:fldChar w:fldCharType="begin"/>
      </w:r>
      <w:r w:rsidR="00991F18">
        <w:instrText xml:space="preserve"> ADDIN ZOTERO_ITEM CSL_CITATION {"citationID":"W0Lq53wV","properties":{"unsorted":false,"formattedCitation":"(61, 62)","plainCitation":"(61, 62)","noteIndex":0},"citationItems":[{"id":6308,"uris":["http://zotero.org/users/11313215/items/DBM6QQMX"],"itemData":{"id":6308,"type":"article-journal","abstract":"The effects of thrice weekly injections of Ovaprim (sGnRH-A in combination with domperidone) on the ovary of Thalassoma bifasciatum, a protogynous marine fish, after 4 and 6 weeks are described. At the end of 4 weeks of treatment, 72% (n=13) of the original females showed signs of reversal. The majority of these were deemed early stage although mid- (n=2) and late (n=1) stage reversals were present. At 6 weeks, 92% of the females had ovaries that were undergoing transformation. None of these, however, progressed beyond the early stage. Only 3.8% of the control fish showed signs of reversal over the same periods. The blue head colour pattern, typical of the terminal phase, did not appear in any of the fish. To our knowledge, this is the first report investigating the hypothalamic influence on sex reversal in T. bifasciatum. These observations shed new light on the neuroendocrine control of reversal of gender in this species and hermaphroditic fishes in general.","container-title":"Journal of Fish Biology","DOI":"10.1111/j.1095-8649.1993.tb00320.x","ISSN":"1095-8649","issue":"2","language":"en","note":"_eprint: https://onlinelibrary.wiley.com/doi/pdf/10.1111/j.1095-8649.1993.tb00320.x","page":"185-195","source":"Wiley Online Library","title":"sGnRH-A [(d-Arg6, Pro9, NEt-)LHRH] in combination with domperidone induces gonad reversal in a protogynous fish, the bluehead wrasse, Thalassoma bifasciatum","volume":"42","author":[{"family":"Kramer","given":"C. R."},{"family":"Caddell","given":"M. T."},{"family":"Bubenheimer-Livolsi","given":"L."}],"issued":{"date-parts":[["1993"]]}}},{"id":6321,"uris":["http://zotero.org/users/11313215/items/K2WLZNUP"],"itemData":{"id":6321,"type":"article-journal","abstract":"Monoamine neurotransmitters (norepinephrine, dopamine, and serotonin) play an important role in reproduction and sexual behavior throughout the vertebrates. They are the first endogenous chemical signals in the regulation of the hypothalamo-pituitary-gonadal (HPG) axis. In teleosts with behavioral sex determination, much is known about behavioral cues that induce sex reversal. The cues are social, processed via the visual system and depend on the ratio of females to males in the population. The mechanisms by which these external behavioral cues are converted to an internal chemical regulatory process are largely unknown. The protogynous Hawaiian saddleback wrasse, Thalassoma duperrey, was used to investigate the biological pathway mediating the conversion of a social cue into neuroendocrine events regulating sex reversal. Because monoamines play an important role in the regulation of the HPG axis, they were selected as likely candidates for such a conversion. To determine if monoamines could affect sex reversal, drugs affecting monoamines were used in an attempt to either induce sex reversal under non-permissive conditions, or prevent sex reversal under permissive conditions. Increasing norepinephrine or blocking dopamine or serotonin lead to sex reversal in experimental animals under non-permissive conditions. Increasing serotonin blocked sex reversal under permissive conditions, while blocking dopamine or norepinephrine retarded the process. The results presented here demonstrate that monoamines contribute significantly to the control sex reversal. Norepinephrine stimulates initiation and completion of gonadal sex of reversal as well as color change perhaps directly via its effects on the HPG axis. Dopamine exercises inhibitory action on the initiation of sex reversal while 5-HT inhibits both initiation and completion of sex reversal. The serotonergic system appears to be an integral part of the pathway mediating the conversion of a social cue into a neuroendocrine event. The complex organization of neurochemical events controlling the psychosocial, physiological, and anatomical events that constitute reversal of sexual identity includes monoamine neurotransmitters.","container-title":"General and Comparative Endocrinology","DOI":"10.1016/S0016-6480(02)00622-6","ISSN":"0016-6480","issue":"3","journalAbbreviation":"General and Comparative Endocrinology","page":"289-298","source":"ScienceDirect","title":"Monoamines stimulate sex reversal in the saddleback wrasse","volume":"130","author":[{"family":"Larson","given":"Earl T."},{"family":"Norris","given":"David O."},{"family":"Gordon Grau","given":"E."},{"family":"Summers","given":"Cliff H."}],"issued":{"date-parts":[["2003",2,15]]}}}],"schema":"https://github.com/citation-style-language/schema/raw/master/csl-citation.json"} </w:instrText>
      </w:r>
      <w:r w:rsidRPr="00013D8B">
        <w:fldChar w:fldCharType="separate"/>
      </w:r>
      <w:r w:rsidR="00991F18" w:rsidRPr="00991F18">
        <w:rPr>
          <w:rFonts w:cs="Times New Roman"/>
        </w:rPr>
        <w:t>(61, 62)</w:t>
      </w:r>
      <w:r w:rsidRPr="00013D8B">
        <w:fldChar w:fldCharType="end"/>
      </w:r>
      <w:r w:rsidRPr="00013D8B">
        <w:t>. We also found evidence for changes in P4</w:t>
      </w:r>
      <w:r w:rsidR="00BE15FE" w:rsidRPr="00013D8B">
        <w:t xml:space="preserve"> and androgen</w:t>
      </w:r>
      <w:r w:rsidRPr="00013D8B">
        <w:t xml:space="preserve"> receptors, though endocrine context makes it difficult to predict what effects if any the</w:t>
      </w:r>
      <w:r w:rsidR="00BE15FE" w:rsidRPr="00013D8B">
        <w:t>se</w:t>
      </w:r>
      <w:r w:rsidRPr="00013D8B">
        <w:t xml:space="preserve"> changes </w:t>
      </w:r>
      <w:r w:rsidR="00BE15FE" w:rsidRPr="00013D8B">
        <w:t>may have</w:t>
      </w:r>
      <w:r w:rsidRPr="00013D8B">
        <w:t xml:space="preserve"> on gonadotropins. Similarly, evidence for </w:t>
      </w:r>
      <w:r w:rsidRPr="00013D8B">
        <w:rPr>
          <w:i/>
          <w:iCs/>
        </w:rPr>
        <w:t>nmbr</w:t>
      </w:r>
      <w:r w:rsidRPr="00013D8B">
        <w:t xml:space="preserve">’s effects on gonadotropin release are only circumstantial. With regard to FSH release, we found evidence for neurogenesis of </w:t>
      </w:r>
      <w:r w:rsidRPr="00013D8B">
        <w:rPr>
          <w:i/>
          <w:iCs/>
        </w:rPr>
        <w:t>cckb</w:t>
      </w:r>
      <w:r w:rsidRPr="00013D8B">
        <w:t xml:space="preserve">+ neurons in </w:t>
      </w:r>
      <w:r w:rsidR="002F0AE6" w:rsidRPr="00013D8B">
        <w:t>6_POA_Mixed</w:t>
      </w:r>
      <w:r w:rsidRPr="00013D8B">
        <w:t xml:space="preserve">. CCK has been shown to be potent stimulator of FSH release in the teleost pituitary </w:t>
      </w:r>
      <w:r w:rsidRPr="00013D8B">
        <w:fldChar w:fldCharType="begin"/>
      </w:r>
      <w:r w:rsidR="00991F18">
        <w:instrText xml:space="preserve"> ADDIN ZOTERO_ITEM CSL_CITATION {"citationID":"cHHrOepT","properties":{"unsorted":false,"formattedCitation":"(55, 56)","plainCitation":"(55, 56)","noteIndex":0},"citationItems":[{"id":2339,"uris":["http://zotero.org/users/11313215/items/AJL2IH3T"],"itemData":{"id":2339,"type":"article-journal","abstract":"Life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Levavi"}],"accessed":{"date-parts":[["2024",8,15]]},"issued":{"date-parts":[["2024",5,7]]}}},{"id":5269,"uris":["http://zotero.org/users/11313215/items/8PARS2VU"],"itemData":{"id":5269,"type":"article-journal","abstract":"In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Pr="00013D8B">
        <w:fldChar w:fldCharType="separate"/>
      </w:r>
      <w:r w:rsidR="00991F18" w:rsidRPr="00991F18">
        <w:rPr>
          <w:rFonts w:cs="Times New Roman"/>
        </w:rPr>
        <w:t>(55, 56)</w:t>
      </w:r>
      <w:r w:rsidRPr="00013D8B">
        <w:fldChar w:fldCharType="end"/>
      </w:r>
      <w:r w:rsidRPr="00013D8B">
        <w:t xml:space="preserve">. Given the lack of changes in </w:t>
      </w:r>
      <w:r w:rsidRPr="00013D8B">
        <w:rPr>
          <w:i/>
          <w:iCs/>
        </w:rPr>
        <w:t>cckb</w:t>
      </w:r>
      <w:r w:rsidRPr="00013D8B">
        <w:t xml:space="preserve"> expression, it follows that the expansion of </w:t>
      </w:r>
      <w:r w:rsidRPr="00013D8B">
        <w:rPr>
          <w:i/>
          <w:iCs/>
        </w:rPr>
        <w:t>cckb</w:t>
      </w:r>
      <w:r w:rsidRPr="00013D8B">
        <w:t xml:space="preserve">+ cells corresponds to an increase in </w:t>
      </w:r>
      <w:r w:rsidRPr="00013D8B">
        <w:rPr>
          <w:i/>
          <w:iCs/>
        </w:rPr>
        <w:t>cckb</w:t>
      </w:r>
      <w:r w:rsidRPr="00013D8B">
        <w:t xml:space="preserve"> signaling from </w:t>
      </w:r>
      <w:r w:rsidR="00E654EB" w:rsidRPr="00013D8B">
        <w:t>POA</w:t>
      </w:r>
      <w:r w:rsidRPr="00013D8B">
        <w:t xml:space="preserve">. </w:t>
      </w:r>
    </w:p>
    <w:p w14:paraId="2677CAC7" w14:textId="2B117172" w:rsidR="004816FA" w:rsidRPr="00013D8B" w:rsidRDefault="004816FA" w:rsidP="004816FA">
      <w:pPr>
        <w:ind w:firstLine="720"/>
      </w:pPr>
      <w:r w:rsidRPr="00013D8B">
        <w:t xml:space="preserve">The majority of the changes described above occurred during the intermediate-female transition. Only </w:t>
      </w:r>
      <w:r w:rsidRPr="00013D8B">
        <w:rPr>
          <w:i/>
          <w:iCs/>
        </w:rPr>
        <w:t>npy7r</w:t>
      </w:r>
      <w:r w:rsidRPr="00013D8B">
        <w:t xml:space="preserve">, </w:t>
      </w:r>
      <w:r w:rsidRPr="00013D8B">
        <w:rPr>
          <w:i/>
          <w:iCs/>
        </w:rPr>
        <w:t>nmbr</w:t>
      </w:r>
      <w:r w:rsidRPr="00013D8B">
        <w:t xml:space="preserve">, and the </w:t>
      </w:r>
      <w:r w:rsidRPr="00013D8B">
        <w:rPr>
          <w:i/>
          <w:iCs/>
        </w:rPr>
        <w:t>pgr</w:t>
      </w:r>
      <w:r w:rsidRPr="00013D8B">
        <w:t xml:space="preserve"> showed any changes during the male-intermediate transition, while the rest changed during the intermediate-female transition when gonadal sex change occurred. Indeed, it seems the majority of changes implicated in regulating the pituitary gonadotrophs </w:t>
      </w:r>
      <w:r w:rsidR="00B169CA" w:rsidRPr="00013D8B">
        <w:t>begin during the male-intermediate transition,</w:t>
      </w:r>
      <w:r w:rsidRPr="00013D8B">
        <w:t xml:space="preserve"> but are only completed during intermediate-late intermediate transition reflecting the variance in this process. </w:t>
      </w:r>
    </w:p>
    <w:p w14:paraId="0F65EB2B" w14:textId="0181AE49" w:rsidR="0020355D" w:rsidRPr="00013D8B" w:rsidRDefault="004816FA" w:rsidP="000720FC">
      <w:pPr>
        <w:ind w:firstLine="720"/>
      </w:pPr>
      <w:r w:rsidRPr="00013D8B">
        <w:t xml:space="preserve">We also found evidence changes in the ECM in </w:t>
      </w:r>
      <w:r w:rsidR="002F0AE6" w:rsidRPr="00013D8B">
        <w:t>6_POA_Mixed</w:t>
      </w:r>
      <w:r w:rsidRPr="00013D8B">
        <w:t>. We interpreted this as evidence for neurogenesis, however an alternative hypothesis could be that this is simply structural plasticity. Evidence from changes in cellular population, CytoTRACE, GO expression modules, and previously published results</w:t>
      </w:r>
      <w:r w:rsidRPr="00013D8B">
        <w:fldChar w:fldCharType="begin"/>
      </w:r>
      <w:r w:rsidR="005C3963" w:rsidRPr="00013D8B">
        <w:instrText xml:space="preserve"> ADDIN ZOTERO_ITEM CSL_CITATION {"citationID":"tbS9hhjB","properties":{"unsorted":false,"formattedCitation":"(14)","plainCitation":"(14)","noteIndex":0},"citationItems":[{"id":45,"uris":["http://zotero.org/users/11313215/items/VGA9PBJ3"],"itemData":{"id":45,"type":"article-journal","abstract":"Sex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C3963" w:rsidRPr="00013D8B">
        <w:rPr>
          <w:rFonts w:cs="Times New Roman"/>
        </w:rPr>
        <w:t>(14)</w:t>
      </w:r>
      <w:r w:rsidRPr="00013D8B">
        <w:fldChar w:fldCharType="end"/>
      </w:r>
      <w:r w:rsidRPr="00013D8B">
        <w:t xml:space="preserve"> support this being a signature of neurogenesis, though the possibility of  this being due to structural plasticity cannot be dismissed. Indeed, it is </w:t>
      </w:r>
      <w:r w:rsidRPr="00013D8B">
        <w:lastRenderedPageBreak/>
        <w:t xml:space="preserve">likely that some amount of structural plasticity occurs in </w:t>
      </w:r>
      <w:r w:rsidR="002F0AE6" w:rsidRPr="00013D8B">
        <w:t>6_POA_Mixed</w:t>
      </w:r>
      <w:r w:rsidRPr="00013D8B">
        <w:t xml:space="preserve"> independently of neurogenesis. </w:t>
      </w:r>
    </w:p>
    <w:p w14:paraId="26E5BB92" w14:textId="11FBBCAB" w:rsidR="004816FA" w:rsidRPr="00013D8B" w:rsidRDefault="004816FA" w:rsidP="004816FA">
      <w:pPr>
        <w:ind w:firstLine="720"/>
      </w:pPr>
      <w:r w:rsidRPr="00013D8B">
        <w:t xml:space="preserve">Overall, we propose the model is as follows. Following dominance ascension of a male, testicular tissue begins to degrade both in the intermediate and intermediate partner due to reproductive stasis. Through some to our knowledge unknown signal, radial glia </w:t>
      </w:r>
      <w:r w:rsidR="000720FC" w:rsidRPr="00013D8B">
        <w:t>detect</w:t>
      </w:r>
      <w:r w:rsidRPr="00013D8B">
        <w:t xml:space="preserve"> the change in dominance and downregulate </w:t>
      </w:r>
      <w:r w:rsidRPr="00013D8B">
        <w:rPr>
          <w:i/>
          <w:iCs/>
        </w:rPr>
        <w:t>cyp19a1b</w:t>
      </w:r>
      <w:r w:rsidRPr="00013D8B">
        <w:t xml:space="preserve"> expression and increase the rate of neurogenesis to the </w:t>
      </w:r>
      <w:r w:rsidR="00F61EA0" w:rsidRPr="00013D8B">
        <w:t xml:space="preserve">POA </w:t>
      </w:r>
      <w:r w:rsidRPr="00013D8B">
        <w:fldChar w:fldCharType="begin"/>
      </w:r>
      <w:r w:rsidR="005C3963" w:rsidRPr="00013D8B">
        <w:instrText xml:space="preserve"> ADDIN ZOTERO_ITEM CSL_CITATION {"citationID":"tCrluwZ8","properties":{"unsorted":false,"formattedCitation":"(14)","plainCitation":"(14)","noteIndex":0},"citationItems":[{"id":45,"uris":["http://zotero.org/users/11313215/items/VGA9PBJ3"],"itemData":{"id":45,"type":"article-journal","abstract":"Sex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C3963" w:rsidRPr="00013D8B">
        <w:rPr>
          <w:rFonts w:cs="Times New Roman"/>
        </w:rPr>
        <w:t>(14)</w:t>
      </w:r>
      <w:r w:rsidRPr="00013D8B">
        <w:fldChar w:fldCharType="end"/>
      </w:r>
      <w:r w:rsidRPr="00013D8B">
        <w:t xml:space="preserve">. At the same time, LH stimulating factors are reduced either via apoptosis or transcriptional silencing and testicular tissue degrades </w:t>
      </w:r>
      <w:r w:rsidR="00467A00" w:rsidRPr="00013D8B">
        <w:t>entirely</w:t>
      </w:r>
      <w:r w:rsidRPr="00013D8B">
        <w:t xml:space="preserve">. A subset of </w:t>
      </w:r>
      <w:r w:rsidR="00467A00" w:rsidRPr="00013D8B">
        <w:t>the cells undergoing neurogenesis</w:t>
      </w:r>
      <w:r w:rsidRPr="00013D8B">
        <w:t xml:space="preserve"> differentiate into </w:t>
      </w:r>
      <w:r w:rsidRPr="00013D8B">
        <w:rPr>
          <w:i/>
          <w:iCs/>
        </w:rPr>
        <w:t>cckb</w:t>
      </w:r>
      <w:r w:rsidRPr="00013D8B">
        <w:t>+ neurons and innervate pituitary FSH cells. This increased CCK signal stimulates FSH release which initiates the process of folliculogenesis</w:t>
      </w:r>
      <w:r w:rsidR="00DC551E" w:rsidRPr="00013D8B">
        <w:t>.</w:t>
      </w:r>
      <w:r w:rsidRPr="00013D8B">
        <w:t xml:space="preserve"> </w:t>
      </w:r>
      <w:r w:rsidR="00DC551E" w:rsidRPr="00013D8B">
        <w:t xml:space="preserve">The changes in gonadal structure and subsequent sex steroid production then complete the process of sex change. </w:t>
      </w:r>
      <w:r w:rsidRPr="00013D8B">
        <w:t xml:space="preserve">This model is outlined in </w:t>
      </w:r>
      <w:r w:rsidRPr="00013D8B">
        <w:rPr>
          <w:highlight w:val="yellow"/>
        </w:rPr>
        <w:t xml:space="preserve">Figure </w:t>
      </w:r>
      <w:r w:rsidR="00021DFB" w:rsidRPr="00013D8B">
        <w:t>xx</w:t>
      </w:r>
      <w:r w:rsidRPr="00013D8B">
        <w:t>.</w:t>
      </w:r>
    </w:p>
    <w:p w14:paraId="5659A4DB" w14:textId="5044349F" w:rsidR="004816FA" w:rsidRPr="00013D8B" w:rsidRDefault="004816FA" w:rsidP="004816FA">
      <w:pPr>
        <w:ind w:firstLine="720"/>
      </w:pPr>
      <w:r w:rsidRPr="00013D8B">
        <w:t>Future work testing the proposed model should measure the levels of LH and FSH throughout the process of protandrous sex change. Additionally, we predict here that new cells added to the POA described in this work and in Parker et al. 2023</w:t>
      </w:r>
      <w:r w:rsidRPr="00013D8B">
        <w:fldChar w:fldCharType="begin"/>
      </w:r>
      <w:r w:rsidR="005C3963" w:rsidRPr="00013D8B">
        <w:instrText xml:space="preserve"> ADDIN ZOTERO_ITEM CSL_CITATION {"citationID":"EnpEGTAA","properties":{"unsorted":false,"formattedCitation":"(14)","plainCitation":"(14)","noteIndex":0},"citationItems":[{"id":45,"uris":["http://zotero.org/users/11313215/items/VGA9PBJ3"],"itemData":{"id":45,"type":"article-journal","abstract":"Sex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C3963" w:rsidRPr="00013D8B">
        <w:rPr>
          <w:rFonts w:cs="Times New Roman"/>
        </w:rPr>
        <w:t>(14)</w:t>
      </w:r>
      <w:r w:rsidRPr="00013D8B">
        <w:fldChar w:fldCharType="end"/>
      </w:r>
      <w:r w:rsidRPr="00013D8B">
        <w:t xml:space="preserve"> are </w:t>
      </w:r>
      <w:r w:rsidRPr="00013D8B">
        <w:rPr>
          <w:i/>
          <w:iCs/>
        </w:rPr>
        <w:t>cckb</w:t>
      </w:r>
      <w:r w:rsidRPr="00013D8B">
        <w:t xml:space="preserve">+ at a higher rate than they are </w:t>
      </w:r>
      <w:r w:rsidRPr="00013D8B">
        <w:rPr>
          <w:i/>
          <w:iCs/>
        </w:rPr>
        <w:t>gnrh1</w:t>
      </w:r>
      <w:r w:rsidRPr="00013D8B">
        <w:t>+; future work should seek to profile the identity of these newborn neurons. An open question remains how the social signal of dominance ascension is transmitted to radial glia to initiate their changes.</w:t>
      </w:r>
    </w:p>
    <w:p w14:paraId="48165713" w14:textId="77777777" w:rsidR="004816FA" w:rsidRDefault="004816FA" w:rsidP="004816FA">
      <w:pPr>
        <w:outlineLvl w:val="0"/>
        <w:rPr>
          <w:b/>
          <w:bCs/>
        </w:rPr>
      </w:pPr>
      <w:r w:rsidRPr="00013D8B">
        <w:rPr>
          <w:b/>
          <w:bCs/>
        </w:rPr>
        <w:t>Methods</w:t>
      </w:r>
    </w:p>
    <w:p w14:paraId="1F5E420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Animals and Husbandry</w:t>
      </w:r>
    </w:p>
    <w:p w14:paraId="7E182982" w14:textId="77777777" w:rsidR="003341ED" w:rsidRPr="003341ED" w:rsidRDefault="003341ED" w:rsidP="003341ED">
      <w:pPr>
        <w:spacing w:after="160"/>
        <w:rPr>
          <w:rFonts w:eastAsia="Malgun Gothic" w:cs="Times New Roman"/>
          <w:color w:val="auto"/>
          <w:kern w:val="0"/>
          <w:szCs w:val="24"/>
          <w:lang w:eastAsia="ja-JP"/>
          <w14:ligatures w14:val="none"/>
        </w:rPr>
      </w:pPr>
      <w:commentRangeStart w:id="9"/>
      <w:r w:rsidRPr="003341ED">
        <w:rPr>
          <w:rFonts w:eastAsia="Malgun Gothic" w:cs="Times New Roman"/>
          <w:color w:val="auto"/>
          <w:kern w:val="0"/>
          <w:szCs w:val="24"/>
          <w:lang w:eastAsia="ja-JP"/>
          <w14:ligatures w14:val="none"/>
        </w:rPr>
        <w:t>Anemonefish (Amphiprion ocellaris)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commentRangeEnd w:id="9"/>
      <w:r w:rsidRPr="003341ED">
        <w:rPr>
          <w:rStyle w:val="CommentReference"/>
          <w:rFonts w:eastAsia="Malgun Gothic" w:cs="Times New Roman"/>
          <w:color w:val="auto"/>
          <w:kern w:val="0"/>
          <w:sz w:val="24"/>
          <w:szCs w:val="24"/>
          <w:lang w:eastAsia="ja-JP"/>
          <w14:ligatures w14:val="none"/>
        </w:rPr>
        <w:commentReference w:id="9"/>
      </w:r>
    </w:p>
    <w:p w14:paraId="7FFD630C"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Initiation of Sex Change</w:t>
      </w:r>
    </w:p>
    <w:p w14:paraId="36CDC942"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induced sex change by creating eight pairs of anemonefish (n = 16) comprised of two males that had previously spawned.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20). </w:t>
      </w:r>
      <w:commentRangeStart w:id="10"/>
      <w:commentRangeStart w:id="11"/>
      <w:r w:rsidRPr="003341ED">
        <w:rPr>
          <w:rFonts w:eastAsia="Malgun Gothic" w:cs="Times New Roman"/>
          <w:color w:val="auto"/>
          <w:kern w:val="0"/>
          <w:szCs w:val="24"/>
          <w:highlight w:val="yellow"/>
          <w:lang w:eastAsia="ja-JP"/>
          <w14:ligatures w14:val="none"/>
        </w:rPr>
        <w:t>Here, the larger, more dominant male (hereafter referred to as a “intermediate”) is destined to undergo protandrous sex change and become a female, while its partner (hereafter referred to as a “intermediate partner”) is destined to remain a male.</w:t>
      </w:r>
      <w:commentRangeEnd w:id="10"/>
      <w:r w:rsidRPr="003341ED">
        <w:rPr>
          <w:rStyle w:val="CommentReference"/>
          <w:rFonts w:eastAsia="Malgun Gothic" w:cs="Times New Roman"/>
          <w:color w:val="auto"/>
          <w:kern w:val="0"/>
          <w:sz w:val="24"/>
          <w:szCs w:val="24"/>
          <w:lang w:eastAsia="ja-JP"/>
          <w14:ligatures w14:val="none"/>
        </w:rPr>
        <w:commentReference w:id="10"/>
      </w:r>
      <w:commentRangeEnd w:id="11"/>
      <w:r w:rsidR="00BD28BF" w:rsidRPr="003341ED">
        <w:rPr>
          <w:rStyle w:val="CommentReference"/>
          <w:rFonts w:eastAsia="Malgun Gothic" w:cs="Times New Roman"/>
          <w:color w:val="auto"/>
          <w:kern w:val="0"/>
          <w:sz w:val="24"/>
          <w:szCs w:val="24"/>
          <w:lang w:eastAsia="ja-JP"/>
          <w14:ligatures w14:val="none"/>
        </w:rPr>
        <w:commentReference w:id="11"/>
      </w:r>
      <w:r w:rsidRPr="003341ED">
        <w:rPr>
          <w:rFonts w:eastAsia="Malgun Gothic" w:cs="Times New Roman"/>
          <w:color w:val="auto"/>
          <w:kern w:val="0"/>
          <w:szCs w:val="24"/>
          <w:lang w:eastAsia="ja-JP"/>
          <w14:ligatures w14:val="none"/>
        </w:rPr>
        <w:t xml:space="preserve"> </w:t>
      </w:r>
    </w:p>
    <w:p w14:paraId="0FAEB33C" w14:textId="75CDD75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On the day of pairing or female removal, intermediates and subordinates were weighed and measured. Following pairing, pairs were given six months to undergo sex change. We chose six months as previous work in our lab has shown that at the six-month time point, approximately </w:t>
      </w:r>
      <w:commentRangeStart w:id="12"/>
      <w:r w:rsidRPr="003341ED">
        <w:rPr>
          <w:rFonts w:eastAsia="Malgun Gothic" w:cs="Times New Roman"/>
          <w:color w:val="auto"/>
          <w:kern w:val="0"/>
          <w:szCs w:val="24"/>
          <w:highlight w:val="yellow"/>
          <w:lang w:eastAsia="ja-JP"/>
          <w14:ligatures w14:val="none"/>
        </w:rPr>
        <w:t>10%</w:t>
      </w:r>
      <w:r w:rsidRPr="003341ED">
        <w:rPr>
          <w:rFonts w:eastAsia="Malgun Gothic" w:cs="Times New Roman"/>
          <w:color w:val="auto"/>
          <w:kern w:val="0"/>
          <w:szCs w:val="24"/>
          <w:lang w:eastAsia="ja-JP"/>
          <w14:ligatures w14:val="none"/>
        </w:rPr>
        <w:t xml:space="preserve"> </w:t>
      </w:r>
      <w:commentRangeEnd w:id="12"/>
      <w:r w:rsidRPr="003341ED">
        <w:rPr>
          <w:rStyle w:val="CommentReference"/>
          <w:rFonts w:eastAsia="Malgun Gothic" w:cs="Times New Roman"/>
          <w:color w:val="auto"/>
          <w:kern w:val="0"/>
          <w:sz w:val="24"/>
          <w:szCs w:val="24"/>
          <w:lang w:eastAsia="ja-JP"/>
          <w14:ligatures w14:val="none"/>
        </w:rPr>
        <w:commentReference w:id="12"/>
      </w:r>
      <w:r w:rsidRPr="003341ED">
        <w:rPr>
          <w:rFonts w:eastAsia="Malgun Gothic" w:cs="Times New Roman"/>
          <w:color w:val="auto"/>
          <w:kern w:val="0"/>
          <w:szCs w:val="24"/>
          <w:lang w:eastAsia="ja-JP"/>
          <w14:ligatures w14:val="none"/>
        </w:rPr>
        <w:t xml:space="preserve">of intermediates will have completed sex change and become females (as indicated by the </w:t>
      </w:r>
      <w:r w:rsidRPr="003341ED">
        <w:rPr>
          <w:rFonts w:eastAsia="Malgun Gothic" w:cs="Times New Roman"/>
          <w:color w:val="auto"/>
          <w:kern w:val="0"/>
          <w:szCs w:val="24"/>
          <w:lang w:eastAsia="ja-JP"/>
          <w14:ligatures w14:val="none"/>
        </w:rPr>
        <w:lastRenderedPageBreak/>
        <w:t>presence of vitellogenic oocytes), while the remainder will be in various intermediate stages of sex change</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{"citationID":"vYZRKGmD","properties":{"formattedCitation":"(1)","plainCitation":"(1)","noteIndex":0},"citationItems":[{"id":29,"uris":["http://zotero.org/users/11313215/items/TBICN8KA"],"itemData":{"id":29,"type":"article-journal","abstract":"Many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(1)</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3C1EB87F"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Phases</w:t>
      </w:r>
    </w:p>
    <w:p w14:paraId="0198C6B8" w14:textId="77777777" w:rsidR="003341ED" w:rsidRPr="003341ED" w:rsidRDefault="003341ED" w:rsidP="003341ED">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(see Gonadal Analysis).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subordinates.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Computation</w:t>
      </w:r>
    </w:p>
    <w:p w14:paraId="36547594" w14:textId="03882298"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All computational analyses described below were performed </w:t>
      </w:r>
      <w:commentRangeStart w:id="13"/>
      <w:r w:rsidRPr="003341ED">
        <w:rPr>
          <w:rFonts w:eastAsia="Malgun Gothic" w:cs="Times New Roman"/>
          <w:color w:val="auto"/>
          <w:kern w:val="0"/>
          <w:szCs w:val="24"/>
          <w:lang w:eastAsia="ja-JP"/>
          <w14:ligatures w14:val="none"/>
        </w:rPr>
        <w:t xml:space="preserve">in R 4.4.2 or Python 3.12.4. </w:t>
      </w:r>
      <w:commentRangeEnd w:id="13"/>
      <w:r w:rsidRPr="003341ED">
        <w:rPr>
          <w:rStyle w:val="CommentReference"/>
          <w:rFonts w:eastAsia="Malgun Gothic" w:cs="Times New Roman"/>
          <w:color w:val="auto"/>
          <w:kern w:val="0"/>
          <w:sz w:val="24"/>
          <w:szCs w:val="24"/>
          <w:lang w:eastAsia="ja-JP"/>
          <w14:ligatures w14:val="none"/>
        </w:rPr>
        <w:commentReference w:id="13"/>
      </w:r>
      <w:r w:rsidRPr="003341ED">
        <w:rPr>
          <w:rFonts w:eastAsia="Malgun Gothic" w:cs="Times New Roman"/>
          <w:color w:val="auto"/>
          <w:kern w:val="0"/>
          <w:szCs w:val="24"/>
          <w:lang w:eastAsia="ja-JP"/>
          <w14:ligatures w14:val="none"/>
        </w:rPr>
        <w:t xml:space="preserve">In all cases unless otherwise stated, we considered a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 xml:space="preserve">value of &lt;0.05 (or false discovery rate </w:t>
      </w:r>
      <w:r w:rsidRPr="003341ED">
        <w:rPr>
          <w:rFonts w:eastAsia="Malgun Gothic" w:cs="Times New Roman"/>
          <w:i/>
          <w:color w:val="auto"/>
          <w:kern w:val="0"/>
          <w:szCs w:val="24"/>
          <w:lang w:eastAsia="ja-JP"/>
          <w14:ligatures w14:val="none"/>
        </w:rPr>
        <w:t>q-</w:t>
      </w:r>
      <w:r w:rsidRPr="003341ED">
        <w:rPr>
          <w:rFonts w:eastAsia="Malgun Gothic" w:cs="Times New Roman"/>
          <w:color w:val="auto"/>
          <w:kern w:val="0"/>
          <w:szCs w:val="24"/>
          <w:lang w:eastAsia="ja-JP"/>
          <w14:ligatures w14:val="none"/>
        </w:rPr>
        <w:t xml:space="preserve">value </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{"citationID":"hepfyYRE","properties":{"formattedCitation":"(63)","plainCitation":"(63)","noteIndex":0},"citationItems":[{"id":2567,"uris":["http://zotero.org/users/11313215/items/VFIVI5RB"],"itemData":{"id":2567,"type":"article-journal","abstract":"The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(63)</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where relevant) to be statistically significant. For pairwise comparisons, we used the “emmeans” package with no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value adjustment specified</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{"citationID":"z9QRuDUO","properties":{"formattedCitation":"(64)","plainCitation":"(64)","noteIndex":0},"citationItems":[{"id":2503,"uris":["http://zotero.org/users/11313215/items/XGHQM7ML"],"itemData":{"id":2503,"type":"software","abstract":"Obtain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(64)</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Type-III tests for mixed effects models were computed using the “Anova” function from the package “car”</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{"citationID":"V25i9dI8","properties":{"formattedCitation":"(65)","plainCitation":"(65)","noteIndex":0},"citationItems":[{"id":2495,"uris":["http://zotero.org/users/11313215/items/675QPKLN"],"itemData":{"id":2495,"type":"standard","publisher-place":"Sage,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(65)</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612F7B6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Parental Care Assay</w:t>
      </w:r>
    </w:p>
    <w:p w14:paraId="759E8ABD" w14:textId="423AE242"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{"citationID":"oAPLZaMR","properties":{"formattedCitation":"(1\\uc0\\u8211{}5, 66)","plainCitation":"(1–5, 66)","noteIndex":0},"citationItems":[{"id":29,"uris":["http://zotero.org/users/11313215/items/TBICN8KA"],"itemData":{"id":29,"type":"article-journal","abstract":"Many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S."}],"issued":{"date-parts":[["2016",7]]}}},{"id":2101,"uris":["http://zotero.org/users/11313215/items/TTLPLYDH"],"itemData":{"id":2101,"type":"article","abstract":"Sexually dimorphic behaviors are common across taxa, particularly in the contexts of parental care and territorial aggression. The false clown anemonefish Amphiprion ocellaris is unique among animals for its combination of female behavioral dominance and territoriality, protandrous sex change, and mutualistic symbiosis with sea anemones. Several laboratory studies have begun characterizing sex differences in parental care and aggression in this species, but aggression assays have mostly focused on intra-specific aggression where individual differences are large. The goals of this study were to expand the repertoire of behavioral assays available for A. ocellaris, establish repeatability of individual differences, identify assays that produce the most robust sex differences, and explore whether individual differences in correlated behaviors can be detected consistently across experimental contexts (i.e., whether behavioral syndromes can be detected). To this end, we measured 38 behaviors across 7 behavioral assays (parental care, large intruder, small intruder, male intruder, female intruder, reaction to a threat, nest maintenance) in 9 reproductively active A. ocellaris pairs under 3 different contexts (without eggs in the nest, with their own eggs, and with surrogate eggs). Behaviors were repeatedly measured three separate times (rounds) over repeated spawning cycles. We found 33 out of 38 behaviors were significantly individually repeatable across egg contexts and rounds, with an average intra-class correlation of 0.37. We found parental care, large intruder aggression, and female-oriented aggression assays produced the largest sex differences, where males performed 7-fold more egg care behaviors than females, while females performed 3.5-fold more aggressive behaviors toward a large interspecific intruder and 6.5-fold more bites toward a female intruder than males. Five different behavioral syndromes were observed in males but only one was observed in females. These results expand our understanding of sex differences in behavior and the division of labor in the iconic anemonefish. Future studies can use these assays to measure the behavioral sex of fish in the middle of sex change, in the study of behavioral plasticity, or in the study of the neuroendocrine bases of aggression and parental care in this unique species.","DOI":"10.1101/2024.06.07.597983","language":"en","license":"© 2024, Posted by Cold Spring Harbor Laboratory. This pre-print is available under a Creative Commons License (Attribution-NonCommercial 4.0 International), CC BY-NC 4.0, as described at http://creativecommons.org/licenses/by-nc/4.0/","note":"page: 2024.06.07.597983\nsection: New Results","publisher":"bioRxiv","source":"bioRxiv","title":"Novel Behavioral Assays Reveal Sex Specific Behavioral Syndromes in Anemonefish","URL":"https://www.biorxiv.org/content/10.1101/2024.06.07.597983v1","author":[{"family":"Graham","given":"Gabriel J."},{"family":"Wilton","given":"Isabella M."},{"family":"Panczyk","given":"Emily K."},{"family":"Rhodes","given":"Justin S."}],"accessed":{"date-parts":[["2024",6,9]]},"issued":{"date-parts":[["2024",6,8]]}}},{"id":38,"uris":["http://zotero.org/users/11313215/items/ISXWL2QW"],"itemData":{"id":38,"type":"article-journal","abstract":"Abstract\n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kern w:val="0"/>
        </w:rPr>
        <w:t>(1–5, 66)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We replaced the terra cotta pot serving as the pairs’ nest with a terra cotta pot containing eggs from another pair. Anemonefish do not discriminate between their own eggs and unrelated eggs, and parent them with similar vigor to their own</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{"citationID":"S53ouMzF","properties":{"formattedCitation":"(2, 66)","plainCitation":"(2, 66)","noteIndex":0},"citationItems":[{"id":2101,"uris":["http://zotero.org/users/11313215/items/TTLPLYDH"],"itemData":{"id":2101,"type":"article","abstract":"Sexually dimorphic behaviors are common across taxa, particularly in the contexts of parental care and territorial aggression. The false clown anemonefish Amphiprion ocellaris is unique among animals for its combination of female behavioral dominance and territoriality, protandrous sex change, and mutualistic symbiosis with sea anemones. Several laboratory studies have begun characterizing sex differences in parental care and aggression in this species, but aggression assays have mostly focused on intra-specific aggression where individual differences are large. The goals of this study were to expand the repertoire of behavioral assays available for A. ocellaris, establish repeatability of individual differences, identify assays that produce the most robust sex differences, and explore whether individual differences in correlated behaviors can be detected consistently across experimental contexts (i.e., whether behavioral syndromes can be detected). To this end, we measured 38 behaviors across 7 behavioral assays (parental care, large intruder, small intruder, male intruder, female intruder, reaction to a threat, nest maintenance) in 9 reproductively active A. ocellaris pairs under 3 different contexts (without eggs in the nest, with their own eggs, and with surrogate eggs). Behaviors were repeatedly measured three separate times (rounds) over repeated spawning cycles. We found 33 out of 38 behaviors were significantly individually repeatable across egg contexts and rounds, with an average intra-class correlation of 0.37. We found parental care, large intruder aggression, and female-oriented aggression assays produced the largest sex differences, where males performed 7-fold more egg care behaviors than females, while females performed 3.5-fold more aggressive behaviors toward a large interspecific intruder and 6.5-fold more bites toward a female intruder than males. Five different behavioral syndromes were observed in males but only one was observed in females. These results expand our understanding of sex differences in behavior and the division of labor in the iconic anemonefish. Future studies can use these assays to measure the behavioral sex of fish in the middle of sex change, in the study of behavioral plasticity, or in the study of the neuroendocrine bases of aggression and parental care in this unique species.","DOI":"10.1101/2024.06.07.597983","language":"en","license":"© 2024, Posted by Cold Spring Harbor Laboratory. This pre-print is available under a Creative Commons License (Attribution-NonCommercial 4.0 International), CC BY-NC 4.0, as described at http://creativecommons.org/licenses/by-nc/4.0/","note":"page: 2024.06.07.597983\nsection: New Results","publisher":"bioRxiv","source":"bioRxiv","title":"Novel Behavioral Assays Reveal Sex Specific Behavioral Syndromes in Anemonefish","URL":"https://www.biorxiv.org/content/10.1101/2024.06.07.597983v1","author":[{"family":"Graham","given":"Gabriel J."},{"family":"Wilton","given":"Isabella M."},{"family":"Panczyk","given":"Emily K."},{"family":"Rhodes","given":"Justin S."}],"accessed":{"date-parts":[["2024",6,9]]},"issued":{"date-parts":[["2024",6,8]]}}},{"id":38,"uris":["http://zotero.org/users/11313215/items/ISXWL2QW"],"itemData":{"id":38,"type":"article-journal","abstract":"Abstract\n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(2, 66)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We then allowed 24 hours for the fish to acclimate to the new pot. One hour prior to recording, we placed a camera in front of the tank to allow acclimation. We then recorded parental care behaviors for 10 minutes. </w:t>
      </w:r>
      <w:commentRangeStart w:id="14"/>
      <w:r w:rsidRPr="003341ED">
        <w:rPr>
          <w:rFonts w:eastAsia="Malgun Gothic" w:cs="Times New Roman"/>
          <w:color w:val="auto"/>
          <w:kern w:val="0"/>
          <w:szCs w:val="24"/>
          <w:highlight w:val="yellow"/>
          <w:lang w:eastAsia="ja-JP"/>
          <w14:ligatures w14:val="none"/>
        </w:rPr>
        <w:t>Additional information regarding the recorded behaviors and example videos can be found in supplementary …).</w:t>
      </w:r>
      <w:r w:rsidRPr="003341ED">
        <w:rPr>
          <w:rFonts w:eastAsia="Malgun Gothic" w:cs="Times New Roman"/>
          <w:color w:val="auto"/>
          <w:kern w:val="0"/>
          <w:szCs w:val="24"/>
          <w:lang w:eastAsia="ja-JP"/>
          <w14:ligatures w14:val="none"/>
        </w:rPr>
        <w:t xml:space="preserve"> </w:t>
      </w:r>
      <w:commentRangeEnd w:id="14"/>
      <w:r w:rsidRPr="003341ED">
        <w:rPr>
          <w:rStyle w:val="CommentReference"/>
          <w:rFonts w:eastAsia="Malgun Gothic" w:cs="Times New Roman"/>
          <w:color w:val="auto"/>
          <w:kern w:val="0"/>
          <w:sz w:val="24"/>
          <w:szCs w:val="24"/>
          <w:lang w:eastAsia="ja-JP"/>
          <w14:ligatures w14:val="none"/>
        </w:rPr>
        <w:commentReference w:id="14"/>
      </w:r>
    </w:p>
    <w:p w14:paraId="5E3D70D1"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b/>
        <w:t>We analyzed these data using two linear regressions, one fitting the time spent in the nest to phase, and another fitting the sum of parental care behaviors to phase.</w:t>
      </w:r>
    </w:p>
    <w:p w14:paraId="761DDB03"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Serum Hormone Analysis</w:t>
      </w:r>
    </w:p>
    <w:p w14:paraId="7268012A"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w:t>
      </w:r>
      <w:commentRangeStart w:id="15"/>
      <w:r w:rsidRPr="003341ED">
        <w:rPr>
          <w:rFonts w:eastAsia="Malgun Gothic" w:cs="Times New Roman"/>
          <w:color w:val="auto"/>
          <w:kern w:val="0"/>
          <w:szCs w:val="24"/>
          <w:lang w:eastAsia="ja-JP"/>
          <w14:ligatures w14:val="none"/>
        </w:rPr>
        <w:t>Cayman Chemical</w:t>
      </w:r>
      <w:commentRangeEnd w:id="15"/>
      <w:r w:rsidRPr="003341ED">
        <w:rPr>
          <w:rStyle w:val="CommentReference"/>
          <w:rFonts w:eastAsia="Malgun Gothic" w:cs="Times New Roman"/>
          <w:color w:val="auto"/>
          <w:kern w:val="0"/>
          <w:sz w:val="24"/>
          <w:szCs w:val="24"/>
          <w:lang w:eastAsia="ja-JP"/>
          <w14:ligatures w14:val="none"/>
        </w:rPr>
        <w:commentReference w:id="15"/>
      </w:r>
      <w:r w:rsidRPr="003341ED">
        <w:rPr>
          <w:rFonts w:eastAsia="Malgun Gothic" w:cs="Times New Roman"/>
          <w:color w:val="auto"/>
          <w:kern w:val="0"/>
          <w:szCs w:val="24"/>
          <w:lang w:eastAsia="ja-JP"/>
          <w14:ligatures w14:val="none"/>
        </w:rPr>
        <w:t xml:space="preserve">, #582751). Plasma samples were diluted to 1:30 in assay buffer and analyzed following manufacturers guidelines using an Epoch Microplate Spectrophotometer </w:t>
      </w:r>
      <w:commentRangeStart w:id="16"/>
      <w:r w:rsidRPr="003341ED">
        <w:rPr>
          <w:rFonts w:eastAsia="Malgun Gothic" w:cs="Times New Roman"/>
          <w:color w:val="auto"/>
          <w:kern w:val="0"/>
          <w:szCs w:val="24"/>
          <w:lang w:eastAsia="ja-JP"/>
          <w14:ligatures w14:val="none"/>
        </w:rPr>
        <w:t>(BioTek Instruments</w:t>
      </w:r>
      <w:commentRangeEnd w:id="16"/>
      <w:r w:rsidRPr="003341ED">
        <w:rPr>
          <w:rStyle w:val="CommentReference"/>
          <w:rFonts w:eastAsia="Malgun Gothic" w:cs="Times New Roman"/>
          <w:color w:val="auto"/>
          <w:kern w:val="0"/>
          <w:sz w:val="24"/>
          <w:szCs w:val="24"/>
          <w:lang w:eastAsia="ja-JP"/>
          <w14:ligatures w14:val="none"/>
        </w:rPr>
        <w:commentReference w:id="16"/>
      </w:r>
      <w:r w:rsidRPr="003341ED">
        <w:rPr>
          <w:rFonts w:eastAsia="Malgun Gothic" w:cs="Times New Roman"/>
          <w:color w:val="auto"/>
          <w:kern w:val="0"/>
          <w:szCs w:val="24"/>
          <w:lang w:eastAsia="ja-JP"/>
          <w14:ligatures w14:val="none"/>
        </w:rPr>
        <w:t>) at 412 nm. We analyzed all samples as duplicates.</w:t>
      </w:r>
    </w:p>
    <w:p w14:paraId="1B01AADC"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lastRenderedPageBreak/>
        <w:t>Gonads</w:t>
      </w:r>
    </w:p>
    <w:p w14:paraId="0A5B0BE6"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Individuals were euthanized via </w:t>
      </w:r>
      <w:commentRangeStart w:id="17"/>
      <w:r w:rsidRPr="003341ED">
        <w:rPr>
          <w:rFonts w:eastAsia="Malgun Gothic" w:cs="Times New Roman"/>
          <w:color w:val="auto"/>
          <w:kern w:val="0"/>
          <w:szCs w:val="24"/>
          <w:lang w:eastAsia="ja-JP"/>
          <w14:ligatures w14:val="none"/>
        </w:rPr>
        <w:t xml:space="preserve">decapitation </w:t>
      </w:r>
      <w:commentRangeEnd w:id="17"/>
      <w:r w:rsidRPr="003341ED">
        <w:rPr>
          <w:rStyle w:val="CommentReference"/>
          <w:rFonts w:eastAsia="Malgun Gothic" w:cs="Times New Roman"/>
          <w:color w:val="auto"/>
          <w:kern w:val="0"/>
          <w:sz w:val="24"/>
          <w:szCs w:val="24"/>
          <w:lang w:eastAsia="ja-JP"/>
          <w14:ligatures w14:val="none"/>
        </w:rPr>
        <w:commentReference w:id="17"/>
      </w:r>
      <w:r w:rsidRPr="003341ED">
        <w:rPr>
          <w:rFonts w:eastAsia="Malgun Gothic" w:cs="Times New Roman"/>
          <w:color w:val="auto"/>
          <w:kern w:val="0"/>
          <w:szCs w:val="24"/>
          <w:lang w:eastAsia="ja-JP"/>
          <w14:ligatures w14:val="none"/>
        </w:rPr>
        <w:t>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61E42648" w14:textId="3371A15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To analyze the gonadal composition of individuals (excluding females and the new female which only have ovarian tissue</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{"citationID":"fIZ9OmsB","properties":{"formattedCitation":"(67)","plainCitation":"(67)","noteIndex":0},"citationItems":[{"id":4892,"uris":["http://zotero.org/users/11313215/items/M6NB57BA"],"itemData":{"id":4892,"type":"article-journal","abstract":".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(67)</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w:t>
      </w:r>
    </w:p>
    <w:p w14:paraId="089D8D0C"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measure the area of the gonad in each slide. From this sample, we were able to estimate the total volume of the entire gonad in pixels for each individual. Due to large differences between the phases, we log10 transformed this value in all analyses.</w:t>
      </w:r>
    </w:p>
    <w:p w14:paraId="1F38C6A0"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b/>
      </w:r>
      <w:r w:rsidRPr="003341ED">
        <w:rPr>
          <w:rFonts w:eastAsia="Malgun Gothic" w:cs="Times New Roman"/>
          <w:color w:val="auto"/>
          <w:kern w:val="0"/>
          <w:szCs w:val="24"/>
          <w:highlight w:val="yellow"/>
          <w:lang w:eastAsia="ja-JP"/>
          <w14:ligatures w14:val="none"/>
        </w:rPr>
        <w:t>These data were analyzed …</w:t>
      </w:r>
    </w:p>
    <w:p w14:paraId="6028A39E"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POA Dissection</w:t>
      </w:r>
    </w:p>
    <w:p w14:paraId="1219C6C8" w14:textId="77777777" w:rsidR="003341ED" w:rsidRPr="003341ED" w:rsidRDefault="003341ED" w:rsidP="003341ED">
      <w:pPr>
        <w:spacing w:after="16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POA (s</w:t>
      </w:r>
      <w:r w:rsidRPr="003341ED">
        <w:rPr>
          <w:rFonts w:eastAsia="Malgun Gothic" w:cs="Times New Roman"/>
          <w:color w:val="auto"/>
          <w:kern w:val="0"/>
          <w:szCs w:val="24"/>
          <w:highlight w:val="yellow"/>
          <w:lang w:eastAsia="ja-JP"/>
          <w14:ligatures w14:val="none"/>
        </w:rPr>
        <w:t>ee supplementary … for details</w:t>
      </w:r>
      <w:r w:rsidRPr="003341ED">
        <w:rPr>
          <w:rFonts w:eastAsia="Malgun Gothic" w:cs="Times New Roman"/>
          <w:color w:val="auto"/>
          <w:kern w:val="0"/>
          <w:szCs w:val="24"/>
          <w:lang w:eastAsia="ja-JP"/>
          <w14:ligatures w14:val="none"/>
        </w:rPr>
        <w:t>) and placed them in RNAse free tubes and stored them at -80°C.</w:t>
      </w:r>
    </w:p>
    <w:p w14:paraId="43E1C64E" w14:textId="32487C14" w:rsidR="003341ED" w:rsidRDefault="003341ED" w:rsidP="004816FA">
      <w:pPr>
        <w:outlineLvl w:val="0"/>
        <w:rPr>
          <w:b/>
          <w:bCs/>
        </w:rPr>
      </w:pPr>
      <w:commentRangeStart w:id="18"/>
      <w:r>
        <w:rPr>
          <w:b/>
          <w:bCs/>
        </w:rPr>
        <w:t xml:space="preserve">snMultiome </w:t>
      </w:r>
      <w:commentRangeEnd w:id="18"/>
      <w:r>
        <w:rPr>
          <w:rStyle w:val="CommentReference"/>
          <w:b/>
          <w:bCs/>
          <w:sz w:val="24"/>
          <w:szCs w:val="30"/>
        </w:rPr>
        <w:commentReference w:id="18"/>
      </w:r>
    </w:p>
    <w:p w14:paraId="4C8C6DD5" w14:textId="079A1E9B" w:rsidR="003341ED" w:rsidRDefault="003341ED" w:rsidP="004816FA">
      <w:pPr>
        <w:outlineLvl w:val="0"/>
        <w:rPr>
          <w:b/>
          <w:bCs/>
        </w:rPr>
      </w:pPr>
      <w:r>
        <w:rPr>
          <w:b/>
          <w:bCs/>
        </w:rPr>
        <w:t>…</w:t>
      </w:r>
    </w:p>
    <w:p w14:paraId="4CE98E10" w14:textId="5A7240A6" w:rsidR="00991F18" w:rsidRDefault="00991F18" w:rsidP="004816FA">
      <w:pPr>
        <w:outlineLvl w:val="0"/>
        <w:rPr>
          <w:b/>
          <w:bCs/>
        </w:rPr>
      </w:pPr>
      <w:commentRangeStart w:id="19"/>
      <w:r>
        <w:rPr>
          <w:b/>
          <w:bCs/>
        </w:rPr>
        <w:t>Spatial Transcriptomics</w:t>
      </w:r>
      <w:commentRangeEnd w:id="19"/>
      <w:r>
        <w:rPr>
          <w:rStyle w:val="CommentReference"/>
          <w:b/>
          <w:bCs/>
          <w:sz w:val="24"/>
          <w:szCs w:val="30"/>
        </w:rPr>
        <w:commentReference w:id="19"/>
      </w:r>
    </w:p>
    <w:p w14:paraId="32DDB200" w14:textId="48F2142A" w:rsidR="00991F18" w:rsidRDefault="00991F18" w:rsidP="004816FA">
      <w:pPr>
        <w:outlineLvl w:val="0"/>
        <w:rPr>
          <w:b/>
          <w:bCs/>
        </w:rPr>
      </w:pPr>
      <w:r>
        <w:rPr>
          <w:b/>
          <w:bCs/>
        </w:rPr>
        <w:t>…</w:t>
      </w:r>
    </w:p>
    <w:p w14:paraId="74E2F449" w14:textId="510AF7B4" w:rsidR="00686A03" w:rsidRDefault="00686A03" w:rsidP="004816FA">
      <w:pPr>
        <w:outlineLvl w:val="0"/>
        <w:rPr>
          <w:b/>
          <w:bCs/>
        </w:rPr>
      </w:pPr>
      <w:commentRangeStart w:id="20"/>
      <w:r>
        <w:rPr>
          <w:b/>
          <w:bCs/>
        </w:rPr>
        <w:t>Neuroanatomical Annotation</w:t>
      </w:r>
      <w:commentRangeEnd w:id="20"/>
      <w:r>
        <w:rPr>
          <w:rStyle w:val="CommentReference"/>
          <w:b/>
          <w:bCs/>
          <w:sz w:val="24"/>
          <w:szCs w:val="30"/>
        </w:rPr>
        <w:commentReference w:id="20"/>
      </w:r>
    </w:p>
    <w:p w14:paraId="63C82243" w14:textId="192089C5" w:rsidR="00686A03" w:rsidRDefault="00686A03" w:rsidP="004816FA">
      <w:pPr>
        <w:outlineLvl w:val="0"/>
        <w:rPr>
          <w:b/>
          <w:bCs/>
        </w:rPr>
      </w:pPr>
      <w:r>
        <w:rPr>
          <w:b/>
          <w:bCs/>
        </w:rPr>
        <w:t>…</w:t>
      </w:r>
    </w:p>
    <w:p w14:paraId="3485FDED" w14:textId="3691964D" w:rsidR="00686A03" w:rsidRDefault="006145D5" w:rsidP="004816FA">
      <w:pPr>
        <w:outlineLvl w:val="0"/>
        <w:rPr>
          <w:b/>
          <w:bCs/>
        </w:rPr>
      </w:pPr>
      <w:commentRangeStart w:id="21"/>
      <w:r>
        <w:rPr>
          <w:b/>
          <w:bCs/>
        </w:rPr>
        <w:t>Projection of snMultiome Data Onto Visium HD Data</w:t>
      </w:r>
      <w:commentRangeEnd w:id="21"/>
      <w:r>
        <w:rPr>
          <w:rStyle w:val="CommentReference"/>
          <w:b/>
          <w:bCs/>
          <w:sz w:val="24"/>
          <w:szCs w:val="30"/>
        </w:rPr>
        <w:commentReference w:id="21"/>
      </w:r>
    </w:p>
    <w:p w14:paraId="501CF65B" w14:textId="147A127E" w:rsidR="006145D5" w:rsidRDefault="006145D5" w:rsidP="004816FA">
      <w:pPr>
        <w:outlineLvl w:val="0"/>
        <w:rPr>
          <w:b/>
          <w:bCs/>
        </w:rPr>
      </w:pPr>
      <w:r>
        <w:rPr>
          <w:b/>
          <w:bCs/>
        </w:rPr>
        <w:t>…</w:t>
      </w:r>
    </w:p>
    <w:p w14:paraId="44D96C0D" w14:textId="40E61140" w:rsidR="00277514" w:rsidRDefault="00277514" w:rsidP="004816FA">
      <w:pPr>
        <w:outlineLvl w:val="0"/>
        <w:rPr>
          <w:b/>
          <w:bCs/>
        </w:rPr>
      </w:pPr>
      <w:commentRangeStart w:id="22"/>
      <w:r w:rsidRPr="00277514">
        <w:rPr>
          <w:b/>
          <w:bCs/>
        </w:rPr>
        <w:t>Cell Type Annotation</w:t>
      </w:r>
      <w:r>
        <w:rPr>
          <w:b/>
          <w:bCs/>
        </w:rPr>
        <w:br/>
        <w:t>…</w:t>
      </w:r>
      <w:commentRangeEnd w:id="22"/>
      <w:r>
        <w:rPr>
          <w:rStyle w:val="CommentReference"/>
          <w:b/>
          <w:bCs/>
          <w:sz w:val="24"/>
          <w:szCs w:val="30"/>
        </w:rPr>
        <w:commentReference w:id="22"/>
      </w:r>
    </w:p>
    <w:p w14:paraId="5F670870" w14:textId="789988BE" w:rsidR="00921CD4" w:rsidRDefault="00921CD4" w:rsidP="004816FA">
      <w:pPr>
        <w:outlineLvl w:val="0"/>
        <w:rPr>
          <w:b/>
          <w:bCs/>
        </w:rPr>
      </w:pPr>
      <w:r>
        <w:rPr>
          <w:b/>
          <w:bCs/>
        </w:rPr>
        <w:t>C</w:t>
      </w:r>
      <w:r w:rsidR="00991F18">
        <w:rPr>
          <w:b/>
          <w:bCs/>
        </w:rPr>
        <w:t>ell Type Composition Analysis</w:t>
      </w:r>
    </w:p>
    <w:p w14:paraId="232FDE79" w14:textId="47085850" w:rsidR="00991F18" w:rsidRPr="00921CD4" w:rsidRDefault="00991F18" w:rsidP="004816FA">
      <w:pPr>
        <w:outlineLvl w:val="0"/>
        <w:rPr>
          <w:b/>
          <w:bCs/>
        </w:rPr>
      </w:pPr>
      <w:r>
        <w:rPr>
          <w:b/>
          <w:bCs/>
        </w:rPr>
        <w:t>…</w:t>
      </w:r>
    </w:p>
    <w:p w14:paraId="3E64FA78" w14:textId="77777777" w:rsidR="00921CD4" w:rsidRPr="00921CD4" w:rsidRDefault="00921CD4" w:rsidP="00921CD4">
      <w:pPr>
        <w:spacing w:after="160"/>
        <w:rPr>
          <w:rFonts w:eastAsia="Malgun Gothic" w:cs="Times New Roman"/>
          <w:b/>
          <w:bCs/>
          <w:color w:val="auto"/>
          <w:kern w:val="0"/>
          <w:szCs w:val="24"/>
          <w:lang w:eastAsia="ja-JP"/>
          <w14:ligatures w14:val="none"/>
        </w:rPr>
      </w:pPr>
      <w:r w:rsidRPr="00921CD4">
        <w:rPr>
          <w:rFonts w:eastAsia="Malgun Gothic" w:cs="Times New Roman"/>
          <w:b/>
          <w:bCs/>
          <w:color w:val="auto"/>
          <w:kern w:val="0"/>
          <w:szCs w:val="24"/>
          <w:lang w:eastAsia="ja-JP"/>
          <w14:ligatures w14:val="none"/>
        </w:rPr>
        <w:t>DEG Analysis</w:t>
      </w:r>
    </w:p>
    <w:p w14:paraId="42E9906E" w14:textId="46F3D4E3" w:rsidR="00921CD4" w:rsidRPr="00921CD4" w:rsidRDefault="00921CD4" w:rsidP="00921CD4">
      <w:pPr>
        <w:spacing w:after="160"/>
        <w:rPr>
          <w:rFonts w:eastAsia="Malgun Gothic" w:cs="Times New Roman"/>
          <w:color w:val="auto"/>
          <w:kern w:val="0"/>
          <w:szCs w:val="24"/>
          <w:lang w:eastAsia="ja-JP"/>
          <w14:ligatures w14:val="none"/>
        </w:rPr>
      </w:pPr>
      <w:commentRangeStart w:id="23"/>
      <w:r w:rsidRPr="00921CD4">
        <w:rPr>
          <w:rFonts w:eastAsia="Malgun Gothic" w:cs="Times New Roman"/>
          <w:color w:val="auto"/>
          <w:kern w:val="0"/>
          <w:szCs w:val="24"/>
          <w:lang w:eastAsia="ja-JP"/>
          <w14:ligatures w14:val="none"/>
        </w:rPr>
        <w:lastRenderedPageBreak/>
        <w:t>To calculate differentially expressed genes (DEGs), we used a similar approach to Parker et al.</w:t>
      </w:r>
      <w:r w:rsidRPr="00921CD4">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{"citationID":"lQfH15ck","properties":{"formattedCitation":"(68)","plainCitation":"(68)","noteIndex":0},"citationItems":[{"id":2118,"uris":["http://zotero.org/users/11313215/items/EBV3MU2M"],"itemData":{"id":2118,"type":"article","abstract":"Sexual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 This study explores sexual differentiation of the forebrain using single nucleus RNA-sequencing in the anemonefish Amphiprion ocellaris, producing the first cellular atlas of a sex-changing brain.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neurosexual differentiation in the conserved vertebrate social decision-making network spanning multiple subtypes of neurons and glia, including neuronal subpopulations within the preoptic area that are positioned to regulate gonadal differentiation. This work deepens our understanding of sexual differentiation in the vertebrate brain and defines a rich suite of molecular and cellular pathways that differentiate during adult sex change in anemonefish.\nSignificance Statement This study provides key insights into brain sex differences in sex-changing anemonefish (Amphiprion ocellaris), a species that changes sex in adulthood in response to the social environment. Using single nucleus RNA-sequencing, the study provides the first brain cellular atlas showing sex differences in two crucial reproductive areas: the preoptic area and telencephalon. The research identifies notable sex-differences in cell-type proportions and gene expression, particularly in radial glia and glutamatergic neurons that co-express the neuropeptide cholecystokinin. It also highlights differences in preoptic area neurons likely involved in gonadal regulation. This work deepens our understanding of sexual differentiation of the brain in vertebrates, especially those capable of adult sex change, and illuminates key molecular and cellular beginning and endpoints of the process.","DOI":"10.1101/2024.01.29.577753","language":"en","license":"© 2024, Posted by Cold Spring Harbor Laboratory. This pre-print is available under a Creative Commons License (Attribution-NonCommercial-NoDerivs 4.0 International), CC BY-NC-ND 4.0, as described at http://creativecommons.org/licenses/by-nc-nd/4.0/","note":"page: 2024.01.29.577753\nsection: New Results","publisher":"bioRxiv","source":"bioRxiv","title":"Adult sex change leads to extensive forebrain reorganization in clownfish","URL":"https://www.biorxiv.org/content/10.1101/2024.01.29.577753v1","author":[{"family":"Parker","given":"Coltan G."},{"family":"Gruenhagen","given":"George W."},{"family":"Hegarty","given":"Brianna E."},{"family":"Histed","given":"Abigail R."},{"family":"Streelman","given":"Jeffrey T."},{"family":"Rhodes","given":"Justin S."},{"family":"Johnson","given":"Zachary V."}],"accessed":{"date-parts":[["2024",7,19]]},"issued":{"date-parts":[["2024",1,30]]}}}],"schema":"https://github.com/citation-style-language/schema/raw/master/csl-citation.json"}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91F18" w:rsidRPr="00991F18">
        <w:rPr>
          <w:rFonts w:cs="Times New Roman"/>
          <w:lang w:eastAsia="ja-JP"/>
        </w:rPr>
        <w:t>(68)</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Johnson et al. </w:t>
      </w:r>
      <w:r w:rsidRPr="00921CD4">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{"citationID":"ypAhlNF0","properties":{"formattedCitation":"(69)","plainCitation":"(69)","noteIndex":0},"citationItems":[{"id":374,"uris":["http://zotero.org/users/11313215/items/YNY22WA2"],"itemData":{"id":374,"type":"article-journal","abstract":"Social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91F18" w:rsidRPr="00991F18">
        <w:rPr>
          <w:rFonts w:cs="Times New Roman"/>
          <w:lang w:eastAsia="ja-JP"/>
        </w:rPr>
        <w:t>(69)</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and Connolly et al. </w:t>
      </w:r>
      <w:r w:rsidRPr="00921CD4">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{"citationID":"m3524flR","properties":{"formattedCitation":"(70)","plainCitation":"(70)","noteIndex":0},"citationItems":[{"id":2873,"uris":["http://zotero.org/users/11313215/items/RRKD2XJX"],"itemData":{"id":2873,"type":"article","abstract":"Acute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 nucleus RNA-sequencing to investigate how stress and exercise impact the biology of microglia in the striatum. We find that striatal microglia display altered activation profiles six weeks after an acute stressor. Furthermore, we show that access to a running wheel is associated with an additional and distinct microglial activation profile characterized by upregulation of genes related to complement components and phagocytosis pathways. Lastly,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thought.","DOI":"10.1101/2024.06.24.600469","language":"en","license":"© 2024, Posted by Cold Spring Harbor Laboratory. The copyright holder for this pre-print is the author. All rights reserved. The material may not be redistributed, re-used or adapted without the author's permission.","note":"page: 2024.06.24.600469\nsection: New Results","publisher":"bioRxiv","source":"bioRxiv","title":"Single-nucleus RNA sequencing reveals enduring signatures of acute stress and chronic exercise in striatal microglia","URL":"https://www.biorxiv.org/content/10.1101/2024.06.24.600469v2","author":[{"family":"Connolly","given":"Meghan G."},{"family":"Johnson","given":"Zachary V."},{"family":"Chu","given":"Lynna"},{"family":"Johnson","given":"Nicholas D."},{"family":"Buhr","given":"Trevor J."},{"family":"McNeill","given":"Elizabeth M."},{"family":"Clark","given":"Peter J."},{"family":"Rhodes","given":"Justin S."}],"accessed":{"date-parts":[["2024",12,26]]},"issued":{"date-parts":[["2024",9,20]]}}}],"schema":"https://github.com/citation-style-language/schema/raw/master/csl-citation.json"}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91F18" w:rsidRPr="00991F18">
        <w:rPr>
          <w:rFonts w:cs="Times New Roman"/>
          <w:lang w:eastAsia="ja-JP"/>
        </w:rPr>
        <w:t>(70)</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each cluster, we used a negative binomial mixed regression using the “glmer” package </w:t>
      </w:r>
      <w:r w:rsidRPr="00921CD4">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{"citationID":"5Hb4v1ar","properties":{"formattedCitation":"(71)","plainCitation":"(71)","noteIndex":0},"citationItems":[{"id":2501,"uris":["http://zotero.org/users/11313215/items/TTU6U7SR"],"itemData":{"id":2501,"type":"software","abstract":"Fit linear and generalized linear mixed-effects models. The models and their components are represented using S4 classes and methods. The core computational algorithms are implemented using the 'Eigen' C++ library for numerical linear </w:instrText>
      </w:r>
      <w:r w:rsidR="00991F18">
        <w:rPr>
          <w:rFonts w:eastAsia="Malgun Gothic" w:cs="Times New Roman" w:hint="eastAsia"/>
          <w:color w:val="auto"/>
          <w:kern w:val="0"/>
          <w:szCs w:val="24"/>
          <w:lang w:eastAsia="ja-JP"/>
          <w14:ligatures w14:val="none"/>
        </w:rPr>
        <w:instrText>algebra and 'RcppEigen' \"glue\".","license":"GPL-2 | GPL-3 [expanded from: GPL (</w:instrText>
      </w:r>
      <w:r w:rsidR="00991F18">
        <w:rPr>
          <w:rFonts w:eastAsia="Malgun Gothic" w:cs="Times New Roman" w:hint="eastAsia"/>
          <w:color w:val="auto"/>
          <w:kern w:val="0"/>
          <w:szCs w:val="24"/>
          <w:lang w:eastAsia="ja-JP"/>
          <w14:ligatures w14:val="none"/>
        </w:rPr>
        <w:instrText>≥</w:instrText>
      </w:r>
      <w:r w:rsidR="00991F18">
        <w:rPr>
          <w:rFonts w:eastAsia="Malgun Gothic" w:cs="Times New Roman" w:hint="eastAsia"/>
          <w:color w:val="auto"/>
          <w:kern w:val="0"/>
          <w:szCs w:val="24"/>
          <w:lang w:eastAsia="ja-JP"/>
          <w14:ligatures w14:val="none"/>
        </w:rPr>
        <w:instrText xml:space="preserve"> 2)]","source":"R-Packages","title":"lme4: Linear Mixed-Effects Models using 'Eigen' and S4","title-short":"lme4","URL":"https://cran.r-project.org/web/packages/lme4/index.h</w:instrText>
      </w:r>
      <w:r w:rsidR="00991F18">
        <w:rPr>
          <w:rFonts w:eastAsia="Malgun Gothic" w:cs="Times New Roman"/>
          <w:color w:val="auto"/>
          <w:kern w:val="0"/>
          <w:szCs w:val="24"/>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91F18" w:rsidRPr="00991F18">
        <w:rPr>
          <w:rFonts w:cs="Times New Roman"/>
          <w:lang w:eastAsia="ja-JP"/>
        </w:rPr>
        <w:t>(71)</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w:t>
      </w:r>
      <w:r w:rsidRPr="00921CD4">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{"citationID":"YgQMrcyW","properties":{"formattedCitation":"(63)","plainCitation":"(63)","noteIndex":0},"citationItems":[{"id":2567,"uris":["http://zotero.org/users/11313215/items/VFIVI5RB"],"itemData":{"id":2567,"type":"article-journal","abstract":"The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91F18" w:rsidRPr="00991F18">
        <w:rPr>
          <w:rFonts w:cs="Times New Roman"/>
          <w:lang w:eastAsia="ja-JP"/>
        </w:rPr>
        <w:t>(63)</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the “Phase” term was calculated within each cluster. A gene was considered a DEG if the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of any pairwise comparison was &lt; 0.05, the model successfully converged, </w:t>
      </w:r>
      <w:commentRangeStart w:id="24"/>
      <w:r w:rsidRPr="00921CD4">
        <w:rPr>
          <w:rFonts w:eastAsia="Malgun Gothic" w:cs="Times New Roman"/>
          <w:color w:val="auto"/>
          <w:kern w:val="0"/>
          <w:szCs w:val="24"/>
          <w:highlight w:val="yellow"/>
          <w:lang w:eastAsia="ja-JP"/>
          <w14:ligatures w14:val="none"/>
        </w:rPr>
        <w:t>and the model was non-singular</w:t>
      </w:r>
      <w:commentRangeEnd w:id="24"/>
      <w:r w:rsidRPr="00921CD4">
        <w:rPr>
          <w:rStyle w:val="CommentReference"/>
          <w:rFonts w:eastAsia="Malgun Gothic" w:cs="Times New Roman"/>
          <w:color w:val="auto"/>
          <w:kern w:val="0"/>
          <w:sz w:val="24"/>
          <w:szCs w:val="24"/>
          <w:lang w:eastAsia="ja-JP"/>
          <w14:ligatures w14:val="none"/>
        </w:rPr>
        <w:commentReference w:id="24"/>
      </w:r>
      <w:r w:rsidRPr="00921CD4">
        <w:rPr>
          <w:rFonts w:eastAsia="Malgun Gothic" w:cs="Times New Roman"/>
          <w:color w:val="auto"/>
          <w:kern w:val="0"/>
          <w:szCs w:val="24"/>
          <w:lang w:eastAsia="ja-JP"/>
          <w14:ligatures w14:val="none"/>
        </w:rPr>
        <w:t>.</w:t>
      </w:r>
      <w:commentRangeEnd w:id="23"/>
      <w:r w:rsidRPr="00921CD4">
        <w:rPr>
          <w:rStyle w:val="CommentReference"/>
          <w:rFonts w:eastAsia="Malgun Gothic" w:cs="Times New Roman"/>
          <w:color w:val="auto"/>
          <w:kern w:val="0"/>
          <w:sz w:val="24"/>
          <w:szCs w:val="24"/>
          <w:lang w:eastAsia="ja-JP"/>
          <w14:ligatures w14:val="none"/>
        </w:rPr>
        <w:commentReference w:id="23"/>
      </w:r>
    </w:p>
    <w:p w14:paraId="1556A6B4" w14:textId="77777777" w:rsidR="00921CD4" w:rsidRPr="00921CD4" w:rsidRDefault="00921CD4" w:rsidP="00921CD4">
      <w:pPr>
        <w:spacing w:after="160"/>
        <w:rPr>
          <w:rFonts w:eastAsia="Malgun Gothic" w:cs="Times New Roman"/>
          <w:b/>
          <w:bCs/>
          <w:color w:val="auto"/>
          <w:kern w:val="0"/>
          <w:szCs w:val="24"/>
          <w:lang w:eastAsia="ja-JP"/>
          <w14:ligatures w14:val="none"/>
        </w:rPr>
      </w:pPr>
      <w:commentRangeStart w:id="25"/>
      <w:r w:rsidRPr="00921CD4">
        <w:rPr>
          <w:rFonts w:eastAsia="Malgun Gothic" w:cs="Times New Roman"/>
          <w:b/>
          <w:bCs/>
          <w:color w:val="auto"/>
          <w:kern w:val="0"/>
          <w:szCs w:val="24"/>
          <w:lang w:eastAsia="ja-JP"/>
          <w14:ligatures w14:val="none"/>
        </w:rPr>
        <w:t>Interpretations of Pairwise Differences between Males, Intermediates, and Females</w:t>
      </w:r>
    </w:p>
    <w:p w14:paraId="3845F998" w14:textId="77777777" w:rsidR="00921CD4" w:rsidRPr="00921CD4" w:rsidRDefault="00921CD4" w:rsidP="00921CD4">
      <w:pPr>
        <w:spacing w:after="16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Because sex change represents a time course with males and females at the endpoints and intermediates in the middle, we defined DEGs based on the interpretation of pairwise differences described in Table 2.</w:t>
      </w:r>
    </w:p>
    <w:p w14:paraId="6F850A84" w14:textId="77777777" w:rsidR="00921CD4" w:rsidRPr="00921CD4" w:rsidRDefault="00921CD4" w:rsidP="00921CD4">
      <w:pPr>
        <w:spacing w:after="160"/>
        <w:ind w:firstLine="720"/>
        <w:rPr>
          <w:rFonts w:eastAsia="Malgun Gothic" w:cs="Times New Roman"/>
          <w:color w:val="auto"/>
          <w:kern w:val="0"/>
          <w:szCs w:val="24"/>
          <w:lang w:eastAsia="ja-JP"/>
          <w14:ligatures w14:val="none"/>
        </w:rPr>
      </w:pPr>
      <w:r w:rsidRPr="00921CD4">
        <w:rPr>
          <w:rFonts w:eastAsia="Malgun Gothic" w:cs="Times New Roman"/>
          <w:b/>
          <w:bCs/>
          <w:color w:val="auto"/>
          <w:kern w:val="0"/>
          <w:szCs w:val="24"/>
          <w:lang w:eastAsia="ja-JP"/>
          <w14:ligatures w14:val="none"/>
        </w:rPr>
        <w:t>Table 2</w:t>
      </w:r>
      <w:r w:rsidRPr="00921CD4">
        <w:rPr>
          <w:rFonts w:eastAsia="Malgun Gothic" w:cs="Times New Roman"/>
          <w:color w:val="auto"/>
          <w:kern w:val="0"/>
          <w:szCs w:val="24"/>
          <w:lang w:eastAsia="ja-JP"/>
          <w14:ligatures w14:val="none"/>
        </w:rPr>
        <w:t xml:space="preserve">. Descriptions of pairwise comparison patterns used to interpret DEGs </w:t>
      </w:r>
    </w:p>
    <w:tbl>
      <w:tblPr>
        <w:tblW w:w="8690"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45"/>
        <w:gridCol w:w="4345"/>
      </w:tblGrid>
      <w:tr w:rsidR="00921CD4" w:rsidRPr="00921CD4" w14:paraId="637722AA" w14:textId="77777777" w:rsidTr="00D57FDD">
        <w:trPr>
          <w:trHeight w:val="109"/>
        </w:trPr>
        <w:tc>
          <w:tcPr>
            <w:tcW w:w="4345" w:type="dxa"/>
            <w:tcBorders>
              <w:top w:val="none" w:sz="6" w:space="0" w:color="auto"/>
              <w:bottom w:val="none" w:sz="6" w:space="0" w:color="auto"/>
              <w:right w:val="none" w:sz="6" w:space="0" w:color="auto"/>
            </w:tcBorders>
          </w:tcPr>
          <w:p w14:paraId="5DF16309"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Term </w:t>
            </w:r>
          </w:p>
        </w:tc>
        <w:tc>
          <w:tcPr>
            <w:tcW w:w="4345" w:type="dxa"/>
            <w:tcBorders>
              <w:top w:val="none" w:sz="6" w:space="0" w:color="auto"/>
              <w:left w:val="none" w:sz="6" w:space="0" w:color="auto"/>
              <w:bottom w:val="none" w:sz="6" w:space="0" w:color="auto"/>
            </w:tcBorders>
          </w:tcPr>
          <w:p w14:paraId="10713E7E"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Pattern </w:t>
            </w:r>
          </w:p>
        </w:tc>
      </w:tr>
      <w:tr w:rsidR="00921CD4" w:rsidRPr="00921CD4" w14:paraId="110DC7ED" w14:textId="77777777" w:rsidTr="00D57FDD">
        <w:trPr>
          <w:trHeight w:val="386"/>
        </w:trPr>
        <w:tc>
          <w:tcPr>
            <w:tcW w:w="4345" w:type="dxa"/>
            <w:tcBorders>
              <w:top w:val="none" w:sz="6" w:space="0" w:color="auto"/>
              <w:bottom w:val="none" w:sz="6" w:space="0" w:color="auto"/>
              <w:right w:val="none" w:sz="6" w:space="0" w:color="auto"/>
            </w:tcBorders>
          </w:tcPr>
          <w:p w14:paraId="6C79CB1E"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Late </w:t>
            </w:r>
          </w:p>
        </w:tc>
        <w:tc>
          <w:tcPr>
            <w:tcW w:w="4345" w:type="dxa"/>
            <w:tcBorders>
              <w:top w:val="none" w:sz="6" w:space="0" w:color="auto"/>
              <w:left w:val="none" w:sz="6" w:space="0" w:color="auto"/>
              <w:bottom w:val="none" w:sz="6" w:space="0" w:color="auto"/>
            </w:tcBorders>
          </w:tcPr>
          <w:p w14:paraId="1772254D"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Females significantly differ from males and intermediates in the same direction and intermediates and males do not significantly differ </w:t>
            </w:r>
          </w:p>
        </w:tc>
      </w:tr>
      <w:tr w:rsidR="00921CD4" w:rsidRPr="00921CD4" w14:paraId="69DF00C9" w14:textId="77777777" w:rsidTr="00D57FDD">
        <w:trPr>
          <w:trHeight w:val="386"/>
        </w:trPr>
        <w:tc>
          <w:tcPr>
            <w:tcW w:w="4345" w:type="dxa"/>
            <w:tcBorders>
              <w:top w:val="none" w:sz="6" w:space="0" w:color="auto"/>
              <w:bottom w:val="none" w:sz="6" w:space="0" w:color="auto"/>
              <w:right w:val="none" w:sz="6" w:space="0" w:color="auto"/>
            </w:tcBorders>
          </w:tcPr>
          <w:p w14:paraId="58BB977A"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Early </w:t>
            </w:r>
          </w:p>
        </w:tc>
        <w:tc>
          <w:tcPr>
            <w:tcW w:w="4345" w:type="dxa"/>
            <w:tcBorders>
              <w:top w:val="none" w:sz="6" w:space="0" w:color="auto"/>
              <w:left w:val="none" w:sz="6" w:space="0" w:color="auto"/>
              <w:bottom w:val="none" w:sz="6" w:space="0" w:color="auto"/>
            </w:tcBorders>
          </w:tcPr>
          <w:p w14:paraId="2FAF0EFE"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Males significantly differ from intermediates and females in the same direction and intermediates and females do not significantly differ </w:t>
            </w:r>
          </w:p>
        </w:tc>
      </w:tr>
      <w:tr w:rsidR="00921CD4" w:rsidRPr="00921CD4" w14:paraId="3134B5FE" w14:textId="77777777" w:rsidTr="00D57FDD">
        <w:trPr>
          <w:trHeight w:val="384"/>
        </w:trPr>
        <w:tc>
          <w:tcPr>
            <w:tcW w:w="4345" w:type="dxa"/>
            <w:tcBorders>
              <w:top w:val="none" w:sz="6" w:space="0" w:color="auto"/>
              <w:bottom w:val="none" w:sz="6" w:space="0" w:color="auto"/>
              <w:right w:val="none" w:sz="6" w:space="0" w:color="auto"/>
            </w:tcBorders>
          </w:tcPr>
          <w:p w14:paraId="2B2E090B"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Transient </w:t>
            </w:r>
          </w:p>
        </w:tc>
        <w:tc>
          <w:tcPr>
            <w:tcW w:w="4345" w:type="dxa"/>
            <w:tcBorders>
              <w:top w:val="none" w:sz="6" w:space="0" w:color="auto"/>
              <w:left w:val="none" w:sz="6" w:space="0" w:color="auto"/>
              <w:bottom w:val="none" w:sz="6" w:space="0" w:color="auto"/>
            </w:tcBorders>
          </w:tcPr>
          <w:p w14:paraId="201DC5A9"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Intermediates significantly differ from both females and males in the same direction, and males and females do not significantly differ </w:t>
            </w:r>
          </w:p>
        </w:tc>
      </w:tr>
      <w:tr w:rsidR="00921CD4" w:rsidRPr="00921CD4" w14:paraId="317D5C78" w14:textId="77777777" w:rsidTr="00D57FDD">
        <w:trPr>
          <w:trHeight w:val="109"/>
        </w:trPr>
        <w:tc>
          <w:tcPr>
            <w:tcW w:w="4345" w:type="dxa"/>
            <w:tcBorders>
              <w:top w:val="none" w:sz="6" w:space="0" w:color="auto"/>
              <w:bottom w:val="none" w:sz="6" w:space="0" w:color="auto"/>
              <w:right w:val="none" w:sz="6" w:space="0" w:color="auto"/>
            </w:tcBorders>
          </w:tcPr>
          <w:p w14:paraId="4E36A3B2"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Progressive </w:t>
            </w:r>
          </w:p>
        </w:tc>
        <w:tc>
          <w:tcPr>
            <w:tcW w:w="4345" w:type="dxa"/>
            <w:tcBorders>
              <w:top w:val="none" w:sz="6" w:space="0" w:color="auto"/>
              <w:left w:val="none" w:sz="6" w:space="0" w:color="auto"/>
              <w:bottom w:val="none" w:sz="6" w:space="0" w:color="auto"/>
            </w:tcBorders>
          </w:tcPr>
          <w:p w14:paraId="2132B603"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All pairwise contrasts are significant in the same direction </w:t>
            </w:r>
          </w:p>
        </w:tc>
      </w:tr>
      <w:tr w:rsidR="00921CD4" w:rsidRPr="00921CD4" w14:paraId="16CBCB1E" w14:textId="77777777" w:rsidTr="00D57FDD">
        <w:trPr>
          <w:trHeight w:val="109"/>
        </w:trPr>
        <w:tc>
          <w:tcPr>
            <w:tcW w:w="4345" w:type="dxa"/>
            <w:tcBorders>
              <w:top w:val="none" w:sz="6" w:space="0" w:color="auto"/>
              <w:bottom w:val="none" w:sz="6" w:space="0" w:color="auto"/>
              <w:right w:val="none" w:sz="6" w:space="0" w:color="auto"/>
            </w:tcBorders>
          </w:tcPr>
          <w:p w14:paraId="31513718"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Terminal </w:t>
            </w:r>
          </w:p>
        </w:tc>
        <w:tc>
          <w:tcPr>
            <w:tcW w:w="4345" w:type="dxa"/>
            <w:tcBorders>
              <w:top w:val="none" w:sz="6" w:space="0" w:color="auto"/>
              <w:left w:val="none" w:sz="6" w:space="0" w:color="auto"/>
              <w:bottom w:val="none" w:sz="6" w:space="0" w:color="auto"/>
            </w:tcBorders>
          </w:tcPr>
          <w:p w14:paraId="13BB62D9" w14:textId="77777777" w:rsidR="00921CD4" w:rsidRPr="00921CD4" w:rsidRDefault="00921CD4" w:rsidP="00921CD4">
            <w:pPr>
              <w:autoSpaceDE w:val="0"/>
              <w:autoSpaceDN w:val="0"/>
              <w:adjustRightInd w:val="0"/>
              <w:rPr>
                <w:rFonts w:eastAsia="Malgun Gothic" w:cs="Times New Roman"/>
                <w:color w:val="000000"/>
                <w:kern w:val="0"/>
                <w:szCs w:val="24"/>
                <w:lang w:eastAsia="ja-JP"/>
                <w14:ligatures w14:val="none"/>
              </w:rPr>
            </w:pPr>
            <w:r w:rsidRPr="00921CD4">
              <w:rPr>
                <w:rFonts w:eastAsia="Malgun Gothic" w:cs="Times New Roman"/>
                <w:color w:val="000000"/>
                <w:kern w:val="0"/>
                <w:szCs w:val="24"/>
                <w:lang w:eastAsia="ja-JP"/>
                <w14:ligatures w14:val="none"/>
              </w:rPr>
              <w:t xml:space="preserve">Only males and females significantly differ. </w:t>
            </w:r>
          </w:p>
        </w:tc>
      </w:tr>
    </w:tbl>
    <w:p w14:paraId="233BFECA" w14:textId="77777777" w:rsidR="00921CD4" w:rsidRDefault="00921CD4" w:rsidP="00921CD4">
      <w:pPr>
        <w:spacing w:after="160"/>
        <w:ind w:firstLine="72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We also included the direction of the effect in this label (e.g., a gene that is significantly higher in intermediates relative to males, but with no significant difference to females would be labeled “Early Upregulated”, and a gene that was significantly lower in females relative to intermediates and males would be considered “Late Downregulated”)</w:t>
      </w:r>
      <w:commentRangeEnd w:id="25"/>
      <w:r>
        <w:rPr>
          <w:rStyle w:val="CommentReference"/>
          <w:rFonts w:eastAsia="Malgun Gothic" w:cs="Times New Roman"/>
          <w:color w:val="auto"/>
          <w:kern w:val="0"/>
          <w:sz w:val="24"/>
          <w:szCs w:val="24"/>
          <w:lang w:eastAsia="ja-JP"/>
          <w14:ligatures w14:val="none"/>
        </w:rPr>
        <w:commentReference w:id="25"/>
      </w:r>
    </w:p>
    <w:p w14:paraId="1DFFB016" w14:textId="2ED255EA" w:rsidR="00E051B3" w:rsidRDefault="00E051B3" w:rsidP="00E051B3">
      <w:pPr>
        <w:spacing w:after="160"/>
        <w:rPr>
          <w:rFonts w:eastAsia="Malgun Gothic" w:cs="Times New Roman"/>
          <w:b/>
          <w:bCs/>
          <w:color w:val="auto"/>
          <w:kern w:val="0"/>
          <w:szCs w:val="24"/>
          <w:lang w:eastAsia="ja-JP"/>
          <w14:ligatures w14:val="none"/>
        </w:rPr>
      </w:pPr>
      <w:commentRangeStart w:id="26"/>
      <w:r>
        <w:rPr>
          <w:rFonts w:eastAsia="Malgun Gothic" w:cs="Times New Roman"/>
          <w:b/>
          <w:bCs/>
          <w:color w:val="auto"/>
          <w:kern w:val="0"/>
          <w:szCs w:val="24"/>
          <w:lang w:eastAsia="ja-JP"/>
          <w14:ligatures w14:val="none"/>
        </w:rPr>
        <w:t xml:space="preserve">DAR Analysis </w:t>
      </w:r>
      <w:commentRangeEnd w:id="26"/>
      <w:r>
        <w:rPr>
          <w:rStyle w:val="CommentReference"/>
          <w:rFonts w:eastAsia="Malgun Gothic" w:cs="Times New Roman"/>
          <w:b/>
          <w:bCs/>
          <w:color w:val="auto"/>
          <w:kern w:val="0"/>
          <w:sz w:val="24"/>
          <w:szCs w:val="24"/>
          <w:lang w:eastAsia="ja-JP"/>
          <w14:ligatures w14:val="none"/>
        </w:rPr>
        <w:commentReference w:id="26"/>
      </w:r>
    </w:p>
    <w:p w14:paraId="6B6A8F75" w14:textId="57D6B09E" w:rsidR="00E051B3" w:rsidRDefault="00E051B3"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w:t>
      </w:r>
    </w:p>
    <w:p w14:paraId="0D8C3E4B" w14:textId="1519F473" w:rsidR="00E051B3" w:rsidRDefault="00E051B3" w:rsidP="00E051B3">
      <w:pPr>
        <w:spacing w:after="160"/>
        <w:rPr>
          <w:rFonts w:eastAsia="Malgun Gothic" w:cs="Times New Roman"/>
          <w:b/>
          <w:bCs/>
          <w:color w:val="auto"/>
          <w:kern w:val="0"/>
          <w:szCs w:val="24"/>
          <w:lang w:eastAsia="ja-JP"/>
          <w14:ligatures w14:val="none"/>
        </w:rPr>
      </w:pPr>
      <w:commentRangeStart w:id="27"/>
      <w:r>
        <w:rPr>
          <w:rFonts w:eastAsia="Malgun Gothic" w:cs="Times New Roman"/>
          <w:b/>
          <w:bCs/>
          <w:color w:val="auto"/>
          <w:kern w:val="0"/>
          <w:szCs w:val="24"/>
          <w:lang w:eastAsia="ja-JP"/>
          <w14:ligatures w14:val="none"/>
        </w:rPr>
        <w:t>Machine Learning Analysis of Temporal Course of Sex Change</w:t>
      </w:r>
      <w:commentRangeEnd w:id="27"/>
      <w:r>
        <w:rPr>
          <w:rStyle w:val="CommentReference"/>
          <w:rFonts w:eastAsia="Malgun Gothic" w:cs="Times New Roman"/>
          <w:b/>
          <w:bCs/>
          <w:color w:val="auto"/>
          <w:kern w:val="0"/>
          <w:sz w:val="24"/>
          <w:szCs w:val="24"/>
          <w:lang w:eastAsia="ja-JP"/>
          <w14:ligatures w14:val="none"/>
        </w:rPr>
        <w:commentReference w:id="27"/>
      </w:r>
    </w:p>
    <w:p w14:paraId="2DCF6C75" w14:textId="601B700B" w:rsidR="00E051B3" w:rsidRDefault="00E051B3"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w:t>
      </w:r>
    </w:p>
    <w:p w14:paraId="648C6C68" w14:textId="799E01D1" w:rsidR="004634AC" w:rsidRDefault="004634AC" w:rsidP="00E051B3">
      <w:pPr>
        <w:spacing w:after="160"/>
        <w:rPr>
          <w:rFonts w:eastAsia="Malgun Gothic" w:cs="Times New Roman"/>
          <w:b/>
          <w:bCs/>
          <w:color w:val="auto"/>
          <w:kern w:val="0"/>
          <w:szCs w:val="24"/>
          <w:lang w:eastAsia="ja-JP"/>
          <w14:ligatures w14:val="none"/>
        </w:rPr>
      </w:pPr>
      <w:commentRangeStart w:id="28"/>
      <w:r>
        <w:rPr>
          <w:rFonts w:eastAsia="Malgun Gothic" w:cs="Times New Roman"/>
          <w:b/>
          <w:bCs/>
          <w:color w:val="auto"/>
          <w:kern w:val="0"/>
          <w:szCs w:val="24"/>
          <w:lang w:eastAsia="ja-JP"/>
          <w14:ligatures w14:val="none"/>
        </w:rPr>
        <w:t>Subclustering</w:t>
      </w:r>
      <w:commentRangeEnd w:id="28"/>
      <w:r>
        <w:rPr>
          <w:rStyle w:val="CommentReference"/>
          <w:rFonts w:eastAsia="Malgun Gothic" w:cs="Times New Roman"/>
          <w:b/>
          <w:bCs/>
          <w:color w:val="auto"/>
          <w:kern w:val="0"/>
          <w:sz w:val="24"/>
          <w:szCs w:val="24"/>
          <w:lang w:eastAsia="ja-JP"/>
          <w14:ligatures w14:val="none"/>
        </w:rPr>
        <w:commentReference w:id="28"/>
      </w:r>
    </w:p>
    <w:p w14:paraId="702941E9" w14:textId="2A1DAF54" w:rsidR="004634AC" w:rsidRDefault="004634AC"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lastRenderedPageBreak/>
        <w:t>…</w:t>
      </w:r>
    </w:p>
    <w:p w14:paraId="1B7FCEB8" w14:textId="208C5FC8" w:rsidR="004634AC" w:rsidRDefault="004634AC" w:rsidP="00E051B3">
      <w:pPr>
        <w:spacing w:after="160"/>
        <w:rPr>
          <w:rFonts w:eastAsia="Malgun Gothic" w:cs="Times New Roman"/>
          <w:b/>
          <w:bCs/>
          <w:color w:val="auto"/>
          <w:kern w:val="0"/>
          <w:szCs w:val="24"/>
          <w:lang w:eastAsia="ja-JP"/>
          <w14:ligatures w14:val="none"/>
        </w:rPr>
      </w:pPr>
      <w:commentRangeStart w:id="29"/>
      <w:r>
        <w:rPr>
          <w:rFonts w:eastAsia="Malgun Gothic" w:cs="Times New Roman"/>
          <w:b/>
          <w:bCs/>
          <w:color w:val="auto"/>
          <w:kern w:val="0"/>
          <w:szCs w:val="24"/>
          <w:lang w:eastAsia="ja-JP"/>
          <w14:ligatures w14:val="none"/>
        </w:rPr>
        <w:t>GO Analysis</w:t>
      </w:r>
      <w:commentRangeEnd w:id="29"/>
      <w:r>
        <w:rPr>
          <w:rStyle w:val="CommentReference"/>
          <w:rFonts w:eastAsia="Malgun Gothic" w:cs="Times New Roman"/>
          <w:b/>
          <w:bCs/>
          <w:color w:val="auto"/>
          <w:kern w:val="0"/>
          <w:sz w:val="24"/>
          <w:szCs w:val="24"/>
          <w:lang w:eastAsia="ja-JP"/>
          <w14:ligatures w14:val="none"/>
        </w:rPr>
        <w:commentReference w:id="29"/>
      </w:r>
    </w:p>
    <w:p w14:paraId="64119361" w14:textId="5171F44D" w:rsidR="004634AC" w:rsidRDefault="004634AC"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w:t>
      </w:r>
    </w:p>
    <w:p w14:paraId="47621D97" w14:textId="5B4994D4" w:rsidR="00520F12" w:rsidRDefault="00520F12" w:rsidP="00E051B3">
      <w:pPr>
        <w:spacing w:after="160"/>
        <w:rPr>
          <w:rFonts w:eastAsia="Malgun Gothic" w:cs="Times New Roman"/>
          <w:b/>
          <w:bCs/>
          <w:color w:val="auto"/>
          <w:kern w:val="0"/>
          <w:szCs w:val="24"/>
          <w:lang w:eastAsia="ja-JP"/>
          <w14:ligatures w14:val="none"/>
        </w:rPr>
      </w:pPr>
      <w:commentRangeStart w:id="30"/>
      <w:r>
        <w:rPr>
          <w:rFonts w:eastAsia="Malgun Gothic" w:cs="Times New Roman"/>
          <w:b/>
          <w:bCs/>
          <w:color w:val="auto"/>
          <w:kern w:val="0"/>
          <w:szCs w:val="24"/>
          <w:lang w:eastAsia="ja-JP"/>
          <w14:ligatures w14:val="none"/>
        </w:rPr>
        <w:t>GO Gene Expression Modules</w:t>
      </w:r>
      <w:commentRangeEnd w:id="30"/>
      <w:r>
        <w:rPr>
          <w:rStyle w:val="CommentReference"/>
          <w:rFonts w:eastAsia="Malgun Gothic" w:cs="Times New Roman"/>
          <w:b/>
          <w:bCs/>
          <w:color w:val="auto"/>
          <w:kern w:val="0"/>
          <w:sz w:val="24"/>
          <w:szCs w:val="24"/>
          <w:lang w:eastAsia="ja-JP"/>
          <w14:ligatures w14:val="none"/>
        </w:rPr>
        <w:commentReference w:id="30"/>
      </w:r>
    </w:p>
    <w:p w14:paraId="08839355" w14:textId="17FFD1AE" w:rsidR="00520F12" w:rsidRDefault="00520F12"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w:t>
      </w:r>
    </w:p>
    <w:p w14:paraId="2BC8469E" w14:textId="55766624" w:rsidR="00E051B3" w:rsidRPr="00345212" w:rsidRDefault="00345212" w:rsidP="00E051B3">
      <w:pPr>
        <w:spacing w:after="160"/>
        <w:rPr>
          <w:rFonts w:eastAsia="Malgun Gothic" w:cs="Times New Roman"/>
          <w:b/>
          <w:bCs/>
          <w:color w:val="auto"/>
          <w:kern w:val="0"/>
          <w:szCs w:val="24"/>
          <w:lang w:eastAsia="ja-JP"/>
          <w14:ligatures w14:val="none"/>
        </w:rPr>
      </w:pPr>
      <w:commentRangeStart w:id="31"/>
      <w:r>
        <w:rPr>
          <w:rFonts w:eastAsia="Malgun Gothic" w:cs="Times New Roman"/>
          <w:b/>
          <w:bCs/>
          <w:color w:val="auto"/>
          <w:kern w:val="0"/>
          <w:szCs w:val="24"/>
          <w:lang w:eastAsia="ja-JP"/>
          <w14:ligatures w14:val="none"/>
        </w:rPr>
        <w:t>Data Availability</w:t>
      </w:r>
      <w:commentRangeEnd w:id="31"/>
      <w:r w:rsidRPr="00345212">
        <w:rPr>
          <w:rStyle w:val="CommentReference"/>
          <w:rFonts w:eastAsia="Malgun Gothic" w:cs="Times New Roman"/>
          <w:b/>
          <w:bCs/>
          <w:color w:val="auto"/>
          <w:kern w:val="0"/>
          <w:sz w:val="24"/>
          <w:szCs w:val="24"/>
          <w:lang w:eastAsia="ja-JP"/>
          <w14:ligatures w14:val="none"/>
        </w:rPr>
        <w:commentReference w:id="31"/>
      </w:r>
    </w:p>
    <w:p w14:paraId="0666ED6B" w14:textId="77777777" w:rsidR="004B14B0" w:rsidRDefault="004B14B0" w:rsidP="004816FA">
      <w:pPr>
        <w:rPr>
          <w:b/>
          <w:bCs/>
        </w:rPr>
      </w:pPr>
    </w:p>
    <w:p w14:paraId="0D390028" w14:textId="77777777" w:rsidR="004B14B0" w:rsidRDefault="004B14B0" w:rsidP="004816FA">
      <w:pPr>
        <w:rPr>
          <w:b/>
          <w:bCs/>
        </w:rPr>
      </w:pPr>
    </w:p>
    <w:p w14:paraId="461F5769" w14:textId="35AEC7F0" w:rsidR="004816FA" w:rsidRPr="00013D8B" w:rsidRDefault="004816FA" w:rsidP="004816FA">
      <w:pPr>
        <w:rPr>
          <w:b/>
          <w:bCs/>
        </w:rPr>
      </w:pPr>
      <w:r w:rsidRPr="00013D8B">
        <w:rPr>
          <w:b/>
          <w:bCs/>
        </w:rPr>
        <w:br w:type="page"/>
      </w:r>
      <w:r w:rsidRPr="00013D8B">
        <w:rPr>
          <w:b/>
          <w:bCs/>
        </w:rPr>
        <w:lastRenderedPageBreak/>
        <w:t>References</w:t>
      </w:r>
    </w:p>
    <w:p w14:paraId="55DAEB6D" w14:textId="77777777" w:rsidR="00991F18" w:rsidRDefault="004816FA" w:rsidP="00991F18">
      <w:pPr>
        <w:pStyle w:val="Bibliography"/>
      </w:pPr>
      <w:r w:rsidRPr="00013D8B">
        <w:rPr>
          <w:b/>
          <w:bCs/>
        </w:rPr>
        <w:fldChar w:fldCharType="begin"/>
      </w:r>
      <w:r w:rsidR="00991F18">
        <w:rPr>
          <w:b/>
          <w:bCs/>
        </w:rPr>
        <w:instrText xml:space="preserve"> ADDIN ZOTERO_BIBL {"uncited":[],"omitted":[],"custom":[]} CSL_BIBLIOGRAPHY </w:instrText>
      </w:r>
      <w:r w:rsidRPr="00013D8B">
        <w:rPr>
          <w:b/>
          <w:bCs/>
        </w:rPr>
        <w:fldChar w:fldCharType="separate"/>
      </w:r>
      <w:r w:rsidR="00991F18">
        <w:t xml:space="preserve">1. </w:t>
      </w:r>
      <w:r w:rsidR="00991F18">
        <w:tab/>
        <w:t xml:space="preserve">C. G. Parker, J. S. Lee, A. R. Histed, S. E. Craig, J. S. Rhodes, Stable and persistent male-like behavior during male-to-female sex change in the common clownfish Amphiprion ocellaris. </w:t>
      </w:r>
      <w:r w:rsidR="00991F18">
        <w:rPr>
          <w:i/>
          <w:iCs/>
        </w:rPr>
        <w:t>Hormones and Behavior</w:t>
      </w:r>
      <w:r w:rsidR="00991F18">
        <w:t xml:space="preserve"> </w:t>
      </w:r>
      <w:r w:rsidR="00991F18">
        <w:rPr>
          <w:b/>
          <w:bCs/>
        </w:rPr>
        <w:t>145</w:t>
      </w:r>
      <w:r w:rsidR="00991F18">
        <w:t>, 105239 (2022).</w:t>
      </w:r>
    </w:p>
    <w:p w14:paraId="4A869122" w14:textId="77777777" w:rsidR="00991F18" w:rsidRDefault="00991F18" w:rsidP="00991F18">
      <w:pPr>
        <w:pStyle w:val="Bibliography"/>
      </w:pPr>
      <w:r>
        <w:t xml:space="preserve">2. </w:t>
      </w:r>
      <w:r>
        <w:tab/>
        <w:t xml:space="preserve">E. Phillips, R. DeAngelis, J. V. Gogola, J. S. Rhodes, Spontaneous alloparental care of unrelated offspring by non-breeding Amphiprion ocellaris in absence of the biological parents. </w:t>
      </w:r>
      <w:r>
        <w:rPr>
          <w:i/>
          <w:iCs/>
        </w:rPr>
        <w:t>Sci Rep</w:t>
      </w:r>
      <w:r>
        <w:t xml:space="preserve"> </w:t>
      </w:r>
      <w:r>
        <w:rPr>
          <w:b/>
          <w:bCs/>
        </w:rPr>
        <w:t>10</w:t>
      </w:r>
      <w:r>
        <w:t>, 4610 (2020).</w:t>
      </w:r>
    </w:p>
    <w:p w14:paraId="277AABB5" w14:textId="77777777" w:rsidR="00991F18" w:rsidRDefault="00991F18" w:rsidP="00991F18">
      <w:pPr>
        <w:pStyle w:val="Bibliography"/>
      </w:pPr>
      <w:r>
        <w:t xml:space="preserve">3. </w:t>
      </w:r>
      <w:r>
        <w:tab/>
        <w:t xml:space="preserve">R. DeAngelis, J. S. Rhodes, Sex Differences in Steroid Hormones and Parental Effort across the Breeding Cycle in </w:t>
      </w:r>
      <w:r>
        <w:rPr>
          <w:i/>
          <w:iCs/>
        </w:rPr>
        <w:t>Amphiprion ocellaris</w:t>
      </w:r>
      <w:r>
        <w:t xml:space="preserve">. </w:t>
      </w:r>
      <w:r>
        <w:rPr>
          <w:i/>
          <w:iCs/>
        </w:rPr>
        <w:t>Copeia</w:t>
      </w:r>
      <w:r>
        <w:t xml:space="preserve"> </w:t>
      </w:r>
      <w:r>
        <w:rPr>
          <w:b/>
          <w:bCs/>
        </w:rPr>
        <w:t>104</w:t>
      </w:r>
      <w:r>
        <w:t>, 586–593 (2016).</w:t>
      </w:r>
    </w:p>
    <w:p w14:paraId="2819F6E1" w14:textId="77777777" w:rsidR="00991F18" w:rsidRDefault="00991F18" w:rsidP="00991F18">
      <w:pPr>
        <w:pStyle w:val="Bibliography"/>
      </w:pPr>
      <w:r>
        <w:t xml:space="preserve">4. </w:t>
      </w:r>
      <w:r>
        <w:tab/>
        <w:t xml:space="preserve">R. DeAngelis, L. Dodd, A. Snyder, J. S. Rhodes, Dynamic regulation of brain aromatase and isotocin receptor gene expression depends on parenting status. </w:t>
      </w:r>
      <w:r>
        <w:rPr>
          <w:i/>
          <w:iCs/>
        </w:rPr>
        <w:t>Hormones and Behavior</w:t>
      </w:r>
      <w:r>
        <w:t xml:space="preserve"> </w:t>
      </w:r>
      <w:r>
        <w:rPr>
          <w:b/>
          <w:bCs/>
        </w:rPr>
        <w:t>103</w:t>
      </w:r>
      <w:r>
        <w:t>, 62–70 (2018).</w:t>
      </w:r>
    </w:p>
    <w:p w14:paraId="0720CB17" w14:textId="77777777" w:rsidR="00991F18" w:rsidRDefault="00991F18" w:rsidP="00991F18">
      <w:pPr>
        <w:pStyle w:val="Bibliography"/>
      </w:pPr>
      <w:r>
        <w:t xml:space="preserve">5. </w:t>
      </w:r>
      <w:r>
        <w:tab/>
        <w:t xml:space="preserve">R. DeAngelis, L. Dodd, J. Rhodes, Nonapeptides mediate trade-offs in parental care strategy. </w:t>
      </w:r>
      <w:r>
        <w:rPr>
          <w:i/>
          <w:iCs/>
        </w:rPr>
        <w:t>Hormones and Behavior</w:t>
      </w:r>
      <w:r>
        <w:t xml:space="preserve"> </w:t>
      </w:r>
      <w:r>
        <w:rPr>
          <w:b/>
          <w:bCs/>
        </w:rPr>
        <w:t>121</w:t>
      </w:r>
      <w:r>
        <w:t>, 104717 (2020).</w:t>
      </w:r>
    </w:p>
    <w:p w14:paraId="101BF16C" w14:textId="77777777" w:rsidR="00991F18" w:rsidRDefault="00991F18" w:rsidP="00991F18">
      <w:pPr>
        <w:pStyle w:val="Bibliography"/>
      </w:pPr>
      <w:r>
        <w:t xml:space="preserve">6. </w:t>
      </w:r>
      <w:r>
        <w:tab/>
        <w:t xml:space="preserve">G. J. Graham, I. M. Wilton, E. K. Panczyk, J. S. Rhodes, Novel behavioural assays reveal sex-specific behavioural syndromes in anemonefish. </w:t>
      </w:r>
      <w:r>
        <w:rPr>
          <w:i/>
          <w:iCs/>
        </w:rPr>
        <w:t>J Fish Biol</w:t>
      </w:r>
      <w:r>
        <w:t xml:space="preserve"> </w:t>
      </w:r>
      <w:r>
        <w:rPr>
          <w:b/>
          <w:bCs/>
        </w:rPr>
        <w:t>106</w:t>
      </w:r>
      <w:r>
        <w:t>, 1845–1862 (2025).</w:t>
      </w:r>
    </w:p>
    <w:p w14:paraId="1B097B54" w14:textId="77777777" w:rsidR="00991F18" w:rsidRDefault="00991F18" w:rsidP="00991F18">
      <w:pPr>
        <w:pStyle w:val="Bibliography"/>
      </w:pPr>
      <w:r>
        <w:t xml:space="preserve">7. </w:t>
      </w:r>
      <w:r>
        <w:tab/>
        <w:t xml:space="preserve">K. P. Maruska, J. M. Butler, K. E. Field, D. T. Porter, Localization of glutamatergic, GABAergic, and cholinergic neurons in the brain of the African cichlid fish, Astatotilapia burtoni. </w:t>
      </w:r>
      <w:r>
        <w:rPr>
          <w:i/>
          <w:iCs/>
        </w:rPr>
        <w:t>J Comp Neurol</w:t>
      </w:r>
      <w:r>
        <w:t xml:space="preserve"> </w:t>
      </w:r>
      <w:r>
        <w:rPr>
          <w:b/>
          <w:bCs/>
        </w:rPr>
        <w:t>525</w:t>
      </w:r>
      <w:r>
        <w:t>, 610–638 (2017).</w:t>
      </w:r>
    </w:p>
    <w:p w14:paraId="55CCF6BE" w14:textId="77777777" w:rsidR="00991F18" w:rsidRDefault="00991F18" w:rsidP="00991F18">
      <w:pPr>
        <w:pStyle w:val="Bibliography"/>
      </w:pPr>
      <w:r>
        <w:t xml:space="preserve">8. </w:t>
      </w:r>
      <w:r>
        <w:tab/>
        <w:t xml:space="preserve">V. Kleshchevnikov, </w:t>
      </w:r>
      <w:r>
        <w:rPr>
          <w:i/>
          <w:iCs/>
        </w:rPr>
        <w:t>et al.</w:t>
      </w:r>
      <w:r>
        <w:t xml:space="preserve">, Cell2location maps fine-grained cell types in spatial transcriptomics. </w:t>
      </w:r>
      <w:r>
        <w:rPr>
          <w:i/>
          <w:iCs/>
        </w:rPr>
        <w:t>Nat Biotechnol</w:t>
      </w:r>
      <w:r>
        <w:t xml:space="preserve"> </w:t>
      </w:r>
      <w:r>
        <w:rPr>
          <w:b/>
          <w:bCs/>
        </w:rPr>
        <w:t>40</w:t>
      </w:r>
      <w:r>
        <w:t>, 661–671 (2022).</w:t>
      </w:r>
    </w:p>
    <w:p w14:paraId="3322BDD3" w14:textId="77777777" w:rsidR="00991F18" w:rsidRDefault="00991F18" w:rsidP="00991F18">
      <w:pPr>
        <w:pStyle w:val="Bibliography"/>
      </w:pPr>
      <w:r>
        <w:t xml:space="preserve">9. </w:t>
      </w:r>
      <w:r>
        <w:tab/>
        <w:t xml:space="preserve">U. Herget, S. Ryu, Coexpression analysis of nine neuropeptides in the neurosecretory preoptic area of larval zebrafish. </w:t>
      </w:r>
      <w:r>
        <w:rPr>
          <w:i/>
          <w:iCs/>
        </w:rPr>
        <w:t>Front. Neuroanat.</w:t>
      </w:r>
      <w:r>
        <w:t xml:space="preserve"> </w:t>
      </w:r>
      <w:r>
        <w:rPr>
          <w:b/>
          <w:bCs/>
        </w:rPr>
        <w:t>9</w:t>
      </w:r>
      <w:r>
        <w:t xml:space="preserve"> (2015).</w:t>
      </w:r>
    </w:p>
    <w:p w14:paraId="56D92995" w14:textId="77777777" w:rsidR="00991F18" w:rsidRDefault="00991F18" w:rsidP="00991F18">
      <w:pPr>
        <w:pStyle w:val="Bibliography"/>
      </w:pPr>
      <w:r>
        <w:t xml:space="preserve">10. </w:t>
      </w:r>
      <w:r>
        <w:tab/>
        <w:t xml:space="preserve">J. Nagpal, U. Herget, M. K. Choi, S. Ryu, Anatomy, development, and plasticity of the neurosecretory hypothalamus in zebrafish. </w:t>
      </w:r>
      <w:r>
        <w:rPr>
          <w:i/>
          <w:iCs/>
        </w:rPr>
        <w:t>Cell Tissue Res</w:t>
      </w:r>
      <w:r>
        <w:t xml:space="preserve"> </w:t>
      </w:r>
      <w:r>
        <w:rPr>
          <w:b/>
          <w:bCs/>
        </w:rPr>
        <w:t>375</w:t>
      </w:r>
      <w:r>
        <w:t>, 5–22 (2019).</w:t>
      </w:r>
    </w:p>
    <w:p w14:paraId="641D227A" w14:textId="77777777" w:rsidR="00991F18" w:rsidRDefault="00991F18" w:rsidP="00991F18">
      <w:pPr>
        <w:pStyle w:val="Bibliography"/>
      </w:pPr>
      <w:r>
        <w:t xml:space="preserve">11. </w:t>
      </w:r>
      <w:r>
        <w:tab/>
        <w:t xml:space="preserve">U. Herget, A. Wolf, M. F. Wullimann, S. Ryu, Molecular neuroanatomy and chemoarchitecture of the neurosecretory preoptic-hypothalamic area in zebrafish larvae. </w:t>
      </w:r>
      <w:r>
        <w:rPr>
          <w:i/>
          <w:iCs/>
        </w:rPr>
        <w:t>Journal of Comparative Neurology</w:t>
      </w:r>
      <w:r>
        <w:t xml:space="preserve"> </w:t>
      </w:r>
      <w:r>
        <w:rPr>
          <w:b/>
          <w:bCs/>
        </w:rPr>
        <w:t>522</w:t>
      </w:r>
      <w:r>
        <w:t>, 1542–1564 (2014).</w:t>
      </w:r>
    </w:p>
    <w:p w14:paraId="4CC08AFF" w14:textId="77777777" w:rsidR="00991F18" w:rsidRDefault="00991F18" w:rsidP="00991F18">
      <w:pPr>
        <w:pStyle w:val="Bibliography"/>
      </w:pPr>
      <w:r>
        <w:t xml:space="preserve">12. </w:t>
      </w:r>
      <w:r>
        <w:tab/>
        <w:t xml:space="preserve">A. J. Sakharkar, M. Mazumdar, P. S. Singru, N. Subhedar, Neurosecretory neurons of the nucleus preopticus (NPO) express salmon GnRH mRNA and show reproduction phase-related variation in the female Indian major carp, </w:t>
      </w:r>
      <w:r>
        <w:rPr>
          <w:i/>
          <w:iCs/>
        </w:rPr>
        <w:t>Cirrhinus cirrhosus</w:t>
      </w:r>
      <w:r>
        <w:t xml:space="preserve">. </w:t>
      </w:r>
      <w:r>
        <w:rPr>
          <w:i/>
          <w:iCs/>
        </w:rPr>
        <w:t>Comparative Biochemistry and Physiology Part A: Molecular &amp; Integrative Physiology</w:t>
      </w:r>
      <w:r>
        <w:t xml:space="preserve"> </w:t>
      </w:r>
      <w:r>
        <w:rPr>
          <w:b/>
          <w:bCs/>
        </w:rPr>
        <w:t>151</w:t>
      </w:r>
      <w:r>
        <w:t>, 247–252 (2008).</w:t>
      </w:r>
    </w:p>
    <w:p w14:paraId="11A128F7" w14:textId="77777777" w:rsidR="00991F18" w:rsidRDefault="00991F18" w:rsidP="00991F18">
      <w:pPr>
        <w:pStyle w:val="Bibliography"/>
      </w:pPr>
      <w:r>
        <w:t xml:space="preserve">13. </w:t>
      </w:r>
      <w:r>
        <w:tab/>
        <w:t xml:space="preserve">M. Tibi, </w:t>
      </w:r>
      <w:r>
        <w:rPr>
          <w:i/>
          <w:iCs/>
        </w:rPr>
        <w:t>et al.</w:t>
      </w:r>
      <w:r>
        <w:t xml:space="preserve">, A telencephalon cell type atlas for goldfish reveals diversity in the evolution of spatial structure and cell types. </w:t>
      </w:r>
      <w:r>
        <w:rPr>
          <w:i/>
          <w:iCs/>
        </w:rPr>
        <w:t>Sci Adv</w:t>
      </w:r>
      <w:r>
        <w:t xml:space="preserve"> </w:t>
      </w:r>
      <w:r>
        <w:rPr>
          <w:b/>
          <w:bCs/>
        </w:rPr>
        <w:t>9</w:t>
      </w:r>
      <w:r>
        <w:t>, eadh7693 (2023).</w:t>
      </w:r>
    </w:p>
    <w:p w14:paraId="6EAD346A" w14:textId="77777777" w:rsidR="00991F18" w:rsidRDefault="00991F18" w:rsidP="00991F18">
      <w:pPr>
        <w:pStyle w:val="Bibliography"/>
      </w:pPr>
      <w:r>
        <w:lastRenderedPageBreak/>
        <w:t xml:space="preserve">14. </w:t>
      </w:r>
      <w:r>
        <w:tab/>
        <w:t xml:space="preserve">C. G. Parker, </w:t>
      </w:r>
      <w:r>
        <w:rPr>
          <w:i/>
          <w:iCs/>
        </w:rPr>
        <w:t>et al.</w:t>
      </w:r>
      <w:r>
        <w:t xml:space="preserve">, New cells added to the preoptic area during sex change in the common clownfish Amphiprion ocellaris. </w:t>
      </w:r>
      <w:r>
        <w:rPr>
          <w:i/>
          <w:iCs/>
        </w:rPr>
        <w:t>General and Comparative Endocrinology</w:t>
      </w:r>
      <w:r>
        <w:t xml:space="preserve"> </w:t>
      </w:r>
      <w:r>
        <w:rPr>
          <w:b/>
          <w:bCs/>
        </w:rPr>
        <w:t>333</w:t>
      </w:r>
      <w:r>
        <w:t>, 114185 (2023).</w:t>
      </w:r>
    </w:p>
    <w:p w14:paraId="05C0B88D" w14:textId="77777777" w:rsidR="00991F18" w:rsidRDefault="00991F18" w:rsidP="00991F18">
      <w:pPr>
        <w:pStyle w:val="Bibliography"/>
      </w:pPr>
      <w:r>
        <w:t xml:space="preserve">15. </w:t>
      </w:r>
      <w:r>
        <w:tab/>
        <w:t xml:space="preserve">C. G. Parker, </w:t>
      </w:r>
      <w:r>
        <w:rPr>
          <w:i/>
          <w:iCs/>
        </w:rPr>
        <w:t>et al.</w:t>
      </w:r>
      <w:r>
        <w:t xml:space="preserve">, Adult sex change leads to extensive forebrain reorganization in clownfish. </w:t>
      </w:r>
      <w:r>
        <w:rPr>
          <w:i/>
          <w:iCs/>
        </w:rPr>
        <w:t>Biol Sex Differ</w:t>
      </w:r>
      <w:r>
        <w:t xml:space="preserve"> </w:t>
      </w:r>
      <w:r>
        <w:rPr>
          <w:b/>
          <w:bCs/>
        </w:rPr>
        <w:t>15</w:t>
      </w:r>
      <w:r>
        <w:t>, 58 (2024).</w:t>
      </w:r>
    </w:p>
    <w:p w14:paraId="4D74BE62" w14:textId="77777777" w:rsidR="00991F18" w:rsidRDefault="00991F18" w:rsidP="00991F18">
      <w:pPr>
        <w:pStyle w:val="Bibliography"/>
      </w:pPr>
      <w:r>
        <w:t xml:space="preserve">16. </w:t>
      </w:r>
      <w:r>
        <w:tab/>
        <w:t xml:space="preserve">L. Casas, </w:t>
      </w:r>
      <w:r>
        <w:rPr>
          <w:i/>
          <w:iCs/>
        </w:rPr>
        <w:t>et al.</w:t>
      </w:r>
      <w:r>
        <w:t xml:space="preserve">, Sex Change in Clownfish: Molecular Insights from Transcriptome Analysis. </w:t>
      </w:r>
      <w:r>
        <w:rPr>
          <w:i/>
          <w:iCs/>
        </w:rPr>
        <w:t>Sci Rep</w:t>
      </w:r>
      <w:r>
        <w:t xml:space="preserve"> </w:t>
      </w:r>
      <w:r>
        <w:rPr>
          <w:b/>
          <w:bCs/>
        </w:rPr>
        <w:t>6</w:t>
      </w:r>
      <w:r>
        <w:t>, 35461 (2016).</w:t>
      </w:r>
    </w:p>
    <w:p w14:paraId="12B8822E" w14:textId="77777777" w:rsidR="00991F18" w:rsidRDefault="00991F18" w:rsidP="00991F18">
      <w:pPr>
        <w:pStyle w:val="Bibliography"/>
      </w:pPr>
      <w:r>
        <w:t xml:space="preserve">17. </w:t>
      </w:r>
      <w:r>
        <w:tab/>
        <w:t xml:space="preserve">J. H. Prim, </w:t>
      </w:r>
      <w:r>
        <w:rPr>
          <w:i/>
          <w:iCs/>
        </w:rPr>
        <w:t>et al.</w:t>
      </w:r>
      <w:r>
        <w:t xml:space="preserve">, Estrogenic signaling and sociosexual behavior in wild sex-changing bluehead wrasses, Thalassoma bifasciatum. </w:t>
      </w:r>
      <w:r>
        <w:rPr>
          <w:i/>
          <w:iCs/>
        </w:rPr>
        <w:t>Journal of Experimental Zoology Part A: Ecological and Integrative Physiology</w:t>
      </w:r>
      <w:r>
        <w:t xml:space="preserve"> </w:t>
      </w:r>
      <w:r>
        <w:rPr>
          <w:b/>
          <w:bCs/>
        </w:rPr>
        <w:t>337</w:t>
      </w:r>
      <w:r>
        <w:t>, 24–34 (2022).</w:t>
      </w:r>
    </w:p>
    <w:p w14:paraId="4B66EA9D" w14:textId="77777777" w:rsidR="00991F18" w:rsidRDefault="00991F18" w:rsidP="00991F18">
      <w:pPr>
        <w:pStyle w:val="Bibliography"/>
      </w:pPr>
      <w:r>
        <w:t xml:space="preserve">18. </w:t>
      </w:r>
      <w:r>
        <w:tab/>
        <w:t xml:space="preserve">E. V. Todd, </w:t>
      </w:r>
      <w:r>
        <w:rPr>
          <w:i/>
          <w:iCs/>
        </w:rPr>
        <w:t>et al.</w:t>
      </w:r>
      <w:r>
        <w:t xml:space="preserve">, Female Mimicry by Sneaker Males Has a Transcriptomic Signature in Both the Brain and the Gonad in a Sex-Changing Fish. </w:t>
      </w:r>
      <w:r>
        <w:rPr>
          <w:i/>
          <w:iCs/>
        </w:rPr>
        <w:t>Molecular Biology and Evolution</w:t>
      </w:r>
      <w:r>
        <w:t xml:space="preserve"> </w:t>
      </w:r>
      <w:r>
        <w:rPr>
          <w:b/>
          <w:bCs/>
        </w:rPr>
        <w:t>35</w:t>
      </w:r>
      <w:r>
        <w:t>, 225–241 (2018).</w:t>
      </w:r>
    </w:p>
    <w:p w14:paraId="464362F3" w14:textId="77777777" w:rsidR="00991F18" w:rsidRDefault="00991F18" w:rsidP="00991F18">
      <w:pPr>
        <w:pStyle w:val="Bibliography"/>
      </w:pPr>
      <w:r>
        <w:t xml:space="preserve">19. </w:t>
      </w:r>
      <w:r>
        <w:tab/>
        <w:t xml:space="preserve">H. Liu, </w:t>
      </w:r>
      <w:r>
        <w:rPr>
          <w:i/>
          <w:iCs/>
        </w:rPr>
        <w:t>et al.</w:t>
      </w:r>
      <w:r>
        <w:t xml:space="preserve">, Large-scale transcriptome sequencing reveals novel expression patterns for key sex-related genes in a sex-changing fish. </w:t>
      </w:r>
      <w:r>
        <w:rPr>
          <w:i/>
          <w:iCs/>
        </w:rPr>
        <w:t>Biology of Sex Differences</w:t>
      </w:r>
      <w:r>
        <w:t xml:space="preserve"> </w:t>
      </w:r>
      <w:r>
        <w:rPr>
          <w:b/>
          <w:bCs/>
        </w:rPr>
        <w:t>6</w:t>
      </w:r>
      <w:r>
        <w:t>, 26 (2015).</w:t>
      </w:r>
    </w:p>
    <w:p w14:paraId="2237DCEB" w14:textId="77777777" w:rsidR="00991F18" w:rsidRDefault="00991F18" w:rsidP="00991F18">
      <w:pPr>
        <w:pStyle w:val="Bibliography"/>
      </w:pPr>
      <w:r>
        <w:t xml:space="preserve">20. </w:t>
      </w:r>
      <w:r>
        <w:tab/>
        <w:t xml:space="preserve">G. J. Graham, J. S. Rhodes, Plasticity of brain sexual dimorphism as revealed by sex changing fish. </w:t>
      </w:r>
      <w:r>
        <w:rPr>
          <w:i/>
          <w:iCs/>
        </w:rPr>
        <w:t>Current Opinion in Neurobiology</w:t>
      </w:r>
      <w:r>
        <w:t xml:space="preserve"> </w:t>
      </w:r>
      <w:r>
        <w:rPr>
          <w:b/>
          <w:bCs/>
        </w:rPr>
        <w:t>94</w:t>
      </w:r>
      <w:r>
        <w:t>, 103094 (2025).</w:t>
      </w:r>
    </w:p>
    <w:p w14:paraId="5422F8A3" w14:textId="77777777" w:rsidR="00991F18" w:rsidRDefault="00991F18" w:rsidP="00991F18">
      <w:pPr>
        <w:pStyle w:val="Bibliography"/>
      </w:pPr>
      <w:r>
        <w:t xml:space="preserve">21. </w:t>
      </w:r>
      <w:r>
        <w:tab/>
        <w:t xml:space="preserve">V. Lorenzi, R. L. Earley, M. S. Grober, Differential Responses of Brain, Gonad and Muscle Steroid Levels to Changes in Social Status and Sex in a Sequential and Bidirectional Hermaphroditic Fish. </w:t>
      </w:r>
      <w:r>
        <w:rPr>
          <w:i/>
          <w:iCs/>
        </w:rPr>
        <w:t>PLOS ONE</w:t>
      </w:r>
      <w:r>
        <w:t xml:space="preserve"> </w:t>
      </w:r>
      <w:r>
        <w:rPr>
          <w:b/>
          <w:bCs/>
        </w:rPr>
        <w:t>7</w:t>
      </w:r>
      <w:r>
        <w:t>, e51158 (2012).</w:t>
      </w:r>
    </w:p>
    <w:p w14:paraId="5CA97A2D" w14:textId="77777777" w:rsidR="00991F18" w:rsidRDefault="00991F18" w:rsidP="00991F18">
      <w:pPr>
        <w:pStyle w:val="Bibliography"/>
      </w:pPr>
      <w:r>
        <w:t xml:space="preserve">22. </w:t>
      </w:r>
      <w:r>
        <w:tab/>
        <w:t xml:space="preserve">K. J. White, M. G. Rivas, D. S. Pradhan, Sex differences in aggressive intensities and brain steroids during status resolution in a sex changing fish, </w:t>
      </w:r>
      <w:r>
        <w:rPr>
          <w:i/>
          <w:iCs/>
        </w:rPr>
        <w:t>Lythrypnus dalli</w:t>
      </w:r>
      <w:r>
        <w:t xml:space="preserve">. </w:t>
      </w:r>
      <w:r>
        <w:rPr>
          <w:i/>
          <w:iCs/>
        </w:rPr>
        <w:t>Hormones and Behavior</w:t>
      </w:r>
      <w:r>
        <w:t xml:space="preserve"> </w:t>
      </w:r>
      <w:r>
        <w:rPr>
          <w:b/>
          <w:bCs/>
        </w:rPr>
        <w:t>153</w:t>
      </w:r>
      <w:r>
        <w:t>, 105373 (2023).</w:t>
      </w:r>
    </w:p>
    <w:p w14:paraId="6CC0FEF0" w14:textId="77777777" w:rsidR="00991F18" w:rsidRDefault="00991F18" w:rsidP="00991F18">
      <w:pPr>
        <w:pStyle w:val="Bibliography"/>
      </w:pPr>
      <w:r>
        <w:t xml:space="preserve">23. </w:t>
      </w:r>
      <w:r>
        <w:tab/>
        <w:t xml:space="preserve">N. Diotel, </w:t>
      </w:r>
      <w:r>
        <w:rPr>
          <w:i/>
          <w:iCs/>
        </w:rPr>
        <w:t>et al.</w:t>
      </w:r>
      <w:r>
        <w:t xml:space="preserve">, Steroid Transport, Local Synthesis, and Signaling within the Brain: Roles in Neurogenesis, Neuroprotection, and Sexual Behaviors. </w:t>
      </w:r>
      <w:r>
        <w:rPr>
          <w:i/>
          <w:iCs/>
        </w:rPr>
        <w:t>Front Neurosci</w:t>
      </w:r>
      <w:r>
        <w:t xml:space="preserve"> </w:t>
      </w:r>
      <w:r>
        <w:rPr>
          <w:b/>
          <w:bCs/>
        </w:rPr>
        <w:t>12</w:t>
      </w:r>
      <w:r>
        <w:t>, 84 (2018).</w:t>
      </w:r>
    </w:p>
    <w:p w14:paraId="43014149" w14:textId="77777777" w:rsidR="00991F18" w:rsidRDefault="00991F18" w:rsidP="00991F18">
      <w:pPr>
        <w:pStyle w:val="Bibliography"/>
      </w:pPr>
      <w:r>
        <w:t xml:space="preserve">24. </w:t>
      </w:r>
      <w:r>
        <w:tab/>
        <w:t xml:space="preserve">N. Diotel, </w:t>
      </w:r>
      <w:r>
        <w:rPr>
          <w:i/>
          <w:iCs/>
        </w:rPr>
        <w:t>et al.</w:t>
      </w:r>
      <w:r>
        <w:t xml:space="preserve">, Effects of estradiol in adult neurogenesis and brain repair in zebrafish. </w:t>
      </w:r>
      <w:r>
        <w:rPr>
          <w:i/>
          <w:iCs/>
        </w:rPr>
        <w:t>Hormones and Behavior</w:t>
      </w:r>
      <w:r>
        <w:t xml:space="preserve"> </w:t>
      </w:r>
      <w:r>
        <w:rPr>
          <w:b/>
          <w:bCs/>
        </w:rPr>
        <w:t>63</w:t>
      </w:r>
      <w:r>
        <w:t>, 193–207 (2013).</w:t>
      </w:r>
    </w:p>
    <w:p w14:paraId="2232705A" w14:textId="77777777" w:rsidR="00991F18" w:rsidRDefault="00991F18" w:rsidP="00991F18">
      <w:pPr>
        <w:pStyle w:val="Bibliography"/>
      </w:pPr>
      <w:r>
        <w:t xml:space="preserve">25. </w:t>
      </w:r>
      <w:r>
        <w:tab/>
        <w:t xml:space="preserve">E. Pellegrini, </w:t>
      </w:r>
      <w:r>
        <w:rPr>
          <w:i/>
          <w:iCs/>
        </w:rPr>
        <w:t>et al.</w:t>
      </w:r>
      <w:r>
        <w:t xml:space="preserve">, Steroid modulation of neurogenesis: Focus on radial glial cells in zebrafish. </w:t>
      </w:r>
      <w:r>
        <w:rPr>
          <w:i/>
          <w:iCs/>
        </w:rPr>
        <w:t>The Journal of Steroid Biochemistry and Molecular Biology</w:t>
      </w:r>
      <w:r>
        <w:t xml:space="preserve"> </w:t>
      </w:r>
      <w:r>
        <w:rPr>
          <w:b/>
          <w:bCs/>
        </w:rPr>
        <w:t>160</w:t>
      </w:r>
      <w:r>
        <w:t>, 27–36 (2016).</w:t>
      </w:r>
    </w:p>
    <w:p w14:paraId="040CF694" w14:textId="77777777" w:rsidR="00991F18" w:rsidRDefault="00991F18" w:rsidP="00991F18">
      <w:pPr>
        <w:pStyle w:val="Bibliography"/>
      </w:pPr>
      <w:r>
        <w:t xml:space="preserve">26. </w:t>
      </w:r>
      <w:r>
        <w:tab/>
        <w:t xml:space="preserve">L. M. Garcia-Segura, P. Méndez, M. A. Arevalo, I. Azcoitia, Neuroestradiol and neuronal development: Not an exclusive male tale anymore. </w:t>
      </w:r>
      <w:r>
        <w:rPr>
          <w:i/>
          <w:iCs/>
        </w:rPr>
        <w:t>Frontiers in Neuroendocrinology</w:t>
      </w:r>
      <w:r>
        <w:t xml:space="preserve"> </w:t>
      </w:r>
      <w:r>
        <w:rPr>
          <w:b/>
          <w:bCs/>
        </w:rPr>
        <w:t>71</w:t>
      </w:r>
      <w:r>
        <w:t>, 101102 (2023).</w:t>
      </w:r>
    </w:p>
    <w:p w14:paraId="005C42FE" w14:textId="77777777" w:rsidR="00991F18" w:rsidRDefault="00991F18" w:rsidP="00991F18">
      <w:pPr>
        <w:pStyle w:val="Bibliography"/>
      </w:pPr>
      <w:r>
        <w:t xml:space="preserve">27. </w:t>
      </w:r>
      <w:r>
        <w:tab/>
        <w:t xml:space="preserve">M. M. McCarthy, B. M. Nugent, K. M. Lenz, Neuroimmunology and neuroepigenetics in the establishment of sex differences in the brain. </w:t>
      </w:r>
      <w:r>
        <w:rPr>
          <w:i/>
          <w:iCs/>
        </w:rPr>
        <w:t>Nat Rev Neurosci</w:t>
      </w:r>
      <w:r>
        <w:t xml:space="preserve"> </w:t>
      </w:r>
      <w:r>
        <w:rPr>
          <w:b/>
          <w:bCs/>
        </w:rPr>
        <w:t>18</w:t>
      </w:r>
      <w:r>
        <w:t>, 471–484 (2017).</w:t>
      </w:r>
    </w:p>
    <w:p w14:paraId="6E82B8BA" w14:textId="77777777" w:rsidR="00991F18" w:rsidRDefault="00991F18" w:rsidP="00991F18">
      <w:pPr>
        <w:pStyle w:val="Bibliography"/>
      </w:pPr>
      <w:r>
        <w:lastRenderedPageBreak/>
        <w:t xml:space="preserve">28. </w:t>
      </w:r>
      <w:r>
        <w:tab/>
        <w:t xml:space="preserve">J. Briscoe, </w:t>
      </w:r>
      <w:r>
        <w:rPr>
          <w:i/>
          <w:iCs/>
        </w:rPr>
        <w:t>et al.</w:t>
      </w:r>
      <w:r>
        <w:t xml:space="preserve">, Homeobox gene Nkx2.2 and specification of neuronal identity by graded Sonic hedgehog signalling. </w:t>
      </w:r>
      <w:r>
        <w:rPr>
          <w:i/>
          <w:iCs/>
        </w:rPr>
        <w:t>Nature</w:t>
      </w:r>
      <w:r>
        <w:t xml:space="preserve"> </w:t>
      </w:r>
      <w:r>
        <w:rPr>
          <w:b/>
          <w:bCs/>
        </w:rPr>
        <w:t>398</w:t>
      </w:r>
      <w:r>
        <w:t>, 622–627 (1999).</w:t>
      </w:r>
    </w:p>
    <w:p w14:paraId="27F5A917" w14:textId="77777777" w:rsidR="00991F18" w:rsidRDefault="00991F18" w:rsidP="00991F18">
      <w:pPr>
        <w:pStyle w:val="Bibliography"/>
      </w:pPr>
      <w:r>
        <w:t xml:space="preserve">29. </w:t>
      </w:r>
      <w:r>
        <w:tab/>
        <w:t xml:space="preserve">S. L. Gribble, O. B. Nikolaus, R. I. Dorsky, Regulation and function of Dbx genes in the zebrafish spinal cord. </w:t>
      </w:r>
      <w:r>
        <w:rPr>
          <w:i/>
          <w:iCs/>
        </w:rPr>
        <w:t>Developmental Dynamics</w:t>
      </w:r>
      <w:r>
        <w:t xml:space="preserve"> </w:t>
      </w:r>
      <w:r>
        <w:rPr>
          <w:b/>
          <w:bCs/>
        </w:rPr>
        <w:t>236</w:t>
      </w:r>
      <w:r>
        <w:t>, 3472–3483 (2007).</w:t>
      </w:r>
    </w:p>
    <w:p w14:paraId="1664A06A" w14:textId="77777777" w:rsidR="00991F18" w:rsidRDefault="00991F18" w:rsidP="00991F18">
      <w:pPr>
        <w:pStyle w:val="Bibliography"/>
      </w:pPr>
      <w:r>
        <w:t xml:space="preserve">30. </w:t>
      </w:r>
      <w:r>
        <w:tab/>
        <w:t xml:space="preserve">A. Pierani, </w:t>
      </w:r>
      <w:r>
        <w:rPr>
          <w:i/>
          <w:iCs/>
        </w:rPr>
        <w:t>et al.</w:t>
      </w:r>
      <w:r>
        <w:t xml:space="preserve">, Control of Interneuron Fate in the Developing Spinal Cord by the Progenitor Homeodomain Protein Dbx1. </w:t>
      </w:r>
      <w:r>
        <w:rPr>
          <w:i/>
          <w:iCs/>
        </w:rPr>
        <w:t>Neuron</w:t>
      </w:r>
      <w:r>
        <w:t xml:space="preserve"> </w:t>
      </w:r>
      <w:r>
        <w:rPr>
          <w:b/>
          <w:bCs/>
        </w:rPr>
        <w:t>29</w:t>
      </w:r>
      <w:r>
        <w:t>, 367–384 (2001).</w:t>
      </w:r>
    </w:p>
    <w:p w14:paraId="2D6AB9CE" w14:textId="77777777" w:rsidR="00991F18" w:rsidRDefault="00991F18" w:rsidP="00991F18">
      <w:pPr>
        <w:pStyle w:val="Bibliography"/>
      </w:pPr>
      <w:r>
        <w:t xml:space="preserve">31. </w:t>
      </w:r>
      <w:r>
        <w:tab/>
        <w:t xml:space="preserve">B. J. Dean, B. Erdogan, J. T. Gamse, S.-Y. Wu, Dbx1b defines the dorsal habenular progenitor domain in the zebrafish epithalamus. </w:t>
      </w:r>
      <w:r>
        <w:rPr>
          <w:i/>
          <w:iCs/>
        </w:rPr>
        <w:t>Neural Dev</w:t>
      </w:r>
      <w:r>
        <w:t xml:space="preserve"> </w:t>
      </w:r>
      <w:r>
        <w:rPr>
          <w:b/>
          <w:bCs/>
        </w:rPr>
        <w:t>9</w:t>
      </w:r>
      <w:r>
        <w:t>, 20 (2014).</w:t>
      </w:r>
    </w:p>
    <w:p w14:paraId="7266EF9F" w14:textId="77777777" w:rsidR="00991F18" w:rsidRDefault="00991F18" w:rsidP="00991F18">
      <w:pPr>
        <w:pStyle w:val="Bibliography"/>
      </w:pPr>
      <w:r>
        <w:t xml:space="preserve">32. </w:t>
      </w:r>
      <w:r>
        <w:tab/>
        <w:t xml:space="preserve">C. Hui, S. Angers, Gli Proteins in Development and Disease. </w:t>
      </w:r>
      <w:r>
        <w:rPr>
          <w:i/>
          <w:iCs/>
        </w:rPr>
        <w:t>Annual Review of Cell and Developmental Biology</w:t>
      </w:r>
      <w:r>
        <w:t xml:space="preserve"> </w:t>
      </w:r>
      <w:r>
        <w:rPr>
          <w:b/>
          <w:bCs/>
        </w:rPr>
        <w:t>27</w:t>
      </w:r>
      <w:r>
        <w:t>, 513–537 (2011).</w:t>
      </w:r>
    </w:p>
    <w:p w14:paraId="72039427" w14:textId="77777777" w:rsidR="00991F18" w:rsidRDefault="00991F18" w:rsidP="00991F18">
      <w:pPr>
        <w:pStyle w:val="Bibliography"/>
      </w:pPr>
      <w:r>
        <w:t xml:space="preserve">33. </w:t>
      </w:r>
      <w:r>
        <w:tab/>
        <w:t xml:space="preserve">C. Alfano, E. Magrinelli, K. Harb, M. Studer, The nuclear receptors COUP-TF: a long-lasting experience in forebrain assembly. </w:t>
      </w:r>
      <w:r>
        <w:rPr>
          <w:i/>
          <w:iCs/>
        </w:rPr>
        <w:t>Cell Mol Life Sci</w:t>
      </w:r>
      <w:r>
        <w:t xml:space="preserve"> </w:t>
      </w:r>
      <w:r>
        <w:rPr>
          <w:b/>
          <w:bCs/>
        </w:rPr>
        <w:t>71</w:t>
      </w:r>
      <w:r>
        <w:t>, 43–62 (2013).</w:t>
      </w:r>
    </w:p>
    <w:p w14:paraId="0E57A3DE" w14:textId="77777777" w:rsidR="00991F18" w:rsidRDefault="00991F18" w:rsidP="00991F18">
      <w:pPr>
        <w:pStyle w:val="Bibliography"/>
      </w:pPr>
      <w:r>
        <w:t xml:space="preserve">34. </w:t>
      </w:r>
      <w:r>
        <w:tab/>
        <w:t xml:space="preserve">A. Alzu’bi, </w:t>
      </w:r>
      <w:r>
        <w:rPr>
          <w:i/>
          <w:iCs/>
        </w:rPr>
        <w:t>et al.</w:t>
      </w:r>
      <w:r>
        <w:t xml:space="preserve">, The Transcription Factors COUP-TFI and COUP-TFII have Distinct Roles in Arealisation and GABAergic Interneuron Specification in the Early Human Fetal Telencephalon. </w:t>
      </w:r>
      <w:r>
        <w:rPr>
          <w:i/>
          <w:iCs/>
        </w:rPr>
        <w:t>Cereb Cortex</w:t>
      </w:r>
      <w:r>
        <w:t xml:space="preserve"> </w:t>
      </w:r>
      <w:r>
        <w:rPr>
          <w:b/>
          <w:bCs/>
        </w:rPr>
        <w:t>27</w:t>
      </w:r>
      <w:r>
        <w:t>, 4971–4987 (2017).</w:t>
      </w:r>
    </w:p>
    <w:p w14:paraId="53362D53" w14:textId="77777777" w:rsidR="00991F18" w:rsidRDefault="00991F18" w:rsidP="00991F18">
      <w:pPr>
        <w:pStyle w:val="Bibliography"/>
      </w:pPr>
      <w:r>
        <w:t xml:space="preserve">35. </w:t>
      </w:r>
      <w:r>
        <w:tab/>
        <w:t xml:space="preserve">S. Kanatani, </w:t>
      </w:r>
      <w:r>
        <w:rPr>
          <w:i/>
          <w:iCs/>
        </w:rPr>
        <w:t>et al.</w:t>
      </w:r>
      <w:r>
        <w:t xml:space="preserve">, The COUP-TFII/Neuropilin-2 is a molecular switch steering diencephalon-derived GABAergic neurons in the developing mouse brain. </w:t>
      </w:r>
      <w:r>
        <w:rPr>
          <w:i/>
          <w:iCs/>
        </w:rPr>
        <w:t>Proceedings of the National Academy of Sciences</w:t>
      </w:r>
      <w:r>
        <w:t xml:space="preserve"> </w:t>
      </w:r>
      <w:r>
        <w:rPr>
          <w:b/>
          <w:bCs/>
        </w:rPr>
        <w:t>112</w:t>
      </w:r>
      <w:r>
        <w:t>, E4985–E4994 (2015).</w:t>
      </w:r>
    </w:p>
    <w:p w14:paraId="6075B366" w14:textId="77777777" w:rsidR="00991F18" w:rsidRDefault="00991F18" w:rsidP="00991F18">
      <w:pPr>
        <w:pStyle w:val="Bibliography"/>
      </w:pPr>
      <w:r>
        <w:t xml:space="preserve">36. </w:t>
      </w:r>
      <w:r>
        <w:tab/>
        <w:t xml:space="preserve">P. Devanna, J. Middelbeek, S. C. Vernes, FOXP2 drives neuronal differentiation by interacting with retinoic acid signaling pathways. </w:t>
      </w:r>
      <w:r>
        <w:rPr>
          <w:i/>
          <w:iCs/>
        </w:rPr>
        <w:t>Front Cell Neurosci</w:t>
      </w:r>
      <w:r>
        <w:t xml:space="preserve"> </w:t>
      </w:r>
      <w:r>
        <w:rPr>
          <w:b/>
          <w:bCs/>
        </w:rPr>
        <w:t>8</w:t>
      </w:r>
      <w:r>
        <w:t>, 305 (2014).</w:t>
      </w:r>
    </w:p>
    <w:p w14:paraId="1E703FA0" w14:textId="77777777" w:rsidR="00991F18" w:rsidRDefault="00991F18" w:rsidP="00991F18">
      <w:pPr>
        <w:pStyle w:val="Bibliography"/>
      </w:pPr>
      <w:r>
        <w:t xml:space="preserve">37. </w:t>
      </w:r>
      <w:r>
        <w:tab/>
        <w:t xml:space="preserve">M. Co, A. G. Anderson, G. Konopka, FOXP transcription factors in vertebrate brain development, function, and disorders. </w:t>
      </w:r>
      <w:r>
        <w:rPr>
          <w:i/>
          <w:iCs/>
        </w:rPr>
        <w:t>WIREs Developmental Biology</w:t>
      </w:r>
      <w:r>
        <w:t xml:space="preserve"> </w:t>
      </w:r>
      <w:r>
        <w:rPr>
          <w:b/>
          <w:bCs/>
        </w:rPr>
        <w:t>9</w:t>
      </w:r>
      <w:r>
        <w:t>, e375 (2020).</w:t>
      </w:r>
    </w:p>
    <w:p w14:paraId="5345A25C" w14:textId="77777777" w:rsidR="00991F18" w:rsidRDefault="00991F18" w:rsidP="00991F18">
      <w:pPr>
        <w:pStyle w:val="Bibliography"/>
      </w:pPr>
      <w:r>
        <w:t xml:space="preserve">38. </w:t>
      </w:r>
      <w:r>
        <w:tab/>
        <w:t xml:space="preserve">S. Reiprich, M. Wegner, From CNS stem cells to neurons and glia: Sox for everyone. </w:t>
      </w:r>
      <w:r>
        <w:rPr>
          <w:i/>
          <w:iCs/>
        </w:rPr>
        <w:t>Cell Tissue Res</w:t>
      </w:r>
      <w:r>
        <w:t xml:space="preserve"> </w:t>
      </w:r>
      <w:r>
        <w:rPr>
          <w:b/>
          <w:bCs/>
        </w:rPr>
        <w:t>359</w:t>
      </w:r>
      <w:r>
        <w:t>, 111–124 (2015).</w:t>
      </w:r>
    </w:p>
    <w:p w14:paraId="317276F8" w14:textId="77777777" w:rsidR="00991F18" w:rsidRDefault="00991F18" w:rsidP="00991F18">
      <w:pPr>
        <w:pStyle w:val="Bibliography"/>
      </w:pPr>
      <w:r>
        <w:t xml:space="preserve">39.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0F4ACFE1" w14:textId="77777777" w:rsidR="00991F18" w:rsidRDefault="00991F18" w:rsidP="00991F18">
      <w:pPr>
        <w:pStyle w:val="Bibliography"/>
      </w:pPr>
      <w:r>
        <w:t xml:space="preserve">40. </w:t>
      </w:r>
      <w:r>
        <w:tab/>
        <w:t xml:space="preserve">D. N. Baig, T. Yanagawa, K. Tabuchi, Distortion of the normal function of synaptic cell adhesion molecules by genetic variants as a risk for autism spectrum disorders. </w:t>
      </w:r>
      <w:r>
        <w:rPr>
          <w:i/>
          <w:iCs/>
        </w:rPr>
        <w:t>Brain Research Bulletin</w:t>
      </w:r>
      <w:r>
        <w:t xml:space="preserve"> </w:t>
      </w:r>
      <w:r>
        <w:rPr>
          <w:b/>
          <w:bCs/>
        </w:rPr>
        <w:t>129</w:t>
      </w:r>
      <w:r>
        <w:t>, 82–90 (2017).</w:t>
      </w:r>
    </w:p>
    <w:p w14:paraId="44159EAA" w14:textId="77777777" w:rsidR="00991F18" w:rsidRDefault="00991F18" w:rsidP="00991F18">
      <w:pPr>
        <w:pStyle w:val="Bibliography"/>
      </w:pPr>
      <w:r>
        <w:t xml:space="preserve">41. </w:t>
      </w:r>
      <w:r>
        <w:tab/>
        <w:t xml:space="preserve">M. Chatterjee, D. Schild, C. E. Teunissen, Contactins in the central nervous system: role in health and disease. </w:t>
      </w:r>
      <w:r>
        <w:rPr>
          <w:i/>
          <w:iCs/>
        </w:rPr>
        <w:t>Neural Regeneration Research</w:t>
      </w:r>
      <w:r>
        <w:t xml:space="preserve"> </w:t>
      </w:r>
      <w:r>
        <w:rPr>
          <w:b/>
          <w:bCs/>
        </w:rPr>
        <w:t>14</w:t>
      </w:r>
      <w:r>
        <w:t>, 206 (2019).</w:t>
      </w:r>
    </w:p>
    <w:p w14:paraId="0C74B4E1" w14:textId="77777777" w:rsidR="00991F18" w:rsidRDefault="00991F18" w:rsidP="00991F18">
      <w:pPr>
        <w:pStyle w:val="Bibliography"/>
      </w:pPr>
      <w:r>
        <w:t xml:space="preserve">42. </w:t>
      </w:r>
      <w:r>
        <w:tab/>
        <w:t xml:space="preserve">J. Arikkath, L. F. Reichardt, Cadherins and catenins at synapses: roles in synaptogenesis and synaptic plasticity. </w:t>
      </w:r>
      <w:r>
        <w:rPr>
          <w:i/>
          <w:iCs/>
        </w:rPr>
        <w:t>Trends in Neurosciences</w:t>
      </w:r>
      <w:r>
        <w:t xml:space="preserve"> </w:t>
      </w:r>
      <w:r>
        <w:rPr>
          <w:b/>
          <w:bCs/>
        </w:rPr>
        <w:t>31</w:t>
      </w:r>
      <w:r>
        <w:t>, 487–494 (2008).</w:t>
      </w:r>
    </w:p>
    <w:p w14:paraId="744BDC66" w14:textId="77777777" w:rsidR="00991F18" w:rsidRDefault="00991F18" w:rsidP="00991F18">
      <w:pPr>
        <w:pStyle w:val="Bibliography"/>
      </w:pPr>
      <w:r>
        <w:lastRenderedPageBreak/>
        <w:t xml:space="preserve">43. </w:t>
      </w:r>
      <w:r>
        <w:tab/>
        <w:t xml:space="preserve">J. J. Essner, E. Chen, S. C. Ekker, Syndecan-2. </w:t>
      </w:r>
      <w:r>
        <w:rPr>
          <w:i/>
          <w:iCs/>
        </w:rPr>
        <w:t>The International Journal of Biochemistry &amp; Cell Biology</w:t>
      </w:r>
      <w:r>
        <w:t xml:space="preserve"> </w:t>
      </w:r>
      <w:r>
        <w:rPr>
          <w:b/>
          <w:bCs/>
        </w:rPr>
        <w:t>38</w:t>
      </w:r>
      <w:r>
        <w:t>, 152–156 (2006).</w:t>
      </w:r>
    </w:p>
    <w:p w14:paraId="1D532BE5" w14:textId="77777777" w:rsidR="00991F18" w:rsidRDefault="00991F18" w:rsidP="00991F18">
      <w:pPr>
        <w:pStyle w:val="Bibliography"/>
      </w:pPr>
      <w:r>
        <w:t xml:space="preserve">44. </w:t>
      </w:r>
      <w:r>
        <w:tab/>
        <w:t xml:space="preserve">B. Pacheco, A. Malmström, M. Maccarana, Two Dermatan Sulfate Epimerases Form Iduronic Acid Domains in Dermatan Sulfate *. </w:t>
      </w:r>
      <w:r>
        <w:rPr>
          <w:i/>
          <w:iCs/>
        </w:rPr>
        <w:t>Journal of Biological Chemistry</w:t>
      </w:r>
      <w:r>
        <w:t xml:space="preserve"> </w:t>
      </w:r>
      <w:r>
        <w:rPr>
          <w:b/>
          <w:bCs/>
        </w:rPr>
        <w:t>284</w:t>
      </w:r>
      <w:r>
        <w:t>, 9788–9795 (2009).</w:t>
      </w:r>
    </w:p>
    <w:p w14:paraId="1AC7A6F7" w14:textId="77777777" w:rsidR="00991F18" w:rsidRDefault="00991F18" w:rsidP="00991F18">
      <w:pPr>
        <w:pStyle w:val="Bibliography"/>
      </w:pPr>
      <w:r>
        <w:t xml:space="preserve">45. </w:t>
      </w:r>
      <w:r>
        <w:tab/>
        <w:t xml:space="preserve">M. A. Thelin, </w:t>
      </w:r>
      <w:r>
        <w:rPr>
          <w:i/>
          <w:iCs/>
        </w:rPr>
        <w:t>et al.</w:t>
      </w:r>
      <w:r>
        <w:t xml:space="preserve">, Biological functions of iduronic acid in chondroitin/dermatan sulfate. </w:t>
      </w:r>
      <w:r>
        <w:rPr>
          <w:i/>
          <w:iCs/>
        </w:rPr>
        <w:t>The FEBS Journal</w:t>
      </w:r>
      <w:r>
        <w:t xml:space="preserve"> </w:t>
      </w:r>
      <w:r>
        <w:rPr>
          <w:b/>
          <w:bCs/>
        </w:rPr>
        <w:t>280</w:t>
      </w:r>
      <w:r>
        <w:t>, 2431–2446 (2013).</w:t>
      </w:r>
    </w:p>
    <w:p w14:paraId="785D2319" w14:textId="77777777" w:rsidR="00991F18" w:rsidRDefault="00991F18" w:rsidP="00991F18">
      <w:pPr>
        <w:pStyle w:val="Bibliography"/>
      </w:pPr>
      <w:r>
        <w:t xml:space="preserve">46. </w:t>
      </w:r>
      <w:r>
        <w:tab/>
        <w:t xml:space="preserve">R. Frischknecht, C. I. Seidenbecher, Brevican: A key proteoglycan in the perisynaptic extracellular matrix of the brain. </w:t>
      </w:r>
      <w:r>
        <w:rPr>
          <w:i/>
          <w:iCs/>
        </w:rPr>
        <w:t>The International Journal of Biochemistry &amp; Cell Biology</w:t>
      </w:r>
      <w:r>
        <w:t xml:space="preserve"> </w:t>
      </w:r>
      <w:r>
        <w:rPr>
          <w:b/>
          <w:bCs/>
        </w:rPr>
        <w:t>44</w:t>
      </w:r>
      <w:r>
        <w:t>, 1051–1054 (2012).</w:t>
      </w:r>
    </w:p>
    <w:p w14:paraId="28188054" w14:textId="77777777" w:rsidR="00991F18" w:rsidRDefault="00991F18" w:rsidP="00991F18">
      <w:pPr>
        <w:pStyle w:val="Bibliography"/>
      </w:pPr>
      <w:r>
        <w:t xml:space="preserve">47. </w:t>
      </w:r>
      <w:r>
        <w:tab/>
        <w:t xml:space="preserve">B. A. Sorg, </w:t>
      </w:r>
      <w:r>
        <w:rPr>
          <w:i/>
          <w:iCs/>
        </w:rPr>
        <w:t>et al.</w:t>
      </w:r>
      <w:r>
        <w:t xml:space="preserve">, Casting a Wide Net: Role of Perineuronal Nets in Neural Plasticity. </w:t>
      </w:r>
      <w:r>
        <w:rPr>
          <w:i/>
          <w:iCs/>
        </w:rPr>
        <w:t>J. Neurosci.</w:t>
      </w:r>
      <w:r>
        <w:t xml:space="preserve"> </w:t>
      </w:r>
      <w:r>
        <w:rPr>
          <w:b/>
          <w:bCs/>
        </w:rPr>
        <w:t>36</w:t>
      </w:r>
      <w:r>
        <w:t>, 11459–11468 (2016).</w:t>
      </w:r>
    </w:p>
    <w:p w14:paraId="4EFFCEF0" w14:textId="77777777" w:rsidR="00991F18" w:rsidRDefault="00991F18" w:rsidP="00991F18">
      <w:pPr>
        <w:pStyle w:val="Bibliography"/>
      </w:pPr>
      <w:r>
        <w:t xml:space="preserve">48. </w:t>
      </w:r>
      <w:r>
        <w:tab/>
        <w:t xml:space="preserve">V. L. Trudeau, Neuroendocrine Control of Reproduction in Teleost Fish: Concepts and Controversies. </w:t>
      </w:r>
      <w:r>
        <w:rPr>
          <w:i/>
          <w:iCs/>
        </w:rPr>
        <w:t>Annual Review of Animal Biosciences</w:t>
      </w:r>
      <w:r>
        <w:t xml:space="preserve"> </w:t>
      </w:r>
      <w:r>
        <w:rPr>
          <w:b/>
          <w:bCs/>
        </w:rPr>
        <w:t>10</w:t>
      </w:r>
      <w:r>
        <w:t>, 107–130 (2022).</w:t>
      </w:r>
    </w:p>
    <w:p w14:paraId="46B29E69" w14:textId="77777777" w:rsidR="00991F18" w:rsidRDefault="00991F18" w:rsidP="00991F18">
      <w:pPr>
        <w:pStyle w:val="Bibliography"/>
      </w:pPr>
      <w:r>
        <w:t xml:space="preserve">49. </w:t>
      </w:r>
      <w:r>
        <w:tab/>
        <w:t xml:space="preserve">N. Mizrahi, </w:t>
      </w:r>
      <w:r>
        <w:rPr>
          <w:i/>
          <w:iCs/>
        </w:rPr>
        <w:t>et al.</w:t>
      </w:r>
      <w:r>
        <w:t xml:space="preserve">, Deciphering Direct and Indirect Effects of Neurokinin B and GnRH in the Brain-Pituitary Axis of Tilapia. </w:t>
      </w:r>
      <w:r>
        <w:rPr>
          <w:i/>
          <w:iCs/>
        </w:rPr>
        <w:t>Front Endocrinol (Lausanne)</w:t>
      </w:r>
      <w:r>
        <w:t xml:space="preserve"> </w:t>
      </w:r>
      <w:r>
        <w:rPr>
          <w:b/>
          <w:bCs/>
        </w:rPr>
        <w:t>10</w:t>
      </w:r>
      <w:r>
        <w:t>, 469 (2019).</w:t>
      </w:r>
    </w:p>
    <w:p w14:paraId="4D73F816" w14:textId="77777777" w:rsidR="00991F18" w:rsidRDefault="00991F18" w:rsidP="00991F18">
      <w:pPr>
        <w:pStyle w:val="Bibliography"/>
      </w:pPr>
      <w:r>
        <w:t xml:space="preserve">50. </w:t>
      </w:r>
      <w:r>
        <w:tab/>
        <w:t xml:space="preserve">A. Campo, S. Dufour, K. Rousseau, Tachykinins, new players in the control of reproduction and food intake: A comparative review in mammals and teleosts. </w:t>
      </w:r>
      <w:r>
        <w:rPr>
          <w:i/>
          <w:iCs/>
        </w:rPr>
        <w:t>Front. Endocrinol.</w:t>
      </w:r>
      <w:r>
        <w:t xml:space="preserve"> </w:t>
      </w:r>
      <w:r>
        <w:rPr>
          <w:b/>
          <w:bCs/>
        </w:rPr>
        <w:t>13</w:t>
      </w:r>
      <w:r>
        <w:t xml:space="preserve"> (2022).</w:t>
      </w:r>
    </w:p>
    <w:p w14:paraId="75014AF1" w14:textId="77777777" w:rsidR="00991F18" w:rsidRDefault="00991F18" w:rsidP="00991F18">
      <w:pPr>
        <w:pStyle w:val="Bibliography"/>
      </w:pPr>
      <w:r>
        <w:t xml:space="preserve">51. </w:t>
      </w:r>
      <w:r>
        <w:tab/>
        <w:t xml:space="preserve">Z. Tian, </w:t>
      </w:r>
      <w:r>
        <w:rPr>
          <w:i/>
          <w:iCs/>
        </w:rPr>
        <w:t>et al.</w:t>
      </w:r>
      <w:r>
        <w:t>, Neurokinin B in the yellowtail kingfish (</w:t>
      </w:r>
      <w:r>
        <w:rPr>
          <w:i/>
          <w:iCs/>
        </w:rPr>
        <w:t>Seriola lalandi</w:t>
      </w:r>
      <w:r>
        <w:t xml:space="preserve">) and its potential role in controlling reproduction. </w:t>
      </w:r>
      <w:r>
        <w:rPr>
          <w:i/>
          <w:iCs/>
        </w:rPr>
        <w:t>Aquaculture Reports</w:t>
      </w:r>
      <w:r>
        <w:t xml:space="preserve"> </w:t>
      </w:r>
      <w:r>
        <w:rPr>
          <w:b/>
          <w:bCs/>
        </w:rPr>
        <w:t>36</w:t>
      </w:r>
      <w:r>
        <w:t>, 102167 (2024).</w:t>
      </w:r>
    </w:p>
    <w:p w14:paraId="4DA4EF6B" w14:textId="77777777" w:rsidR="00991F18" w:rsidRDefault="00991F18" w:rsidP="00991F18">
      <w:pPr>
        <w:pStyle w:val="Bibliography"/>
      </w:pPr>
      <w:r>
        <w:t xml:space="preserve">52. </w:t>
      </w:r>
      <w:r>
        <w:tab/>
        <w:t xml:space="preserve">K. Santhakumar, Neuroendocrine regulation of reproduction in fish – Mini review. </w:t>
      </w:r>
      <w:r>
        <w:rPr>
          <w:i/>
          <w:iCs/>
        </w:rPr>
        <w:t>Aquaculture and Fisheries</w:t>
      </w:r>
      <w:r>
        <w:t xml:space="preserve"> </w:t>
      </w:r>
      <w:r>
        <w:rPr>
          <w:b/>
          <w:bCs/>
        </w:rPr>
        <w:t>9</w:t>
      </w:r>
      <w:r>
        <w:t>, 437–446 (2024).</w:t>
      </w:r>
    </w:p>
    <w:p w14:paraId="4B81BD0D" w14:textId="77777777" w:rsidR="00991F18" w:rsidRDefault="00991F18" w:rsidP="00991F18">
      <w:pPr>
        <w:pStyle w:val="Bibliography"/>
      </w:pPr>
      <w:r>
        <w:t xml:space="preserve">53. </w:t>
      </w:r>
      <w:r>
        <w:tab/>
        <w:t xml:space="preserve">C. R. Kramer, M. A. Imbriano, Neuropeptide Y (NPY) induces gonad reversal in the protogynous bluehead wrasse, Thalassoma bifasciatum (Teleostei: Labridae). </w:t>
      </w:r>
      <w:r>
        <w:rPr>
          <w:i/>
          <w:iCs/>
        </w:rPr>
        <w:t>Journal of Experimental Zoology</w:t>
      </w:r>
      <w:r>
        <w:t xml:space="preserve"> </w:t>
      </w:r>
      <w:r>
        <w:rPr>
          <w:b/>
          <w:bCs/>
        </w:rPr>
        <w:t>279</w:t>
      </w:r>
      <w:r>
        <w:t>, 133–144 (1997).</w:t>
      </w:r>
    </w:p>
    <w:p w14:paraId="4B3E8C1D" w14:textId="77777777" w:rsidR="00991F18" w:rsidRDefault="00991F18" w:rsidP="00991F18">
      <w:pPr>
        <w:pStyle w:val="Bibliography"/>
      </w:pPr>
      <w:r>
        <w:t xml:space="preserve">54. </w:t>
      </w:r>
      <w:r>
        <w:tab/>
        <w:t xml:space="preserve">L. Hollander-Cohen, M. Golan, B. Levavi-Sivan, Differential Regulation of Gonadotropins as Revealed by Transcriptomes of Distinct LH and FSH Cells of Fish Pituitary. </w:t>
      </w:r>
      <w:r>
        <w:rPr>
          <w:i/>
          <w:iCs/>
        </w:rPr>
        <w:t>Int J Mol Sci</w:t>
      </w:r>
      <w:r>
        <w:t xml:space="preserve"> </w:t>
      </w:r>
      <w:r>
        <w:rPr>
          <w:b/>
          <w:bCs/>
        </w:rPr>
        <w:t>22</w:t>
      </w:r>
      <w:r>
        <w:t>, 6478 (2021).</w:t>
      </w:r>
    </w:p>
    <w:p w14:paraId="3992200F" w14:textId="77777777" w:rsidR="00991F18" w:rsidRDefault="00991F18" w:rsidP="00991F18">
      <w:pPr>
        <w:pStyle w:val="Bibliography"/>
      </w:pPr>
      <w:r>
        <w:t xml:space="preserve">55. </w:t>
      </w:r>
      <w:r>
        <w:tab/>
        <w:t xml:space="preserve">L. H. Cohen, </w:t>
      </w:r>
      <w:r>
        <w:rPr>
          <w:i/>
          <w:iCs/>
        </w:rPr>
        <w:t>et al.</w:t>
      </w:r>
      <w:r>
        <w:t xml:space="preserve">, The satiety hormone cholecystokinin gates reproduction in fish by controlling gonadotropin secretion. </w:t>
      </w:r>
      <w:r>
        <w:rPr>
          <w:i/>
          <w:iCs/>
        </w:rPr>
        <w:t>eLife</w:t>
      </w:r>
      <w:r>
        <w:t xml:space="preserve"> </w:t>
      </w:r>
      <w:r>
        <w:rPr>
          <w:b/>
          <w:bCs/>
        </w:rPr>
        <w:t>13</w:t>
      </w:r>
      <w:r>
        <w:t xml:space="preserve"> (2024).</w:t>
      </w:r>
    </w:p>
    <w:p w14:paraId="35E4AC07" w14:textId="77777777" w:rsidR="00991F18" w:rsidRDefault="00991F18" w:rsidP="00991F18">
      <w:pPr>
        <w:pStyle w:val="Bibliography"/>
      </w:pPr>
      <w:r>
        <w:t xml:space="preserve">56. </w:t>
      </w:r>
      <w:r>
        <w:tab/>
        <w:t xml:space="preserve">S. K. Uehara, </w:t>
      </w:r>
      <w:r>
        <w:rPr>
          <w:i/>
          <w:iCs/>
        </w:rPr>
        <w:t>et al.</w:t>
      </w:r>
      <w:r>
        <w:t xml:space="preserve">, Identification of the FSH-RH as the other gonadotropin-releasing hormone. </w:t>
      </w:r>
      <w:r>
        <w:rPr>
          <w:i/>
          <w:iCs/>
        </w:rPr>
        <w:t>Nat Commun</w:t>
      </w:r>
      <w:r>
        <w:t xml:space="preserve"> </w:t>
      </w:r>
      <w:r>
        <w:rPr>
          <w:b/>
          <w:bCs/>
        </w:rPr>
        <w:t>15</w:t>
      </w:r>
      <w:r>
        <w:t>, 5342 (2024).</w:t>
      </w:r>
    </w:p>
    <w:p w14:paraId="20A85473" w14:textId="77777777" w:rsidR="00991F18" w:rsidRDefault="00991F18" w:rsidP="00991F18">
      <w:pPr>
        <w:pStyle w:val="Bibliography"/>
      </w:pPr>
      <w:r>
        <w:lastRenderedPageBreak/>
        <w:t xml:space="preserve">57. </w:t>
      </w:r>
      <w:r>
        <w:tab/>
        <w:t xml:space="preserve">M. M. McCARTHY, Estradiol and the Developing Brain. </w:t>
      </w:r>
      <w:r>
        <w:rPr>
          <w:i/>
          <w:iCs/>
        </w:rPr>
        <w:t>Physiological Reviews</w:t>
      </w:r>
      <w:r>
        <w:t xml:space="preserve"> </w:t>
      </w:r>
      <w:r>
        <w:rPr>
          <w:b/>
          <w:bCs/>
        </w:rPr>
        <w:t>88</w:t>
      </w:r>
      <w:r>
        <w:t>, 91–134 (2008).</w:t>
      </w:r>
    </w:p>
    <w:p w14:paraId="74BC7353" w14:textId="77777777" w:rsidR="00991F18" w:rsidRDefault="00991F18" w:rsidP="00991F18">
      <w:pPr>
        <w:pStyle w:val="Bibliography"/>
      </w:pPr>
      <w:r>
        <w:t xml:space="preserve">58. </w:t>
      </w:r>
      <w:r>
        <w:tab/>
        <w:t xml:space="preserve">K. Okubo, D. Miyazoe, Y. Nishiike, A conceptual framework for understanding sexual differentiation of the teleost brain. </w:t>
      </w:r>
      <w:r>
        <w:rPr>
          <w:i/>
          <w:iCs/>
        </w:rPr>
        <w:t>General and Comparative Endocrinology</w:t>
      </w:r>
      <w:r>
        <w:t xml:space="preserve"> </w:t>
      </w:r>
      <w:r>
        <w:rPr>
          <w:b/>
          <w:bCs/>
        </w:rPr>
        <w:t>284</w:t>
      </w:r>
      <w:r>
        <w:t>, 113129 (2019).</w:t>
      </w:r>
    </w:p>
    <w:p w14:paraId="7CA13627" w14:textId="77777777" w:rsidR="00991F18" w:rsidRDefault="00991F18" w:rsidP="00991F18">
      <w:pPr>
        <w:pStyle w:val="Bibliography"/>
      </w:pPr>
      <w:r>
        <w:t xml:space="preserve">59. </w:t>
      </w:r>
      <w:r>
        <w:tab/>
        <w:t xml:space="preserve">Y. Nishiike, </w:t>
      </w:r>
      <w:r>
        <w:rPr>
          <w:i/>
          <w:iCs/>
        </w:rPr>
        <w:t>et al.</w:t>
      </w:r>
      <w:r>
        <w:t xml:space="preserve">, Brain-derived estrogens facilitate male-typical behaviors by potentiating androgen receptor signaling in medaka. </w:t>
      </w:r>
      <w:r>
        <w:rPr>
          <w:i/>
          <w:iCs/>
        </w:rPr>
        <w:t>eLife</w:t>
      </w:r>
      <w:r>
        <w:t xml:space="preserve"> </w:t>
      </w:r>
      <w:r>
        <w:rPr>
          <w:b/>
          <w:bCs/>
        </w:rPr>
        <w:t>13</w:t>
      </w:r>
      <w:r>
        <w:t>, RP97106.</w:t>
      </w:r>
    </w:p>
    <w:p w14:paraId="4FA771E0" w14:textId="77777777" w:rsidR="00991F18" w:rsidRDefault="00991F18" w:rsidP="00991F18">
      <w:pPr>
        <w:pStyle w:val="Bibliography"/>
      </w:pPr>
      <w:r>
        <w:t xml:space="preserve">60. </w:t>
      </w:r>
      <w:r>
        <w:tab/>
        <w:t xml:space="preserve">K. P. Maruska, J. M. Butler, C. Anselmo, G. Tandukar, Distribution of aromatase in the brain of the African cichlid fish Astatotilapia burtoni: Aromatase expression, but not estrogen receptors, varies with female reproductive-state. </w:t>
      </w:r>
      <w:r>
        <w:rPr>
          <w:i/>
          <w:iCs/>
        </w:rPr>
        <w:t>Journal of Comparative Neurology</w:t>
      </w:r>
      <w:r>
        <w:t xml:space="preserve"> </w:t>
      </w:r>
      <w:r>
        <w:rPr>
          <w:b/>
          <w:bCs/>
        </w:rPr>
        <w:t>528</w:t>
      </w:r>
      <w:r>
        <w:t>, 2499–2522 (2020).</w:t>
      </w:r>
    </w:p>
    <w:p w14:paraId="65C87404" w14:textId="77777777" w:rsidR="00991F18" w:rsidRDefault="00991F18" w:rsidP="00991F18">
      <w:pPr>
        <w:pStyle w:val="Bibliography"/>
      </w:pPr>
      <w:r>
        <w:t xml:space="preserve">61. </w:t>
      </w:r>
      <w:r>
        <w:tab/>
        <w:t xml:space="preserve">C. R. Kramer, M. T. Caddell, L. Bubenheimer-Livolsi, sGnRH-A [(d-Arg6, Pro9, NEt-)LHRH] in combination with domperidone induces gonad reversal in a protogynous fish, the bluehead wrasse, Thalassoma bifasciatum. </w:t>
      </w:r>
      <w:r>
        <w:rPr>
          <w:i/>
          <w:iCs/>
        </w:rPr>
        <w:t>Journal of Fish Biology</w:t>
      </w:r>
      <w:r>
        <w:t xml:space="preserve"> </w:t>
      </w:r>
      <w:r>
        <w:rPr>
          <w:b/>
          <w:bCs/>
        </w:rPr>
        <w:t>42</w:t>
      </w:r>
      <w:r>
        <w:t>, 185–195 (1993).</w:t>
      </w:r>
    </w:p>
    <w:p w14:paraId="5617AEE5" w14:textId="77777777" w:rsidR="00991F18" w:rsidRDefault="00991F18" w:rsidP="00991F18">
      <w:pPr>
        <w:pStyle w:val="Bibliography"/>
      </w:pPr>
      <w:r>
        <w:t xml:space="preserve">62. </w:t>
      </w:r>
      <w:r>
        <w:tab/>
        <w:t xml:space="preserve">E. T. Larson, D. O. Norris, E. Gordon Grau, C. H. Summers, Monoamines stimulate sex reversal in the saddleback wrasse. </w:t>
      </w:r>
      <w:r>
        <w:rPr>
          <w:i/>
          <w:iCs/>
        </w:rPr>
        <w:t>General and Comparative Endocrinology</w:t>
      </w:r>
      <w:r>
        <w:t xml:space="preserve"> </w:t>
      </w:r>
      <w:r>
        <w:rPr>
          <w:b/>
          <w:bCs/>
        </w:rPr>
        <w:t>130</w:t>
      </w:r>
      <w:r>
        <w:t>, 289–298 (2003).</w:t>
      </w:r>
    </w:p>
    <w:p w14:paraId="659D612E" w14:textId="77777777" w:rsidR="00991F18" w:rsidRDefault="00991F18" w:rsidP="00991F18">
      <w:pPr>
        <w:pStyle w:val="Bibliography"/>
      </w:pPr>
      <w:r>
        <w:t xml:space="preserve">63. </w:t>
      </w:r>
      <w:r>
        <w:tab/>
        <w:t xml:space="preserve">Y. Benjamini, Y. Hochberg, Controlling the False Discovery Rate: A Practical and Powerful Approach to Multiple Testing. </w:t>
      </w:r>
      <w:r>
        <w:rPr>
          <w:i/>
          <w:iCs/>
        </w:rPr>
        <w:t>Journal of the Royal Statistical Society. Series B (Methodological)</w:t>
      </w:r>
      <w:r>
        <w:t xml:space="preserve"> </w:t>
      </w:r>
      <w:r>
        <w:rPr>
          <w:b/>
          <w:bCs/>
        </w:rPr>
        <w:t>57</w:t>
      </w:r>
      <w:r>
        <w:t>, 289–300 (1995).</w:t>
      </w:r>
    </w:p>
    <w:p w14:paraId="61A60151" w14:textId="77777777" w:rsidR="00991F18" w:rsidRDefault="00991F18" w:rsidP="00991F18">
      <w:pPr>
        <w:pStyle w:val="Bibliography"/>
      </w:pPr>
      <w:r>
        <w:t xml:space="preserve">64. </w:t>
      </w:r>
      <w:r>
        <w:tab/>
        <w:t xml:space="preserve">R. V. Lenth, </w:t>
      </w:r>
      <w:r>
        <w:rPr>
          <w:i/>
          <w:iCs/>
        </w:rPr>
        <w:t>et al.</w:t>
      </w:r>
      <w:r>
        <w:t>, emmeans: Estimated Marginal Means, aka Least-Squares Means. (2024). Deposited 21 August 2024.</w:t>
      </w:r>
    </w:p>
    <w:p w14:paraId="388D77F0" w14:textId="77777777" w:rsidR="00991F18" w:rsidRDefault="00991F18" w:rsidP="00991F18">
      <w:pPr>
        <w:pStyle w:val="Bibliography"/>
      </w:pPr>
      <w:r>
        <w:t xml:space="preserve">65. </w:t>
      </w:r>
      <w:r>
        <w:tab/>
        <w:t>J. Fox, S. Weisberg, An R Companion to Applied Regression, Third edition. (2019).</w:t>
      </w:r>
    </w:p>
    <w:p w14:paraId="263F012A" w14:textId="77777777" w:rsidR="00991F18" w:rsidRDefault="00991F18" w:rsidP="00991F18">
      <w:pPr>
        <w:pStyle w:val="Bibliography"/>
      </w:pPr>
      <w:r>
        <w:t xml:space="preserve">66. </w:t>
      </w:r>
      <w:r>
        <w:tab/>
        <w:t>G. J. Graham, I. M. Wilton, E. K. Panczyk, J. S. Rhodes, Novel Behavioral Assays Reveal Sex Specific Behavioral Syndromes in Anemonefish. [Preprint] (2024). Available at: https://www.biorxiv.org/content/10.1101/2024.06.07.597983v1 [Accessed 9 June 2024].</w:t>
      </w:r>
    </w:p>
    <w:p w14:paraId="5A1C6CF7" w14:textId="77777777" w:rsidR="00991F18" w:rsidRDefault="00991F18" w:rsidP="00991F18">
      <w:pPr>
        <w:pStyle w:val="Bibliography"/>
      </w:pPr>
      <w:r>
        <w:t xml:space="preserve">67. </w:t>
      </w:r>
      <w:r>
        <w:tab/>
        <w:t xml:space="preserve">J. Godwin, Behavioural aspects of protandrous sex change in the anemonefish, </w:t>
      </w:r>
      <w:r>
        <w:rPr>
          <w:i/>
          <w:iCs/>
        </w:rPr>
        <w:t>Amphiprion melanopus</w:t>
      </w:r>
      <w:r>
        <w:t xml:space="preserve">, and endocrine correlates. </w:t>
      </w:r>
      <w:r>
        <w:rPr>
          <w:i/>
          <w:iCs/>
        </w:rPr>
        <w:t>Animal Behaviour</w:t>
      </w:r>
      <w:r>
        <w:t xml:space="preserve"> </w:t>
      </w:r>
      <w:r>
        <w:rPr>
          <w:b/>
          <w:bCs/>
        </w:rPr>
        <w:t>48</w:t>
      </w:r>
      <w:r>
        <w:t>, 551–567 (1994).</w:t>
      </w:r>
    </w:p>
    <w:p w14:paraId="0F8D2F3A" w14:textId="77777777" w:rsidR="00991F18" w:rsidRDefault="00991F18" w:rsidP="00991F18">
      <w:pPr>
        <w:pStyle w:val="Bibliography"/>
      </w:pPr>
      <w:r>
        <w:t xml:space="preserve">68. </w:t>
      </w:r>
      <w:r>
        <w:tab/>
        <w:t xml:space="preserve">C. G. Parker, </w:t>
      </w:r>
      <w:r>
        <w:rPr>
          <w:i/>
          <w:iCs/>
        </w:rPr>
        <w:t>et al.</w:t>
      </w:r>
      <w:r>
        <w:t>, Adult sex change leads to extensive forebrain reorganization in clownfish. [Preprint] (2024). Available at: https://www.biorxiv.org/content/10.1101/2024.01.29.577753v1 [Accessed 19 July 2024].</w:t>
      </w:r>
    </w:p>
    <w:p w14:paraId="36598256" w14:textId="77777777" w:rsidR="00991F18" w:rsidRDefault="00991F18" w:rsidP="00991F18">
      <w:pPr>
        <w:pStyle w:val="Bibliography"/>
      </w:pPr>
      <w:r>
        <w:t xml:space="preserve">69. </w:t>
      </w:r>
      <w:r>
        <w:tab/>
        <w:t xml:space="preserve">Z. V. Johnson, </w:t>
      </w:r>
      <w:r>
        <w:rPr>
          <w:i/>
          <w:iCs/>
        </w:rPr>
        <w:t>et al.</w:t>
      </w:r>
      <w:r>
        <w:t xml:space="preserve">, Cellular profiling of a recently-evolved social behavior in cichlid fishes. </w:t>
      </w:r>
      <w:r>
        <w:rPr>
          <w:i/>
          <w:iCs/>
        </w:rPr>
        <w:t>Nat Commun</w:t>
      </w:r>
      <w:r>
        <w:t xml:space="preserve"> </w:t>
      </w:r>
      <w:r>
        <w:rPr>
          <w:b/>
          <w:bCs/>
        </w:rPr>
        <w:t>14</w:t>
      </w:r>
      <w:r>
        <w:t>, 4891 (2023).</w:t>
      </w:r>
    </w:p>
    <w:p w14:paraId="22E9F4E9" w14:textId="77777777" w:rsidR="00991F18" w:rsidRDefault="00991F18" w:rsidP="00991F18">
      <w:pPr>
        <w:pStyle w:val="Bibliography"/>
      </w:pPr>
      <w:r>
        <w:t xml:space="preserve">70. </w:t>
      </w:r>
      <w:r>
        <w:tab/>
        <w:t xml:space="preserve">M. G. Connolly, </w:t>
      </w:r>
      <w:r>
        <w:rPr>
          <w:i/>
          <w:iCs/>
        </w:rPr>
        <w:t>et al.</w:t>
      </w:r>
      <w:r>
        <w:t xml:space="preserve">, Single-nucleus RNA sequencing reveals enduring signatures of acute stress and chronic exercise in striatal microglia. [Preprint] (2024). Available at: </w:t>
      </w:r>
      <w:r>
        <w:lastRenderedPageBreak/>
        <w:t>https://www.biorxiv.org/content/10.1101/2024.06.24.600469v2 [Accessed 26 December 2024].</w:t>
      </w:r>
    </w:p>
    <w:p w14:paraId="0465560E" w14:textId="77777777" w:rsidR="00991F18" w:rsidRDefault="00991F18" w:rsidP="00991F18">
      <w:pPr>
        <w:pStyle w:val="Bibliography"/>
      </w:pPr>
      <w:r>
        <w:t xml:space="preserve">71. </w:t>
      </w:r>
      <w:r>
        <w:tab/>
        <w:t xml:space="preserve">D. Bates, </w:t>
      </w:r>
      <w:r>
        <w:rPr>
          <w:i/>
          <w:iCs/>
        </w:rPr>
        <w:t>et al.</w:t>
      </w:r>
      <w:r>
        <w:t>, lme4: Linear Mixed-Effects Models using “Eigen” and S4. (2024). Deposited 3 July 2024.</w:t>
      </w:r>
    </w:p>
    <w:p w14:paraId="09DBAF06" w14:textId="10716122" w:rsidR="004816FA" w:rsidRPr="00013D8B" w:rsidRDefault="004816FA" w:rsidP="004816FA">
      <w:pPr>
        <w:tabs>
          <w:tab w:val="left" w:pos="380"/>
        </w:tabs>
        <w:spacing w:line="480" w:lineRule="auto"/>
        <w:ind w:left="384" w:hanging="384"/>
        <w:rPr>
          <w:b/>
          <w:bCs/>
        </w:rPr>
      </w:pPr>
      <w:r w:rsidRPr="00013D8B">
        <w:rPr>
          <w:b/>
          <w:bCs/>
        </w:rPr>
        <w:fldChar w:fldCharType="end"/>
      </w:r>
    </w:p>
    <w:p w14:paraId="15D1B0F5" w14:textId="77777777" w:rsidR="002613B6" w:rsidRPr="00013D8B" w:rsidRDefault="002613B6"/>
    <w:sectPr w:rsidR="002613B6" w:rsidRPr="00013D8B" w:rsidSect="004816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7-17T17:08:00Z" w:initials="GG">
    <w:p w14:paraId="66E8E686" w14:textId="77777777" w:rsidR="009D42E4" w:rsidRDefault="009D42E4"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1" w:author="Graham, Gabriel J." w:date="2026-07-17T17:07:00Z" w:initials="GG">
    <w:p w14:paraId="4CD7DA3B" w14:textId="77777777" w:rsidR="007F2078" w:rsidRDefault="007F2078" w:rsidP="007F2078">
      <w:pPr>
        <w:pStyle w:val="CommentText"/>
      </w:pPr>
      <w:r>
        <w:rPr>
          <w:rStyle w:val="CommentReference"/>
        </w:rPr>
        <w:annotationRef/>
      </w:r>
      <w:r>
        <w:t>Gabe here should be the drawings of each section and a table with each region, also should describe why dln-r is a thing</w:t>
      </w:r>
    </w:p>
  </w:comment>
  <w:comment w:id="2" w:author="Graham, Gabriel J." w:date="2026-05-20T23:11:00Z" w:initials="GGJ">
    <w:p w14:paraId="7F4C029C" w14:textId="77777777" w:rsidR="00E5529F" w:rsidRDefault="006960D4" w:rsidP="00E5529F">
      <w:pPr>
        <w:pStyle w:val="CommentText"/>
      </w:pPr>
      <w:r>
        <w:rPr>
          <w:rStyle w:val="CommentReference"/>
        </w:rPr>
        <w:annotationRef/>
      </w:r>
      <w:r w:rsidR="00E5529F">
        <w:rPr>
          <w:color w:val="000000"/>
        </w:rPr>
        <w:t>Gabe fix, also would like to cut a lot of this</w:t>
      </w:r>
    </w:p>
  </w:comment>
  <w:comment w:id="3" w:author="Graham, Gabriel J." w:date="2026-07-18T16:41:00Z" w:initials="GG">
    <w:p w14:paraId="78A4B336" w14:textId="77777777" w:rsidR="009E3FD8" w:rsidRDefault="009E3FD8" w:rsidP="009E3FD8">
      <w:pPr>
        <w:pStyle w:val="CommentText"/>
      </w:pPr>
      <w:r>
        <w:rPr>
          <w:rStyle w:val="CommentReference"/>
        </w:rPr>
        <w:annotationRef/>
      </w:r>
      <w:r>
        <w:t>Classification file</w:t>
      </w:r>
    </w:p>
  </w:comment>
  <w:comment w:id="4" w:author="Graham, Gabriel J." w:date="2026-07-18T16:37:00Z" w:initials="GG">
    <w:p w14:paraId="7547F4B2" w14:textId="77777777" w:rsidR="00C27653" w:rsidRDefault="00C27653" w:rsidP="00C27653">
      <w:pPr>
        <w:pStyle w:val="CommentText"/>
      </w:pPr>
      <w:r>
        <w:rPr>
          <w:rStyle w:val="CommentReference"/>
        </w:rPr>
        <w:annotationRef/>
      </w:r>
      <w:r>
        <w:t>DEG file</w:t>
      </w:r>
    </w:p>
  </w:comment>
  <w:comment w:id="5" w:author="Graham, Gabriel J." w:date="2026-07-18T16:43:00Z" w:initials="GG">
    <w:p w14:paraId="2F8F6918" w14:textId="77777777" w:rsidR="00317AC5" w:rsidRDefault="00317AC5" w:rsidP="00317AC5">
      <w:pPr>
        <w:pStyle w:val="CommentText"/>
      </w:pPr>
      <w:r>
        <w:rPr>
          <w:rStyle w:val="CommentReference"/>
        </w:rPr>
        <w:annotationRef/>
      </w:r>
      <w:r>
        <w:t>ML file</w:t>
      </w:r>
    </w:p>
  </w:comment>
  <w:comment w:id="6" w:author="Graham, Gabriel J." w:date="2026-03-15T14:52:00Z" w:initials="GG">
    <w:p w14:paraId="724B1CE6" w14:textId="77777777" w:rsidR="004816FA" w:rsidRDefault="004816FA" w:rsidP="006140B1">
      <w:pPr>
        <w:pStyle w:val="CommentText"/>
      </w:pPr>
      <w:r>
        <w:rPr>
          <w:rStyle w:val="CommentReference"/>
        </w:rPr>
        <w:annotationRef/>
      </w:r>
      <w:r>
        <w:t>This should be discussion maybe?</w:t>
      </w:r>
    </w:p>
  </w:comment>
  <w:comment w:id="7" w:author="Graham, Gabriel J." w:date="2026-07-18T17:06:00Z" w:initials="GG">
    <w:p w14:paraId="587C3135" w14:textId="77777777" w:rsidR="00DD66E0" w:rsidRDefault="00DD66E0" w:rsidP="00DD66E0">
      <w:pPr>
        <w:pStyle w:val="CommentText"/>
      </w:pPr>
      <w:r>
        <w:rPr>
          <w:rStyle w:val="CommentReference"/>
        </w:rPr>
        <w:annotationRef/>
      </w:r>
      <w:r>
        <w:t>DAR matrix</w:t>
      </w:r>
    </w:p>
  </w:comment>
  <w:comment w:id="8" w:author="Graham, Gabriel J." w:date="2026-07-18T17:11:00Z" w:initials="GG">
    <w:p w14:paraId="0FFA44A4" w14:textId="77777777" w:rsidR="00084CB5" w:rsidRDefault="00084CB5" w:rsidP="00084CB5">
      <w:pPr>
        <w:pStyle w:val="CommentText"/>
      </w:pPr>
      <w:r>
        <w:rPr>
          <w:rStyle w:val="CommentReference"/>
        </w:rPr>
        <w:annotationRef/>
      </w:r>
      <w:r>
        <w:t>Schematic</w:t>
      </w:r>
    </w:p>
  </w:comment>
  <w:comment w:id="9" w:author="Graham, Gabriel J." w:date="2025-12-06T14:45:00Z" w:initials="GGJ">
    <w:p w14:paraId="01EBAD18" w14:textId="77777777" w:rsidR="003341ED" w:rsidRDefault="003341ED" w:rsidP="00921AF3">
      <w:r>
        <w:rPr>
          <w:rStyle w:val="CommentReference"/>
        </w:rPr>
        <w:annotationRef/>
      </w:r>
      <w:r>
        <w:rPr>
          <w:sz w:val="20"/>
          <w:szCs w:val="20"/>
        </w:rPr>
        <w:t>If space requires nearly all of this can be cut as a reference to previous papers</w:t>
      </w:r>
    </w:p>
  </w:comment>
  <w:comment w:id="10" w:author="Graham, Gabriel J." w:date="2025-12-06T14:58:00Z" w:initials="GGJ">
    <w:p w14:paraId="495C1B4E" w14:textId="77777777" w:rsidR="003341ED" w:rsidRDefault="003341ED" w:rsidP="00B10DB8">
      <w:r>
        <w:rPr>
          <w:rStyle w:val="CommentReference"/>
        </w:rPr>
        <w:annotationRef/>
      </w:r>
      <w:r>
        <w:rPr>
          <w:sz w:val="20"/>
          <w:szCs w:val="20"/>
        </w:rPr>
        <w:t>Too much?</w:t>
      </w:r>
    </w:p>
  </w:comment>
  <w:comment w:id="11" w:author="Graham, Gabriel J." w:date="2026-01-08T21:55:00Z" w:initials="GGJ">
    <w:p w14:paraId="6D9051E8" w14:textId="77777777" w:rsidR="003341ED" w:rsidRDefault="003341ED" w:rsidP="00DA3561">
      <w:r>
        <w:rPr>
          <w:rStyle w:val="CommentReference"/>
        </w:rPr>
        <w:annotationRef/>
      </w:r>
      <w:r>
        <w:rPr>
          <w:sz w:val="20"/>
          <w:szCs w:val="20"/>
        </w:rPr>
        <w:t>I also say this in results so do we remove an instance?</w:t>
      </w:r>
    </w:p>
  </w:comment>
  <w:comment w:id="12" w:author="Graham, Gabriel J." w:date="2025-12-06T15:00:00Z" w:initials="GGJ">
    <w:p w14:paraId="54A32891" w14:textId="77777777" w:rsidR="003341ED" w:rsidRDefault="003341ED" w:rsidP="00006A14">
      <w:r>
        <w:rPr>
          <w:rStyle w:val="CommentReference"/>
        </w:rPr>
        <w:annotationRef/>
      </w:r>
      <w:r>
        <w:rPr>
          <w:sz w:val="20"/>
          <w:szCs w:val="20"/>
        </w:rPr>
        <w:t>Fact check I chose this number from published data but my understanding is this is not correct</w:t>
      </w:r>
    </w:p>
  </w:comment>
  <w:comment w:id="13" w:author="Graham, Gabriel J." w:date="2025-12-06T15:33:00Z" w:initials="GGJ">
    <w:p w14:paraId="1258231D" w14:textId="77777777" w:rsidR="003341ED" w:rsidRDefault="003341ED" w:rsidP="00962B83">
      <w:r>
        <w:rPr>
          <w:rStyle w:val="CommentReference"/>
        </w:rPr>
        <w:annotationRef/>
      </w:r>
      <w:r>
        <w:rPr>
          <w:sz w:val="20"/>
          <w:szCs w:val="20"/>
        </w:rPr>
        <w:t>update</w:t>
      </w:r>
    </w:p>
  </w:comment>
  <w:comment w:id="14" w:author="Graham, Gabriel J." w:date="2025-12-06T15:11:00Z" w:initials="GGJ">
    <w:p w14:paraId="5A47BA3E" w14:textId="77777777" w:rsidR="003341ED" w:rsidRDefault="003341ED" w:rsidP="00B750BB">
      <w:r>
        <w:rPr>
          <w:rStyle w:val="CommentReference"/>
        </w:rPr>
        <w:annotationRef/>
      </w:r>
      <w:r>
        <w:rPr>
          <w:sz w:val="20"/>
          <w:szCs w:val="20"/>
        </w:rPr>
        <w:t xml:space="preserve">I think it would be too much to go into fine detail </w:t>
      </w:r>
    </w:p>
  </w:comment>
  <w:comment w:id="15" w:author="Graham, Gabriel J." w:date="2025-12-06T15:33:00Z" w:initials="GGJ">
    <w:p w14:paraId="0CC0CAE5" w14:textId="77777777" w:rsidR="003341ED" w:rsidRDefault="003341ED" w:rsidP="00962B83">
      <w:r>
        <w:rPr>
          <w:rStyle w:val="CommentReference"/>
        </w:rPr>
        <w:annotationRef/>
      </w:r>
      <w:r>
        <w:rPr>
          <w:sz w:val="20"/>
          <w:szCs w:val="20"/>
        </w:rPr>
        <w:t>location?</w:t>
      </w:r>
    </w:p>
  </w:comment>
  <w:comment w:id="16" w:author="Graham, Gabriel J." w:date="2025-12-06T15:33:00Z" w:initials="GGJ">
    <w:p w14:paraId="5B347C05" w14:textId="77777777" w:rsidR="003341ED" w:rsidRDefault="003341ED" w:rsidP="00962B83">
      <w:r>
        <w:rPr>
          <w:rStyle w:val="CommentReference"/>
        </w:rPr>
        <w:annotationRef/>
      </w:r>
      <w:r>
        <w:rPr>
          <w:sz w:val="20"/>
          <w:szCs w:val="20"/>
        </w:rPr>
        <w:t>location?</w:t>
      </w:r>
    </w:p>
  </w:comment>
  <w:comment w:id="17" w:author="Graham, Gabriel J." w:date="2025-12-06T15:37:00Z" w:initials="GGJ">
    <w:p w14:paraId="0786BAF0" w14:textId="77777777" w:rsidR="003341ED" w:rsidRDefault="003341ED" w:rsidP="00376FD7">
      <w:r>
        <w:rPr>
          <w:rStyle w:val="CommentReference"/>
        </w:rPr>
        <w:annotationRef/>
      </w:r>
      <w:r>
        <w:rPr>
          <w:sz w:val="20"/>
          <w:szCs w:val="20"/>
        </w:rPr>
        <w:t>precise? or cervical dissection?</w:t>
      </w:r>
    </w:p>
  </w:comment>
  <w:comment w:id="18" w:author="Graham, Gabriel J." w:date="2026-07-19T17:55:00Z" w:initials="GG">
    <w:p w14:paraId="3E94E312" w14:textId="77777777" w:rsidR="004B14B0" w:rsidRDefault="003341ED" w:rsidP="004B14B0">
      <w:pPr>
        <w:pStyle w:val="CommentText"/>
      </w:pPr>
      <w:r>
        <w:rPr>
          <w:rStyle w:val="CommentReference"/>
        </w:rPr>
        <w:annotationRef/>
      </w:r>
      <w:r w:rsidR="004B14B0">
        <w:rPr>
          <w:color w:val="000000"/>
        </w:rPr>
        <w:t>Katie or whomever is relevant please write, from nuclei isolation through to clustering</w:t>
      </w:r>
    </w:p>
  </w:comment>
  <w:comment w:id="19"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 w:id="20" w:author="Graham, Gabriel J." w:date="2026-07-19T18:02:00Z" w:initials="GG">
    <w:p w14:paraId="136B4EBB" w14:textId="77777777" w:rsidR="00686A03" w:rsidRDefault="00686A03" w:rsidP="00686A03">
      <w:pPr>
        <w:pStyle w:val="CommentText"/>
      </w:pPr>
      <w:r>
        <w:rPr>
          <w:rStyle w:val="CommentReference"/>
        </w:rPr>
        <w:annotationRef/>
      </w:r>
      <w:r>
        <w:t>Gabe Write</w:t>
      </w:r>
    </w:p>
  </w:comment>
  <w:comment w:id="21" w:author="Graham, Gabriel J." w:date="2026-07-19T18:02:00Z" w:initials="GG">
    <w:p w14:paraId="2A242399" w14:textId="77777777" w:rsidR="006145D5" w:rsidRDefault="006145D5" w:rsidP="006145D5">
      <w:pPr>
        <w:pStyle w:val="CommentText"/>
      </w:pPr>
      <w:r>
        <w:rPr>
          <w:rStyle w:val="CommentReference"/>
        </w:rPr>
        <w:annotationRef/>
      </w:r>
      <w:r>
        <w:t>Gabe write</w:t>
      </w:r>
    </w:p>
  </w:comment>
  <w:comment w:id="22" w:author="Graham, Gabriel J." w:date="2026-07-19T18:04:00Z" w:initials="GG">
    <w:p w14:paraId="5530A73B" w14:textId="77777777" w:rsidR="00277514" w:rsidRDefault="00277514" w:rsidP="00277514">
      <w:pPr>
        <w:pStyle w:val="CommentText"/>
      </w:pPr>
      <w:r>
        <w:rPr>
          <w:rStyle w:val="CommentReference"/>
        </w:rPr>
        <w:annotationRef/>
      </w:r>
      <w:r>
        <w:t>Gabe write</w:t>
      </w:r>
    </w:p>
  </w:comment>
  <w:comment w:id="24" w:author="Graham, Gabriel J." w:date="2025-12-06T16:14:00Z" w:initials="GGJ">
    <w:p w14:paraId="4FAA4A66" w14:textId="77777777" w:rsidR="00921CD4" w:rsidRDefault="00921CD4" w:rsidP="00F2190C">
      <w:r>
        <w:rPr>
          <w:rStyle w:val="CommentReference"/>
        </w:rPr>
        <w:annotationRef/>
      </w:r>
      <w:r>
        <w:rPr>
          <w:sz w:val="20"/>
          <w:szCs w:val="20"/>
        </w:rPr>
        <w:t>Really hard for me to be sure if this is the way or not</w:t>
      </w:r>
    </w:p>
  </w:comment>
  <w:comment w:id="23" w:author="Graham, Gabriel J." w:date="2025-12-06T16:17:00Z" w:initials="GGJ">
    <w:p w14:paraId="52F4FBAD" w14:textId="77777777" w:rsidR="00921CD4" w:rsidRDefault="00921CD4" w:rsidP="003015B2">
      <w:r>
        <w:rPr>
          <w:rStyle w:val="CommentReference"/>
        </w:rPr>
        <w:annotationRef/>
      </w:r>
      <w:r>
        <w:rPr>
          <w:sz w:val="20"/>
          <w:szCs w:val="20"/>
        </w:rPr>
        <w:t>I think this section needs work</w:t>
      </w:r>
    </w:p>
  </w:comment>
  <w:comment w:id="25" w:author="Graham, Gabriel J." w:date="2025-12-06T16:19:00Z" w:initials="GGJ">
    <w:p w14:paraId="1B6806C6" w14:textId="77777777" w:rsidR="00921CD4" w:rsidRDefault="00921CD4" w:rsidP="009B0F05">
      <w:r>
        <w:rPr>
          <w:rStyle w:val="CommentReference"/>
        </w:rPr>
        <w:annotationRef/>
      </w:r>
      <w:r>
        <w:rPr>
          <w:sz w:val="20"/>
          <w:szCs w:val="20"/>
        </w:rPr>
        <w:t>This definitely needs to be included but It has to be better</w:t>
      </w:r>
    </w:p>
  </w:comment>
  <w:comment w:id="26" w:author="Graham, Gabriel J." w:date="2026-07-19T17:58:00Z" w:initials="GG">
    <w:p w14:paraId="3D49E222" w14:textId="77777777" w:rsidR="00E051B3" w:rsidRDefault="00E051B3" w:rsidP="00E051B3">
      <w:pPr>
        <w:pStyle w:val="CommentText"/>
      </w:pPr>
      <w:r>
        <w:rPr>
          <w:rStyle w:val="CommentReference"/>
        </w:rPr>
        <w:annotationRef/>
      </w:r>
      <w:r>
        <w:t>Justin or Yixiao Please write</w:t>
      </w:r>
    </w:p>
  </w:comment>
  <w:comment w:id="27" w:author="Graham, Gabriel J." w:date="2026-07-19T17:59:00Z" w:initials="GG">
    <w:p w14:paraId="0980979A" w14:textId="77777777" w:rsidR="00E051B3" w:rsidRDefault="00E051B3" w:rsidP="00E051B3">
      <w:pPr>
        <w:pStyle w:val="CommentText"/>
      </w:pPr>
      <w:r>
        <w:rPr>
          <w:rStyle w:val="CommentReference"/>
        </w:rPr>
        <w:annotationRef/>
      </w:r>
      <w:r>
        <w:t>Gabe please write</w:t>
      </w:r>
    </w:p>
  </w:comment>
  <w:comment w:id="28" w:author="Graham, Gabriel J." w:date="2026-07-19T18:00:00Z" w:initials="GG">
    <w:p w14:paraId="4FDBF4BE" w14:textId="77777777" w:rsidR="004634AC" w:rsidRDefault="004634AC" w:rsidP="004634AC">
      <w:pPr>
        <w:pStyle w:val="CommentText"/>
      </w:pPr>
      <w:r>
        <w:rPr>
          <w:rStyle w:val="CommentReference"/>
        </w:rPr>
        <w:annotationRef/>
      </w:r>
      <w:r>
        <w:t>Gabe write</w:t>
      </w:r>
    </w:p>
  </w:comment>
  <w:comment w:id="29" w:author="Graham, Gabriel J." w:date="2026-07-19T18:00:00Z" w:initials="GG">
    <w:p w14:paraId="1BB60A70" w14:textId="77777777" w:rsidR="004634AC" w:rsidRDefault="004634AC" w:rsidP="004634AC">
      <w:pPr>
        <w:pStyle w:val="CommentText"/>
      </w:pPr>
      <w:r>
        <w:rPr>
          <w:rStyle w:val="CommentReference"/>
        </w:rPr>
        <w:annotationRef/>
      </w:r>
      <w:r>
        <w:t>Gabe Write</w:t>
      </w:r>
    </w:p>
  </w:comment>
  <w:comment w:id="30" w:author="Graham, Gabriel J." w:date="2026-07-19T17:59:00Z" w:initials="GG">
    <w:p w14:paraId="4C1BB975" w14:textId="77777777" w:rsidR="00520F12" w:rsidRDefault="00520F12" w:rsidP="00520F12">
      <w:pPr>
        <w:pStyle w:val="CommentText"/>
      </w:pPr>
      <w:r>
        <w:rPr>
          <w:rStyle w:val="CommentReference"/>
        </w:rPr>
        <w:annotationRef/>
      </w:r>
      <w:r>
        <w:t>Gabe please write</w:t>
      </w:r>
    </w:p>
  </w:comment>
  <w:comment w:id="31" w:author="Graham, Gabriel J." w:date="2026-07-19T18:04:00Z" w:initials="GG">
    <w:p w14:paraId="3A394E31" w14:textId="77777777" w:rsidR="00345212" w:rsidRDefault="00345212" w:rsidP="00345212">
      <w:pPr>
        <w:pStyle w:val="CommentText"/>
      </w:pPr>
      <w:r>
        <w:rPr>
          <w:rStyle w:val="CommentReference"/>
        </w:rPr>
        <w:annotationRef/>
      </w:r>
      <w:r>
        <w:t>Gabe make and write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8E686" w15:done="0"/>
  <w15:commentEx w15:paraId="4CD7DA3B" w15:done="0"/>
  <w15:commentEx w15:paraId="7F4C029C" w15:done="0"/>
  <w15:commentEx w15:paraId="78A4B336" w15:done="0"/>
  <w15:commentEx w15:paraId="7547F4B2" w15:done="0"/>
  <w15:commentEx w15:paraId="2F8F6918" w15:done="0"/>
  <w15:commentEx w15:paraId="724B1CE6" w15:done="0"/>
  <w15:commentEx w15:paraId="587C3135" w15:done="0"/>
  <w15:commentEx w15:paraId="0FFA44A4" w15:done="0"/>
  <w15:commentEx w15:paraId="01EBAD18" w15:done="0"/>
  <w15:commentEx w15:paraId="495C1B4E" w15:done="0"/>
  <w15:commentEx w15:paraId="6D9051E8" w15:paraIdParent="495C1B4E" w15:done="0"/>
  <w15:commentEx w15:paraId="54A32891" w15:done="0"/>
  <w15:commentEx w15:paraId="1258231D" w15:done="0"/>
  <w15:commentEx w15:paraId="5A47BA3E" w15:done="0"/>
  <w15:commentEx w15:paraId="0CC0CAE5" w15:done="0"/>
  <w15:commentEx w15:paraId="5B347C05" w15:done="0"/>
  <w15:commentEx w15:paraId="0786BAF0" w15:done="0"/>
  <w15:commentEx w15:paraId="3E94E312" w15:done="0"/>
  <w15:commentEx w15:paraId="09FC655B" w15:done="0"/>
  <w15:commentEx w15:paraId="136B4EBB" w15:done="0"/>
  <w15:commentEx w15:paraId="2A242399" w15:done="0"/>
  <w15:commentEx w15:paraId="5530A73B" w15:done="0"/>
  <w15:commentEx w15:paraId="4FAA4A66" w15:done="0"/>
  <w15:commentEx w15:paraId="52F4FBAD" w15:done="0"/>
  <w15:commentEx w15:paraId="1B6806C6" w15:done="0"/>
  <w15:commentEx w15:paraId="3D49E222" w15:done="0"/>
  <w15:commentEx w15:paraId="0980979A" w15:done="0"/>
  <w15:commentEx w15:paraId="4FDBF4BE" w15:done="0"/>
  <w15:commentEx w15:paraId="1BB60A70" w15:done="0"/>
  <w15:commentEx w15:paraId="4C1BB975" w15:done="0"/>
  <w15:commentEx w15:paraId="3A394E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A8EF8" w16cex:dateUtc="2026-07-17T21:08:00Z"/>
  <w16cex:commentExtensible w16cex:durableId="08DADF2B" w16cex:dateUtc="2026-07-17T21:07:00Z"/>
  <w16cex:commentExtensible w16cex:durableId="5EB24C66" w16cex:dateUtc="2026-05-21T03:11:00Z"/>
  <w16cex:commentExtensible w16cex:durableId="6249800C" w16cex:dateUtc="2026-07-18T20:41:00Z"/>
  <w16cex:commentExtensible w16cex:durableId="6CC83AEA" w16cex:dateUtc="2026-07-18T20:37:00Z"/>
  <w16cex:commentExtensible w16cex:durableId="65B4AEC9" w16cex:dateUtc="2026-07-18T20:43:00Z"/>
  <w16cex:commentExtensible w16cex:durableId="783FDDB1" w16cex:dateUtc="2026-03-15T18:52:00Z"/>
  <w16cex:commentExtensible w16cex:durableId="5F8DA494" w16cex:dateUtc="2026-07-18T21:06:00Z"/>
  <w16cex:commentExtensible w16cex:durableId="7D3B5FD3" w16cex:dateUtc="2026-07-18T21:11:00Z"/>
  <w16cex:commentExtensible w16cex:durableId="2DD28A8B" w16cex:dateUtc="2025-12-06T19:45:00Z"/>
  <w16cex:commentExtensible w16cex:durableId="4F241AED" w16cex:dateUtc="2025-12-06T19:58:00Z"/>
  <w16cex:commentExtensible w16cex:durableId="73B605AC" w16cex:dateUtc="2026-01-09T02:55:00Z"/>
  <w16cex:commentExtensible w16cex:durableId="44619B04" w16cex:dateUtc="2025-12-06T20:00:00Z"/>
  <w16cex:commentExtensible w16cex:durableId="32D206CD" w16cex:dateUtc="2025-12-06T20:33:00Z"/>
  <w16cex:commentExtensible w16cex:durableId="6EC78089" w16cex:dateUtc="2025-12-06T20:11:00Z"/>
  <w16cex:commentExtensible w16cex:durableId="73BD307B" w16cex:dateUtc="2025-12-06T20:33:00Z"/>
  <w16cex:commentExtensible w16cex:durableId="403437FA" w16cex:dateUtc="2025-12-06T20:33:00Z"/>
  <w16cex:commentExtensible w16cex:durableId="796B50C9" w16cex:dateUtc="2025-12-06T20:37:00Z"/>
  <w16cex:commentExtensible w16cex:durableId="08D43EA4" w16cex:dateUtc="2026-07-19T21:55:00Z"/>
  <w16cex:commentExtensible w16cex:durableId="591CE5A0" w16cex:dateUtc="2026-07-19T21:57:00Z"/>
  <w16cex:commentExtensible w16cex:durableId="5C71DA5B" w16cex:dateUtc="2026-07-19T22:02:00Z"/>
  <w16cex:commentExtensible w16cex:durableId="2D7C083B" w16cex:dateUtc="2026-07-19T22:02:00Z"/>
  <w16cex:commentExtensible w16cex:durableId="0F69D522" w16cex:dateUtc="2026-07-19T22:04:00Z"/>
  <w16cex:commentExtensible w16cex:durableId="7242EA1E" w16cex:dateUtc="2025-12-06T21:14:00Z"/>
  <w16cex:commentExtensible w16cex:durableId="69EE14FF" w16cex:dateUtc="2025-12-06T21:17:00Z"/>
  <w16cex:commentExtensible w16cex:durableId="4A27E034" w16cex:dateUtc="2025-12-06T21:19:00Z"/>
  <w16cex:commentExtensible w16cex:durableId="50E0E624" w16cex:dateUtc="2026-07-19T21:58:00Z"/>
  <w16cex:commentExtensible w16cex:durableId="2BA80849" w16cex:dateUtc="2026-07-19T21:59:00Z"/>
  <w16cex:commentExtensible w16cex:durableId="316E8DB7" w16cex:dateUtc="2026-07-19T22:00:00Z"/>
  <w16cex:commentExtensible w16cex:durableId="1C0DEAA8" w16cex:dateUtc="2026-07-19T22:00:00Z"/>
  <w16cex:commentExtensible w16cex:durableId="02D4537E" w16cex:dateUtc="2026-07-19T21:59:00Z"/>
  <w16cex:commentExtensible w16cex:durableId="4E10D546" w16cex:dateUtc="2026-07-19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8E686" w16cid:durableId="510A8EF8"/>
  <w16cid:commentId w16cid:paraId="4CD7DA3B" w16cid:durableId="08DADF2B"/>
  <w16cid:commentId w16cid:paraId="7F4C029C" w16cid:durableId="5EB24C66"/>
  <w16cid:commentId w16cid:paraId="78A4B336" w16cid:durableId="6249800C"/>
  <w16cid:commentId w16cid:paraId="7547F4B2" w16cid:durableId="6CC83AEA"/>
  <w16cid:commentId w16cid:paraId="2F8F6918" w16cid:durableId="65B4AEC9"/>
  <w16cid:commentId w16cid:paraId="724B1CE6" w16cid:durableId="783FDDB1"/>
  <w16cid:commentId w16cid:paraId="587C3135" w16cid:durableId="5F8DA494"/>
  <w16cid:commentId w16cid:paraId="0FFA44A4" w16cid:durableId="7D3B5FD3"/>
  <w16cid:commentId w16cid:paraId="01EBAD18" w16cid:durableId="2DD28A8B"/>
  <w16cid:commentId w16cid:paraId="495C1B4E" w16cid:durableId="4F241AED"/>
  <w16cid:commentId w16cid:paraId="6D9051E8" w16cid:durableId="73B605AC"/>
  <w16cid:commentId w16cid:paraId="54A32891" w16cid:durableId="44619B04"/>
  <w16cid:commentId w16cid:paraId="1258231D" w16cid:durableId="32D206CD"/>
  <w16cid:commentId w16cid:paraId="5A47BA3E" w16cid:durableId="6EC78089"/>
  <w16cid:commentId w16cid:paraId="0CC0CAE5" w16cid:durableId="73BD307B"/>
  <w16cid:commentId w16cid:paraId="5B347C05" w16cid:durableId="403437FA"/>
  <w16cid:commentId w16cid:paraId="0786BAF0" w16cid:durableId="796B50C9"/>
  <w16cid:commentId w16cid:paraId="3E94E312" w16cid:durableId="08D43EA4"/>
  <w16cid:commentId w16cid:paraId="09FC655B" w16cid:durableId="591CE5A0"/>
  <w16cid:commentId w16cid:paraId="136B4EBB" w16cid:durableId="5C71DA5B"/>
  <w16cid:commentId w16cid:paraId="2A242399" w16cid:durableId="2D7C083B"/>
  <w16cid:commentId w16cid:paraId="5530A73B" w16cid:durableId="0F69D522"/>
  <w16cid:commentId w16cid:paraId="4FAA4A66" w16cid:durableId="7242EA1E"/>
  <w16cid:commentId w16cid:paraId="52F4FBAD" w16cid:durableId="69EE14FF"/>
  <w16cid:commentId w16cid:paraId="1B6806C6" w16cid:durableId="4A27E034"/>
  <w16cid:commentId w16cid:paraId="3D49E222" w16cid:durableId="50E0E624"/>
  <w16cid:commentId w16cid:paraId="0980979A" w16cid:durableId="2BA80849"/>
  <w16cid:commentId w16cid:paraId="4FDBF4BE" w16cid:durableId="316E8DB7"/>
  <w16cid:commentId w16cid:paraId="1BB60A70" w16cid:durableId="1C0DEAA8"/>
  <w16cid:commentId w16cid:paraId="4C1BB975" w16cid:durableId="02D4537E"/>
  <w16cid:commentId w16cid:paraId="3A394E31" w16cid:durableId="4E10D5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5"/>
  </w:num>
  <w:num w:numId="2" w16cid:durableId="1920164938">
    <w:abstractNumId w:val="1"/>
  </w:num>
  <w:num w:numId="3" w16cid:durableId="2128348">
    <w:abstractNumId w:val="4"/>
  </w:num>
  <w:num w:numId="4" w16cid:durableId="438066328">
    <w:abstractNumId w:val="0"/>
  </w:num>
  <w:num w:numId="5" w16cid:durableId="449131336">
    <w:abstractNumId w:val="3"/>
  </w:num>
  <w:num w:numId="6" w16cid:durableId="6073225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678A"/>
    <w:rsid w:val="00013D8B"/>
    <w:rsid w:val="00017C6D"/>
    <w:rsid w:val="00021DFB"/>
    <w:rsid w:val="000256B5"/>
    <w:rsid w:val="00026866"/>
    <w:rsid w:val="00026EE3"/>
    <w:rsid w:val="00027947"/>
    <w:rsid w:val="00032EC3"/>
    <w:rsid w:val="00036E25"/>
    <w:rsid w:val="00047A9E"/>
    <w:rsid w:val="00051CD7"/>
    <w:rsid w:val="00052114"/>
    <w:rsid w:val="000532BC"/>
    <w:rsid w:val="00060A4E"/>
    <w:rsid w:val="00063CC7"/>
    <w:rsid w:val="000720FC"/>
    <w:rsid w:val="00073A7B"/>
    <w:rsid w:val="00081C22"/>
    <w:rsid w:val="00083E1E"/>
    <w:rsid w:val="00084CB5"/>
    <w:rsid w:val="00093E8E"/>
    <w:rsid w:val="000A129F"/>
    <w:rsid w:val="000A3941"/>
    <w:rsid w:val="000E12FE"/>
    <w:rsid w:val="000F0BD7"/>
    <w:rsid w:val="000F54D0"/>
    <w:rsid w:val="00121609"/>
    <w:rsid w:val="00127676"/>
    <w:rsid w:val="00137AED"/>
    <w:rsid w:val="00142C03"/>
    <w:rsid w:val="001575EF"/>
    <w:rsid w:val="001B0395"/>
    <w:rsid w:val="001C3D08"/>
    <w:rsid w:val="001C7F1E"/>
    <w:rsid w:val="001D3188"/>
    <w:rsid w:val="001F1449"/>
    <w:rsid w:val="00202D27"/>
    <w:rsid w:val="0020355D"/>
    <w:rsid w:val="00212FC0"/>
    <w:rsid w:val="0021381B"/>
    <w:rsid w:val="0023338A"/>
    <w:rsid w:val="002613B6"/>
    <w:rsid w:val="002661BD"/>
    <w:rsid w:val="00271E33"/>
    <w:rsid w:val="00277514"/>
    <w:rsid w:val="002D1A1A"/>
    <w:rsid w:val="002D3F77"/>
    <w:rsid w:val="002D5F81"/>
    <w:rsid w:val="002D7F34"/>
    <w:rsid w:val="002E29FC"/>
    <w:rsid w:val="002F0AE6"/>
    <w:rsid w:val="00304865"/>
    <w:rsid w:val="00317AC5"/>
    <w:rsid w:val="00321681"/>
    <w:rsid w:val="003341ED"/>
    <w:rsid w:val="003372A9"/>
    <w:rsid w:val="00344061"/>
    <w:rsid w:val="00345212"/>
    <w:rsid w:val="00353774"/>
    <w:rsid w:val="00361EB1"/>
    <w:rsid w:val="00362C1C"/>
    <w:rsid w:val="00393C5E"/>
    <w:rsid w:val="003B67E0"/>
    <w:rsid w:val="003C61F2"/>
    <w:rsid w:val="003E7C41"/>
    <w:rsid w:val="003F53CC"/>
    <w:rsid w:val="003F6938"/>
    <w:rsid w:val="003F6DE9"/>
    <w:rsid w:val="0040232C"/>
    <w:rsid w:val="00414B4E"/>
    <w:rsid w:val="00422C46"/>
    <w:rsid w:val="004340FC"/>
    <w:rsid w:val="00437591"/>
    <w:rsid w:val="00446156"/>
    <w:rsid w:val="004554AD"/>
    <w:rsid w:val="00461386"/>
    <w:rsid w:val="004634AC"/>
    <w:rsid w:val="00466473"/>
    <w:rsid w:val="004671DB"/>
    <w:rsid w:val="00467A00"/>
    <w:rsid w:val="00471DCC"/>
    <w:rsid w:val="0048000D"/>
    <w:rsid w:val="004816FA"/>
    <w:rsid w:val="00486CB8"/>
    <w:rsid w:val="004A2114"/>
    <w:rsid w:val="004B14B0"/>
    <w:rsid w:val="004B219E"/>
    <w:rsid w:val="004B376B"/>
    <w:rsid w:val="004D49F9"/>
    <w:rsid w:val="004D60C4"/>
    <w:rsid w:val="00514562"/>
    <w:rsid w:val="00520F12"/>
    <w:rsid w:val="0052265A"/>
    <w:rsid w:val="005339FF"/>
    <w:rsid w:val="00543726"/>
    <w:rsid w:val="00546599"/>
    <w:rsid w:val="00577575"/>
    <w:rsid w:val="00581F6A"/>
    <w:rsid w:val="00582F40"/>
    <w:rsid w:val="005C1206"/>
    <w:rsid w:val="005C15E1"/>
    <w:rsid w:val="005C2135"/>
    <w:rsid w:val="005C3963"/>
    <w:rsid w:val="005D608E"/>
    <w:rsid w:val="005E11A7"/>
    <w:rsid w:val="005E315B"/>
    <w:rsid w:val="005E352F"/>
    <w:rsid w:val="005F5289"/>
    <w:rsid w:val="00606D62"/>
    <w:rsid w:val="006112BF"/>
    <w:rsid w:val="0061407C"/>
    <w:rsid w:val="006145D5"/>
    <w:rsid w:val="00616AEC"/>
    <w:rsid w:val="006237C8"/>
    <w:rsid w:val="006363E5"/>
    <w:rsid w:val="00636965"/>
    <w:rsid w:val="006424C0"/>
    <w:rsid w:val="00653426"/>
    <w:rsid w:val="006537FF"/>
    <w:rsid w:val="00666EF2"/>
    <w:rsid w:val="00676B87"/>
    <w:rsid w:val="00686A03"/>
    <w:rsid w:val="00693770"/>
    <w:rsid w:val="006943DC"/>
    <w:rsid w:val="00694459"/>
    <w:rsid w:val="006960D4"/>
    <w:rsid w:val="006A3906"/>
    <w:rsid w:val="006C4906"/>
    <w:rsid w:val="006E2FB6"/>
    <w:rsid w:val="00706EBA"/>
    <w:rsid w:val="00706FDF"/>
    <w:rsid w:val="00737F9A"/>
    <w:rsid w:val="00753B93"/>
    <w:rsid w:val="007558D5"/>
    <w:rsid w:val="00760B46"/>
    <w:rsid w:val="00772C22"/>
    <w:rsid w:val="007748F6"/>
    <w:rsid w:val="007E0ACD"/>
    <w:rsid w:val="007E72A3"/>
    <w:rsid w:val="007F2078"/>
    <w:rsid w:val="008073F9"/>
    <w:rsid w:val="00852AB4"/>
    <w:rsid w:val="00853F0F"/>
    <w:rsid w:val="008544F0"/>
    <w:rsid w:val="00873441"/>
    <w:rsid w:val="0087743C"/>
    <w:rsid w:val="008C5902"/>
    <w:rsid w:val="008C6120"/>
    <w:rsid w:val="008D4815"/>
    <w:rsid w:val="008E5C00"/>
    <w:rsid w:val="008F18CE"/>
    <w:rsid w:val="009021B3"/>
    <w:rsid w:val="009100F9"/>
    <w:rsid w:val="00921CD4"/>
    <w:rsid w:val="00935F98"/>
    <w:rsid w:val="00940122"/>
    <w:rsid w:val="00946194"/>
    <w:rsid w:val="009527A3"/>
    <w:rsid w:val="009539CB"/>
    <w:rsid w:val="009638F7"/>
    <w:rsid w:val="009724E6"/>
    <w:rsid w:val="0097327E"/>
    <w:rsid w:val="0097409C"/>
    <w:rsid w:val="00991F18"/>
    <w:rsid w:val="00997370"/>
    <w:rsid w:val="00997F7F"/>
    <w:rsid w:val="009B4B26"/>
    <w:rsid w:val="009B745B"/>
    <w:rsid w:val="009C1C7A"/>
    <w:rsid w:val="009D2526"/>
    <w:rsid w:val="009D42E4"/>
    <w:rsid w:val="009E3FD8"/>
    <w:rsid w:val="009E49E6"/>
    <w:rsid w:val="00A31F21"/>
    <w:rsid w:val="00A549A6"/>
    <w:rsid w:val="00A56AAE"/>
    <w:rsid w:val="00AB2D47"/>
    <w:rsid w:val="00AE103B"/>
    <w:rsid w:val="00AE13A1"/>
    <w:rsid w:val="00AF1966"/>
    <w:rsid w:val="00B13A2F"/>
    <w:rsid w:val="00B169CA"/>
    <w:rsid w:val="00B20310"/>
    <w:rsid w:val="00B57062"/>
    <w:rsid w:val="00B66FAB"/>
    <w:rsid w:val="00B677E1"/>
    <w:rsid w:val="00B70931"/>
    <w:rsid w:val="00B746A3"/>
    <w:rsid w:val="00B747A1"/>
    <w:rsid w:val="00B85D20"/>
    <w:rsid w:val="00BB1D69"/>
    <w:rsid w:val="00BB7A98"/>
    <w:rsid w:val="00BD29CF"/>
    <w:rsid w:val="00BD3B17"/>
    <w:rsid w:val="00BE0608"/>
    <w:rsid w:val="00BE15FE"/>
    <w:rsid w:val="00BE2E09"/>
    <w:rsid w:val="00BE39A3"/>
    <w:rsid w:val="00C02425"/>
    <w:rsid w:val="00C024DD"/>
    <w:rsid w:val="00C10A2B"/>
    <w:rsid w:val="00C27653"/>
    <w:rsid w:val="00C334F5"/>
    <w:rsid w:val="00C6492A"/>
    <w:rsid w:val="00C84A93"/>
    <w:rsid w:val="00C94021"/>
    <w:rsid w:val="00CB3966"/>
    <w:rsid w:val="00CC0144"/>
    <w:rsid w:val="00CC6736"/>
    <w:rsid w:val="00CD7E4F"/>
    <w:rsid w:val="00CE3295"/>
    <w:rsid w:val="00D047AE"/>
    <w:rsid w:val="00D105E1"/>
    <w:rsid w:val="00D1686A"/>
    <w:rsid w:val="00D202B5"/>
    <w:rsid w:val="00D20926"/>
    <w:rsid w:val="00D24FC1"/>
    <w:rsid w:val="00D31A85"/>
    <w:rsid w:val="00D33ED4"/>
    <w:rsid w:val="00D606D4"/>
    <w:rsid w:val="00D660FA"/>
    <w:rsid w:val="00D666C6"/>
    <w:rsid w:val="00D6765B"/>
    <w:rsid w:val="00D7250E"/>
    <w:rsid w:val="00D737B1"/>
    <w:rsid w:val="00DB34A4"/>
    <w:rsid w:val="00DB6277"/>
    <w:rsid w:val="00DC13FD"/>
    <w:rsid w:val="00DC551E"/>
    <w:rsid w:val="00DD2C55"/>
    <w:rsid w:val="00DD66E0"/>
    <w:rsid w:val="00DE5581"/>
    <w:rsid w:val="00DF0001"/>
    <w:rsid w:val="00E051B3"/>
    <w:rsid w:val="00E079A0"/>
    <w:rsid w:val="00E10872"/>
    <w:rsid w:val="00E12101"/>
    <w:rsid w:val="00E24CD5"/>
    <w:rsid w:val="00E2709A"/>
    <w:rsid w:val="00E4476A"/>
    <w:rsid w:val="00E44D1F"/>
    <w:rsid w:val="00E5529F"/>
    <w:rsid w:val="00E654EB"/>
    <w:rsid w:val="00E74112"/>
    <w:rsid w:val="00EB403D"/>
    <w:rsid w:val="00EC4DDB"/>
    <w:rsid w:val="00ED189D"/>
    <w:rsid w:val="00F3162F"/>
    <w:rsid w:val="00F35B6E"/>
    <w:rsid w:val="00F3627F"/>
    <w:rsid w:val="00F40EEE"/>
    <w:rsid w:val="00F61EA0"/>
    <w:rsid w:val="00F65F7E"/>
    <w:rsid w:val="00F818EB"/>
    <w:rsid w:val="00F90DC5"/>
    <w:rsid w:val="00F92B50"/>
    <w:rsid w:val="00FA2712"/>
    <w:rsid w:val="00FB021F"/>
    <w:rsid w:val="00FB08DE"/>
    <w:rsid w:val="00FB20A3"/>
    <w:rsid w:val="00FD16BF"/>
    <w:rsid w:val="00FE4DCE"/>
    <w:rsid w:val="00FF57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F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Template>
  <TotalTime>2</TotalTime>
  <Pages>20</Pages>
  <Words>41340</Words>
  <Characters>235643</Characters>
  <Application>Microsoft Office Word</Application>
  <DocSecurity>0</DocSecurity>
  <Lines>1963</Lines>
  <Paragraphs>552</Paragraphs>
  <ScaleCrop>false</ScaleCrop>
  <Company/>
  <LinksUpToDate>false</LinksUpToDate>
  <CharactersWithSpaces>276431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Gabe</cp:lastModifiedBy>
  <cp:revision>2</cp:revision>
  <cp:lastPrinted>2026-07-19T20:52:00Z</cp:lastPrinted>
  <dcterms:created xsi:type="dcterms:W3CDTF">2026-07-19T22:06:00Z</dcterms:created>
  <dcterms:modified xsi:type="dcterms:W3CDTF">2026-07-19T22:06:00Z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id="wLGOvjC1"/&gt;&lt;style id="http://www.zotero.org/styles/pnas" hasBibliography="1" bibliographyStyleHasBeenSet="1"/&gt;&lt;prefs&gt;&lt;pref name="fieldType" value="Field"/&gt;&lt;/prefs&gt;&lt;/data&gt;</vt:lpwstr>
  </property>
</Properties>
</file>