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A9B7" w14:textId="77777777" w:rsidR="004816FA" w:rsidRPr="00013D8B" w:rsidRDefault="004816FA" w:rsidP="004816FA">
      <w:pPr>
        <w:rPr>
          <w:b/>
          <w:bCs/>
        </w:rPr>
      </w:pPr>
      <w:commentRangeStart w:id="0"/>
      <w:commentRangeStart w:id="1"/>
      <w:r w:rsidRPr="00013D8B">
        <w:rPr>
          <w:b/>
          <w:bCs/>
        </w:rPr>
        <w:t>Remodeling of the Preoptic Area Drives Distinct Phases of Protandrous Sex Change</w:t>
      </w:r>
    </w:p>
    <w:p w14:paraId="47C3FD1F" w14:textId="77777777" w:rsidR="00013D8B" w:rsidRPr="00013D8B" w:rsidRDefault="00013D8B" w:rsidP="004816FA"/>
    <w:p w14:paraId="677098E3" w14:textId="30EFBD56"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0F05E934" w:rsidR="006537FF" w:rsidRPr="00013D8B" w:rsidRDefault="006537FF" w:rsidP="006537FF">
      <w:pPr>
        <w:rPr>
          <w:vertAlign w:val="superscript"/>
        </w:rPr>
      </w:pPr>
      <w:r w:rsidRPr="00013D8B">
        <w:rPr>
          <w:vertAlign w:val="superscript"/>
        </w:rPr>
        <w:t xml:space="preserve">2 </w:t>
      </w:r>
      <w:r w:rsidR="00AA2D9D" w:rsidRPr="00AA2D9D">
        <w:t>School of Biological Sciences, Georgia Institute of Technology, Atlanta, GA, 30332, USA</w:t>
      </w:r>
    </w:p>
    <w:p w14:paraId="400F7F98" w14:textId="05C95C5D" w:rsidR="006537FF" w:rsidRPr="00AA2D9D" w:rsidRDefault="006537FF" w:rsidP="006537FF">
      <w:r w:rsidRPr="00013D8B">
        <w:rPr>
          <w:vertAlign w:val="superscript"/>
        </w:rPr>
        <w:t>3</w:t>
      </w:r>
      <w:r w:rsidR="00AA2D9D" w:rsidRPr="00AA2D9D">
        <w:t xml:space="preserve"> </w:t>
      </w:r>
      <w:r w:rsidR="00AA2D9D" w:rsidRPr="00AA2D9D">
        <w:t>Department of Psychology, University of Illinois at Urbana-Champaign, Urbana, IL 61801, USA</w:t>
      </w:r>
    </w:p>
    <w:p w14:paraId="2DA00076" w14:textId="39C422B5" w:rsidR="006537FF" w:rsidRPr="00AA2D9D" w:rsidRDefault="006537FF" w:rsidP="006537FF">
      <w:r w:rsidRPr="00013D8B">
        <w:rPr>
          <w:vertAlign w:val="superscript"/>
        </w:rPr>
        <w:t>4</w:t>
      </w:r>
      <w:r w:rsidR="00AA2D9D" w:rsidRPr="00AA2D9D">
        <w:t xml:space="preserve"> </w:t>
      </w:r>
      <w:r w:rsidR="00AA2D9D" w:rsidRPr="00AA2D9D">
        <w:t>Department of Biology, MIT, Cambridge, MA 02139, USA</w:t>
      </w:r>
    </w:p>
    <w:p w14:paraId="7AC39591" w14:textId="5A79CB78" w:rsidR="006537FF" w:rsidRPr="00013D8B" w:rsidRDefault="006537FF" w:rsidP="006537FF">
      <w:pPr>
        <w:rPr>
          <w:vertAlign w:val="superscript"/>
        </w:rPr>
      </w:pPr>
      <w:r w:rsidRPr="00013D8B">
        <w:rPr>
          <w:vertAlign w:val="superscript"/>
        </w:rPr>
        <w:t>5</w:t>
      </w:r>
      <w:r w:rsidR="001770F5" w:rsidRPr="001770F5">
        <w:t xml:space="preserve"> </w:t>
      </w:r>
      <w:r w:rsidR="001770F5" w:rsidRPr="001770F5">
        <w:t>Department of Chemistry</w:t>
      </w:r>
      <w:r w:rsidR="001770F5">
        <w:t xml:space="preserve">, </w:t>
      </w:r>
      <w:r w:rsidR="001770F5" w:rsidRPr="001770F5">
        <w:t>University of Alberta, Edmonton, Alberta, Canada</w:t>
      </w:r>
    </w:p>
    <w:p w14:paraId="5D5ED9A6" w14:textId="49560C09" w:rsidR="006537FF" w:rsidRPr="00AA2D9D" w:rsidRDefault="006537FF" w:rsidP="006537FF">
      <w:r w:rsidRPr="00AA2D9D">
        <w:rPr>
          <w:highlight w:val="yellow"/>
          <w:vertAlign w:val="superscript"/>
        </w:rPr>
        <w:t>6</w:t>
      </w:r>
      <w:r w:rsidR="00AA2D9D">
        <w:rPr>
          <w:highlight w:val="yellow"/>
          <w:vertAlign w:val="superscript"/>
        </w:rPr>
        <w:t xml:space="preserve"> </w:t>
      </w:r>
      <w:r w:rsidR="00AA2D9D" w:rsidRPr="001770F5">
        <w:rPr>
          <w:highlight w:val="yellow"/>
        </w:rPr>
        <w:t xml:space="preserve">xxColtan please </w:t>
      </w:r>
      <w:r w:rsidR="00AA2D9D" w:rsidRPr="00AA2D9D">
        <w:rPr>
          <w:highlight w:val="yellow"/>
        </w:rPr>
        <w:t>add</w:t>
      </w:r>
    </w:p>
    <w:p w14:paraId="6C9A2FC2" w14:textId="24D0B2F6" w:rsidR="00C613B5" w:rsidRDefault="00514562" w:rsidP="006537FF">
      <w:pPr>
        <w:rPr>
          <w:vertAlign w:val="superscript"/>
        </w:rPr>
      </w:pPr>
      <w:r w:rsidRPr="00013D8B">
        <w:rPr>
          <w:vertAlign w:val="superscript"/>
        </w:rPr>
        <w:t xml:space="preserve">7 </w:t>
      </w:r>
      <w:r w:rsidR="00AA2D9D" w:rsidRPr="00AA2D9D">
        <w:t>Emory National Primate Research Center, Emory University, Atlanta, GA, USA</w:t>
      </w:r>
    </w:p>
    <w:commentRangeEnd w:id="0"/>
    <w:p w14:paraId="34F89003" w14:textId="77777777" w:rsidR="00FF577F" w:rsidRPr="00013D8B" w:rsidRDefault="00DC329C" w:rsidP="00FF577F">
      <w:r w:rsidRPr="00013D8B">
        <w:rPr>
          <w:rStyle w:val="CommentReference"/>
          <w:sz w:val="24"/>
          <w:szCs w:val="30"/>
        </w:rPr>
        <w:commentReference w:id="0"/>
      </w:r>
      <w:commentRangeEnd w:id="1"/>
      <w:r w:rsidR="005739D4" w:rsidRPr="00013D8B">
        <w:rPr>
          <w:rStyle w:val="CommentReference"/>
          <w:sz w:val="24"/>
          <w:szCs w:val="30"/>
        </w:rPr>
        <w:commentReference w:id="1"/>
      </w:r>
    </w:p>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30ED63F8" w14:textId="3B8E38E7" w:rsidR="00E1149A" w:rsidRPr="004816FA" w:rsidRDefault="00A335BB" w:rsidP="003218DF">
      <w:r w:rsidRPr="00A335BB">
        <w:t>Phenotypic plasticity allows organisms to modify behavior, physiology, and morphology in response to environmental change. Among its most dramatic forms is adult sex change, in which social cues trigger transformation from one functional sex to another. In the protandrous anemonefish (</w:t>
      </w:r>
      <w:r w:rsidRPr="000B4F36">
        <w:rPr>
          <w:i/>
          <w:iCs/>
        </w:rPr>
        <w:t>Amphiprion ocellaris</w:t>
      </w:r>
      <w:r w:rsidRPr="00A335BB">
        <w:t xml:space="preserve">), males become females after attaining social dominance, but how the brain orchestrates this transition remains poorly understood. We combined single-nucleus multiomics (RNA and ATAC), spatial transcriptomics, </w:t>
      </w:r>
      <w:r w:rsidR="00540717">
        <w:t>sex hormone profiling, gonadal histology and</w:t>
      </w:r>
      <w:r w:rsidRPr="00A335BB">
        <w:t xml:space="preserve"> behavior</w:t>
      </w:r>
      <w:r w:rsidR="00540717">
        <w:t>al analysis</w:t>
      </w:r>
      <w:r w:rsidRPr="00A335BB">
        <w:t xml:space="preserve"> to characterize remodeling of the preoptic area (POA)</w:t>
      </w:r>
      <w:r>
        <w:t xml:space="preserve"> and adjacent regions</w:t>
      </w:r>
      <w:r w:rsidRPr="00A335BB">
        <w:t xml:space="preserve"> across sex change. Analysis of 35,364 nuclei revealed extensive cell-type-specific remodeling, with radial glia cells (RGCs) and POA neurons showing </w:t>
      </w:r>
      <w:r w:rsidR="00540717">
        <w:t xml:space="preserve">the most </w:t>
      </w:r>
      <w:r w:rsidRPr="00A335BB">
        <w:t xml:space="preserve">prominent changes in abundance, gene expression, and chromatin accessibility. Machine-learning models revealed asynchronous transitions across cell types, with many female-specific transcriptional programs emerging only after gonadal transformation. During the intermediate phase, RGCs showed reduced brain aromatase and </w:t>
      </w:r>
      <w:commentRangeStart w:id="2"/>
      <w:r w:rsidRPr="00A335BB">
        <w:t>transcriptional</w:t>
      </w:r>
      <w:commentRangeEnd w:id="2"/>
      <w:r w:rsidRPr="00A335BB">
        <w:rPr>
          <w:rStyle w:val="CommentReference"/>
          <w:sz w:val="24"/>
          <w:szCs w:val="30"/>
        </w:rPr>
        <w:commentReference w:id="2"/>
      </w:r>
      <w:r w:rsidRPr="00A335BB">
        <w:t xml:space="preserve"> and chromatin signatures consistent with increased neurogenic activity. POA neurons concurrently showed evidence of immature-neuron incorporation, including expansion of a cholecystokinin-expressing population implicated in ovarian development. Changes in POA neuropeptide expression predicted decreased luteinizing hormone</w:t>
      </w:r>
      <w:r w:rsidR="000B4F36">
        <w:t xml:space="preserve"> (LH)</w:t>
      </w:r>
      <w:r w:rsidRPr="00A335BB">
        <w:t xml:space="preserve"> and increased follicle-stimulating hormone</w:t>
      </w:r>
      <w:r w:rsidR="000B4F36">
        <w:t xml:space="preserve"> (FSH)</w:t>
      </w:r>
      <w:r w:rsidRPr="00A335BB">
        <w:t xml:space="preserve"> production</w:t>
      </w:r>
      <w:r w:rsidR="00540717">
        <w:t xml:space="preserve"> as sex change progressed</w:t>
      </w:r>
      <w:r w:rsidRPr="00A335BB">
        <w:t xml:space="preserve">. Regulatory analyses implicated </w:t>
      </w:r>
      <w:r w:rsidRPr="000B4F36">
        <w:rPr>
          <w:i/>
          <w:iCs/>
        </w:rPr>
        <w:t>gli1</w:t>
      </w:r>
      <w:r w:rsidRPr="00A335BB">
        <w:t xml:space="preserve"> and </w:t>
      </w:r>
      <w:r w:rsidRPr="000B4F36">
        <w:rPr>
          <w:i/>
          <w:iCs/>
        </w:rPr>
        <w:t>uncx</w:t>
      </w:r>
      <w:r w:rsidRPr="00A335BB">
        <w:t xml:space="preserve"> in RGC remodeling and </w:t>
      </w:r>
      <w:r w:rsidRPr="000B4F36">
        <w:rPr>
          <w:i/>
          <w:iCs/>
        </w:rPr>
        <w:t>esr2b</w:t>
      </w:r>
      <w:r w:rsidRPr="00A335BB">
        <w:t xml:space="preserve">, </w:t>
      </w:r>
      <w:r w:rsidRPr="000B4F36">
        <w:rPr>
          <w:i/>
          <w:iCs/>
        </w:rPr>
        <w:t>pgr</w:t>
      </w:r>
      <w:r w:rsidRPr="00A335BB">
        <w:t xml:space="preserve">, </w:t>
      </w:r>
      <w:r w:rsidRPr="000B4F36">
        <w:rPr>
          <w:i/>
          <w:iCs/>
        </w:rPr>
        <w:t>ar</w:t>
      </w:r>
      <w:r w:rsidRPr="00A335BB">
        <w:t xml:space="preserve">, and </w:t>
      </w:r>
      <w:r w:rsidRPr="000B4F36">
        <w:rPr>
          <w:i/>
          <w:iCs/>
        </w:rPr>
        <w:t>egr1</w:t>
      </w:r>
      <w:r w:rsidRPr="00A335BB">
        <w:t xml:space="preserve"> in POA neurons. Together, these findings support a parallel model in which remodeling of LH-regulating cells and production of new FSH-stimulating cells establish a neural substrate for sex change, while broader feminization of pituitary-regulating circuits follows ovarian development and the altered sex-steroid milieu.</w:t>
      </w:r>
    </w:p>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68F1AE7B" w:rsidR="00E1149A" w:rsidRDefault="00E1149A" w:rsidP="003218DF">
      <w:r>
        <w:t xml:space="preserve">The ability of the adult brain to reorganize in response to changing environmental conditions is one of the most remarkable adaptations in biology. Across </w:t>
      </w:r>
      <w:r w:rsidR="00810A40">
        <w:t>vertebrate taxa</w:t>
      </w:r>
      <w:r>
        <w:t xml:space="preserve">, </w:t>
      </w:r>
      <w:r w:rsidR="00810A40">
        <w:t>neuroplasticity</w:t>
      </w:r>
      <w:r>
        <w:t xml:space="preserve"> allows animals to modify behavior, physiology, and reproduction in ways that improve fitness in an unpredictable world. </w:t>
      </w:r>
      <w:r w:rsidR="00CC4CF3" w:rsidRPr="00CC4CF3">
        <w:t>Such plasticity can be extensive, ranging from changes in neural structure and connectivity to adult neurogenesis and, in some vertebrates, regeneration of damaged neural tissue</w:t>
      </w:r>
      <w:r w:rsidR="00CC4CF3">
        <w:t xml:space="preserve"> </w:t>
      </w:r>
      <w:r w:rsidR="000B4F36">
        <w:fldChar w:fldCharType="begin"/>
      </w:r>
      <w:r w:rsidR="0072390C">
        <w:instrText xml:space="preserve"> ADDIN ZOTERO_ITEM CSL_CITATION {"citationID":"pmDzwsFy","properties":{"unsorted":false,"formattedCitation":"(1\\uc0\\u8211{}3)","plainCitation":"(1–3)","noteIndex":0},"citationItems":[{"id":6605,"uris":["http://zotero.org/users/11313215/items/SLRSZL5X"],"itemData":{"id":6605,"type":"article-journal","abstract":"Traumatic brain injury (TBI) is a global health challenge, leading to chronic cognitive and motor deficits. The limited neuroregenerative capacity of adult mammals hampers the development of effective therapies. In contrast, zebrafish exhibit remarkable brain regeneration, making them an ideal model for studying molecular and cellular mechanisms underlying TBI.","container-title":"Journal of Translational Medicine","DOI":"10.1186/s12967-025-07400-7","ISSN":"1479-5876","issue":"1","journalAbbreviation":"J Transl Med","language":"en","page":"87","source":"Springer Link","title":"From injury to recovery: transcriptomic dynamics in zebrafish brain regeneration","title-short":"From injury to recovery","volume":"24","author":[{"family":"Bhasin","given":"Sidharth"},{"family":"Kaushal","given":"Shruti"},{"family":"Srivastava","given":"Priyanka Prakash"},{"family":"Menon","given":"Manoj B."},{"family":"Ramachandran","given":"Rajesh"},{"family":"Dhanjal","given":"Jaspreet Kaur"},{"family":"Minocha","given":"Shilpi"}],"issued":{"date-parts":[["2025",12,2]]}}},{"id":6612,"uris":["http://zotero.org/users/11313215/items/N8VY9388"],"itemData":{"id":6612,"type":"article-journal","abstract":"The capacity of the central nervous system for structural plasticity and regeneration is commonly believed to show a decreasing progression from “small and simple” brains to the larger, more complex brains of mammals. However, recent findings revealed that some forms of neural plasticity can show a reverse trend. Although plasticity is a well-preserved, transversal feature across the animal world, a variety of cell populations and mechanisms seem to have evolved to enable structural modifications to take place in widely different brains, likely as adaptations to selective pressures. Increasing evidence now indicates that a trade-off has occurred between regenerative (mostly stem cell–driven) plasticity and developmental (mostly juvenile) remodeling, with the latter primarily aimed not at brain repair but rather at “sculpting” the neural circuits based on experience. In particular, an evolutionary trade-off has occurred between neurogenic processes intended to support the possibility of recruiting new neurons throughout life and the different ways of obtaining new neurons, and between the different brain locations in which plasticity occurs. This review first briefly surveys the different types of plasticity and the complexity of their possible outcomes and then focuses on recent findings showing that the mammalian brain has a stem cell–independent integration of new neurons into pre-existing (mature) neural circuits. This process is still largely unknown but involves neuronal cells that have been blocked in arrested maturation since their embryonic origin (also termed “immature” or “dormant” neurons). These cells can then restart maturation throughout the animal’s lifespan to become functional neurons in brain regions, such as the cerebral cortex and amygdala, that are relevant to high-order cognition and emotions. Unlike stem cell–driven postnatal/adult neurogenesis, which significantly decreases from small-brained, short-living species to large-brained ones, immature neurons are particularly abundant in large-brained, long-living mammals, including humans. The immature neural cell populations hosted in these complex brains are an interesting example of an “enlarged road” in the phylogenetic trend of plastic potential decreases commonly observed in the animal world. The topic of dormant neurons that covary with brain size and gyrencephaly represents a prospective turning point in the field of neuroplasticity, with important translational outcomes. These cells can represent a reservoir of undifferentiated neurons, potentially granting plasticity within the high-order circuits subserving the most sophisticated cognitive skills that are important in the growing brains of young, healthy individuals and are frequently affected by debilitating neurodevelopmental and degenerative disorders.","container-title":"Neural Regeneration Research","DOI":"10.4103/NRR.NRR-D-24-01438","ISSN":"1673-5374","issue":"5","journalAbbreviation":"Neural Regen Res","page":"1669-1680","PMID":"40145954","PMCID":"PMC12694648","source":"PubMed Central","title":"Brain structural plasticity in large-brained mammals: Not only narrowing roads","title-short":"Brain structural plasticity in large-brained mammals","volume":"21","author":[{"family":"Ghibaudi","given":"Marco"},{"family":"Zanone","given":"Alessandro"},{"family":"Bonfanti","given":"Luca"}],"issued":{"date-parts":[["2025",3,25]]}}},{"id":6609,"uris":["http://zotero.org/users/11313215/items/SQNBBMBA"],"itemData":{"id":6609,"type":"article-journal","abstract":"In all vertebrate species studied thus far, the adult central nervous system harbors neural stem cells that sustain constitutive neurogenesis, as well as latent neural progenitors that can be awakened in lesional contexts. In spite of this common theme, many species differ dramatically in their ability to recruit constitutive progenitors, to awaken latent progenitors, or to enhance or bias neural progenitor fate to achieve successful neuronal repair. This Review summarizes the striking similarities in the essential molecular and cellular properties of adult neural stem cells between different vertebrate species, both under physiological and reparative conditions. It also emphasizes the differences in the reparative process across evolution and how the study of non-mammalian models can provide insights into both basic neural stem cell properties and stimulatory cues shared between vertebrates, and subsequent neurogenic events, which are abortive under reparative conditions in mammals.","container-title":"Development","DOI":"10.1242/dev.122796","ISSN":"0950-1991","issue":"5","journalAbbreviation":"Development","page":"741-753","source":"Silverchair","title":"A comparative view of regenerative neurogenesis in vertebrates","volume":"143","author":[{"family":"Alunni","given":"Alessandro"},{"family":"Bally-Cuif","given":"Laure"}],"issued":{"date-parts":[["2016",3,1]]}}}],"schema":"https://github.com/citation-style-language/schema/raw/master/csl-citation.json"} </w:instrText>
      </w:r>
      <w:r w:rsidR="000B4F36">
        <w:fldChar w:fldCharType="separate"/>
      </w:r>
      <w:r w:rsidR="0072390C" w:rsidRPr="0072390C">
        <w:rPr>
          <w:rFonts w:cs="Times New Roman"/>
          <w:color w:val="000000"/>
          <w:kern w:val="0"/>
          <w:szCs w:val="24"/>
        </w:rPr>
        <w:t>(1–3)</w:t>
      </w:r>
      <w:r w:rsidR="000B4F36">
        <w:fldChar w:fldCharType="end"/>
      </w:r>
      <w:r w:rsidR="00CC4CF3" w:rsidRPr="00CC4CF3">
        <w:t>. Yet few naturally occurring forms of adult plasticity require the brain to coordinate a transformation across so many levels of biological organization</w:t>
      </w:r>
      <w:r w:rsidR="00CC4CF3">
        <w:t xml:space="preserve"> </w:t>
      </w:r>
      <w:r w:rsidR="001770F5">
        <w:fldChar w:fldCharType="begin"/>
      </w:r>
      <w:r w:rsidR="0072390C">
        <w:instrText xml:space="preserve"> ADDIN ZOTERO_ITEM CSL_CITATION {"citationID":"FJ79bzys","properties":{"unsorted":false,"formattedCitation":"(4)","plainCitation":"(4)","noteIndex":0},"citationItems":[{"id":6607,"uris":["http://zotero.org/users/11313215/items/XI4NN9JR"],"itemData":{"id":6607,"type":"article","abstract":"Animals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Antonietta"}],"accessed":{"date-parts":[["2026",9,9]]},"issued":{"date-parts":[["2026",7,25]]}}}],"schema":"https://github.com/citation-style-language/schema/raw/master/csl-citation.json"} </w:instrText>
      </w:r>
      <w:r w:rsidR="001770F5">
        <w:fldChar w:fldCharType="separate"/>
      </w:r>
      <w:r w:rsidR="0072390C">
        <w:rPr>
          <w:noProof/>
        </w:rPr>
        <w:t>(4)</w:t>
      </w:r>
      <w:r w:rsidR="001770F5">
        <w:fldChar w:fldCharType="end"/>
      </w:r>
      <w:r w:rsidR="00CC4CF3" w:rsidRPr="00CC4CF3">
        <w:t>. Sex change represents an extraordinary example: social cues initiate a transition from one fully functional adult sexual phenotype to another, requiring coordinated changes in behavior, neuroendocrine state, gonadal function, physiology, and morphology. How the adult brain initiates and orchestrates such organism-wide transformation remains a major challenge in biology</w:t>
      </w:r>
      <w:r w:rsidR="006B2C09">
        <w:t xml:space="preserve"> </w:t>
      </w:r>
      <w:r w:rsidR="001770F5">
        <w:fldChar w:fldCharType="begin"/>
      </w:r>
      <w:r w:rsidR="0072390C">
        <w:instrText xml:space="preserve"> ADDIN ZOTERO_ITEM CSL_CITATION {"citationID":"UbtRywHq","properties":{"unsorted":false,"formattedCitation":"(4\\uc0\\u8211{}7)","plainCitation":"(4–7)","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1770F5">
        <w:fldChar w:fldCharType="separate"/>
      </w:r>
      <w:r w:rsidR="0072390C" w:rsidRPr="0072390C">
        <w:rPr>
          <w:rFonts w:cs="Times New Roman"/>
          <w:color w:val="000000"/>
          <w:kern w:val="0"/>
          <w:szCs w:val="24"/>
        </w:rPr>
        <w:t>(4–7)</w:t>
      </w:r>
      <w:r w:rsidR="001770F5">
        <w:fldChar w:fldCharType="end"/>
      </w:r>
      <w:ins w:id="3" w:author="Rhodes, Justin S" w:date="2026-09-03T08:34:00Z" w16du:dateUtc="2026-09-03T13:34:00Z">
        <w:r w:rsidR="00CC4CF3" w:rsidRPr="00CC4CF3">
          <w:t>.</w:t>
        </w:r>
      </w:ins>
    </w:p>
    <w:p w14:paraId="1FC47503" w14:textId="77777777" w:rsidR="00E1149A" w:rsidRPr="00C24678" w:rsidRDefault="00E1149A" w:rsidP="003218DF"/>
    <w:p w14:paraId="4EC9ACF6" w14:textId="2749EC4A" w:rsidR="00E1149A" w:rsidRPr="00C24678" w:rsidRDefault="00E1149A" w:rsidP="003218DF">
      <w:r w:rsidRPr="00C24678">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r w:rsidR="00CF7C9D">
        <w:t>change</w:t>
      </w:r>
      <w:r w:rsidRPr="00C24678">
        <w:t>, gonadal steroid hormones further reinforce male physiology, morphology, and behavior</w:t>
      </w:r>
      <w:r w:rsidR="00933230">
        <w:t xml:space="preserve"> </w:t>
      </w:r>
      <w:r w:rsidR="00933230">
        <w:fldChar w:fldCharType="begin"/>
      </w:r>
      <w:r w:rsidR="0072390C">
        <w:instrText xml:space="preserve"> ADDIN ZOTERO_ITEM CSL_CITATION {"citationID":"4RMgEEgJ","properties":{"unsorted":false,"formattedCitation":"(8)","plainCitation":"(8)","noteIndex":0},"citationItems":[{"id":12,"uris":["http://zotero.org/users/11313215/items/XSLSMKMD"],"itemData":{"id":12,"type":"article-journal","abstract":"The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fldChar w:fldCharType="separate"/>
      </w:r>
      <w:r w:rsidR="0072390C">
        <w:rPr>
          <w:noProof/>
        </w:rPr>
        <w:t>(8)</w:t>
      </w:r>
      <w:r w:rsidR="00933230">
        <w:fldChar w:fldCharType="end"/>
      </w:r>
      <w:r w:rsidRPr="00C24678">
        <w:t>.</w:t>
      </w:r>
    </w:p>
    <w:p w14:paraId="29FD2E0A" w14:textId="77777777" w:rsidR="00E1149A" w:rsidRPr="00C24678" w:rsidRDefault="00E1149A" w:rsidP="003218DF"/>
    <w:p w14:paraId="70DBF2D9" w14:textId="513537C0" w:rsidR="00E1149A" w:rsidRDefault="00E1149A" w:rsidP="003218DF">
      <w:r w:rsidRPr="00B74E42">
        <w:t>Protandrous sex change in anemonefish (</w:t>
      </w:r>
      <w:r w:rsidRPr="00D770B1">
        <w:rPr>
          <w:i/>
          <w:iCs/>
        </w:rPr>
        <w:t>Amphiprion</w:t>
      </w:r>
      <w:r w:rsidRPr="00B74E42">
        <w:t xml:space="preserve"> spp.) appears to follow a fundamentally different trajectory</w:t>
      </w:r>
      <w:r w:rsidR="00933230">
        <w:t xml:space="preserve"> </w:t>
      </w:r>
      <w:r w:rsidR="00933230">
        <w:fldChar w:fldCharType="begin"/>
      </w:r>
      <w:r w:rsidR="0072390C">
        <w:instrText xml:space="preserve"> ADDIN ZOTERO_ITEM CSL_CITATION {"citationID":"mZMcj6Re","properties":{"unsorted":false,"formattedCitation":"(9)","plainCitation":"(9)","noteIndex":0},"citationItems":[{"id":4563,"uris":["http://zotero.org/users/11313215/items/8RMJ4EHJ"],"itemData":{"id":4563,"type":"article-journal","abstract":"Sex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fldChar w:fldCharType="separate"/>
      </w:r>
      <w:r w:rsidR="0072390C">
        <w:rPr>
          <w:noProof/>
        </w:rPr>
        <w:t>(9)</w:t>
      </w:r>
      <w:r w:rsidR="00933230">
        <w:fldChar w:fldCharType="end"/>
      </w:r>
      <w:r w:rsidRPr="00B74E42">
        <w:t xml:space="preserve">. Following social ascent, sex-changing individuals can remain in an intermediate state for months before ovarian development occurs. During this period, male reproductive behaviors, circulating steroid </w:t>
      </w:r>
      <w:r w:rsidR="003979F8">
        <w:t>milieu</w:t>
      </w:r>
      <w:r w:rsidRPr="00B74E42">
        <w:t xml:space="preserve">, and portions of the male gonad are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t>likely</w:t>
      </w:r>
      <w:r w:rsidRPr="00B74E42">
        <w:t xml:space="preserve"> reflect</w:t>
      </w:r>
      <w:r w:rsidR="00D770B1">
        <w:t>s</w:t>
      </w:r>
      <w:r w:rsidRPr="00B74E42">
        <w:t xml:space="preserve"> reproductive stasis associated with the cessation of spawning rather than gonadal sex change itself. Only later</w:t>
      </w:r>
      <w:r w:rsidR="003979F8">
        <w:t xml:space="preserve"> </w:t>
      </w:r>
      <w:r w:rsidRPr="00B74E42">
        <w:t xml:space="preserve">does the remaining testicular tissue disappear </w:t>
      </w:r>
      <w:r w:rsidR="00E53DE5">
        <w:t xml:space="preserve">and </w:t>
      </w:r>
      <w:r w:rsidR="003979F8">
        <w:t>vitellogenesis occurs</w:t>
      </w:r>
      <w:r w:rsidR="00933230">
        <w:t xml:space="preserve"> </w:t>
      </w:r>
      <w:r w:rsidR="00933230">
        <w:fldChar w:fldCharType="begin"/>
      </w:r>
      <w:r w:rsidR="0072390C">
        <w:instrText xml:space="preserve"> ADDIN ZOTERO_ITEM CSL_CITATION {"citationID":"Hew3RTDY","properties":{"unsorted":false,"formattedCitation":"(7)","plainCitation":"(7)","noteIndex":0},"citationItems":[{"id":43,"uris":["http://zotero.org/users/11313215/items/TBICN8KA"],"itemData":{"id":43,"type":"article-journal","abstract":"Many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fldChar w:fldCharType="separate"/>
      </w:r>
      <w:r w:rsidR="0072390C">
        <w:rPr>
          <w:noProof/>
        </w:rPr>
        <w:t>(7)</w:t>
      </w:r>
      <w:r w:rsidR="00933230">
        <w:fldChar w:fldCharType="end"/>
      </w:r>
      <w:r w:rsidRPr="00B74E42">
        <w:t>.</w:t>
      </w:r>
      <w:r w:rsidR="00D14B33" w:rsidRPr="00D14B33">
        <w:t xml:space="preserve"> These observations suggest that, unlike the progressive feminization of protogynous species, sex change in anemonefish proceed</w:t>
      </w:r>
      <w:r w:rsidR="00D14B33">
        <w:t>s</w:t>
      </w:r>
      <w:r w:rsidR="00D14B33" w:rsidRPr="00D14B33">
        <w:t xml:space="preserve"> in two distinct stages: a prolonged period of reproductive stasis followed by overt gonadal transformation.</w:t>
      </w:r>
    </w:p>
    <w:p w14:paraId="41005808" w14:textId="77777777" w:rsidR="00E1149A" w:rsidRDefault="00E1149A" w:rsidP="003218DF"/>
    <w:p w14:paraId="453E05A5" w14:textId="37100F21"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w:t>
      </w:r>
      <w:r w:rsidR="003979F8">
        <w:t>reproductive</w:t>
      </w:r>
      <w:r w:rsidR="003979F8" w:rsidRPr="00C24678">
        <w:t xml:space="preserve"> </w:t>
      </w:r>
      <w:r w:rsidRPr="00C24678">
        <w:t xml:space="preserve">center that regulates </w:t>
      </w:r>
      <w:r w:rsidR="00CF7C9D">
        <w:t>pituitary gonadotrophs</w:t>
      </w:r>
      <w:r w:rsidRPr="00C24678">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t>s</w:t>
      </w:r>
      <w:r w:rsidRPr="00C24678">
        <w:t xml:space="preserve"> and potentially contribute</w:t>
      </w:r>
      <w:r w:rsidR="00CF7C9D">
        <w:t>s</w:t>
      </w:r>
      <w:r w:rsidRPr="00C24678">
        <w:t xml:space="preserve"> to subsequent gonadal feminization</w:t>
      </w:r>
      <w:r w:rsidR="00933230">
        <w:t xml:space="preserve"> </w:t>
      </w:r>
      <w:r w:rsidR="00933230">
        <w:fldChar w:fldCharType="begin"/>
      </w:r>
      <w:r w:rsidR="0072390C">
        <w:instrText xml:space="preserve"> ADDIN ZOTERO_ITEM CSL_CITATION {"citationID":"C3YqLQBn","properties":{"unsorted":false,"formattedCitation":"(6)","plainCitation":"(6)","noteIndex":0},"citationItems":[{"id":16,"uris":["http://zotero.org/users/11313215/items/VGA9PBJ3"],"itemData":{"id":16,"type":"article-journal","abstract":"Sex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fldChar w:fldCharType="separate"/>
      </w:r>
      <w:r w:rsidR="0072390C">
        <w:rPr>
          <w:noProof/>
        </w:rPr>
        <w:t>(6)</w:t>
      </w:r>
      <w:r w:rsidR="00933230">
        <w:fldChar w:fldCharType="end"/>
      </w:r>
      <w:r w:rsidRPr="00C24678">
        <w:t xml:space="preserve">. However, the identities of the newly generated cells, and the extent to which neurogenesis contributes to functional remodeling of </w:t>
      </w:r>
      <w:r w:rsidR="00E71265">
        <w:t>the POA</w:t>
      </w:r>
      <w:r w:rsidR="003979F8" w:rsidRPr="00C24678">
        <w:t xml:space="preserve"> </w:t>
      </w:r>
      <w:r w:rsidRPr="00C24678">
        <w:t>remain</w:t>
      </w:r>
      <w:r w:rsidR="00E71265">
        <w:t>s</w:t>
      </w:r>
      <w:r w:rsidRPr="00C24678">
        <w:t xml:space="preserve"> unknown.</w:t>
      </w:r>
    </w:p>
    <w:p w14:paraId="776B6381" w14:textId="77777777" w:rsidR="00E1149A" w:rsidRPr="00C24678" w:rsidRDefault="00E1149A" w:rsidP="003218DF"/>
    <w:p w14:paraId="6DD54086" w14:textId="49054B59" w:rsidR="00E1149A" w:rsidRPr="00C24678" w:rsidRDefault="00E1149A" w:rsidP="003218DF">
      <w:r w:rsidRPr="00C24678">
        <w:lastRenderedPageBreak/>
        <w:t xml:space="preserve">A major challenge in understanding protandrous sex change has been the lack of </w:t>
      </w:r>
      <w:r w:rsidR="003979F8">
        <w:t xml:space="preserve">cell-level </w:t>
      </w:r>
      <w:r w:rsidR="00C77AD7">
        <w:t>information</w:t>
      </w:r>
      <w:r w:rsidRPr="00C24678">
        <w:t xml:space="preserve"> about the neural populations involved. Recently, we generated the first single-nucleus transcriptomic atlas of the sex-changing anemonefish forebrain, including the telencephalon and </w:t>
      </w:r>
      <w:r w:rsidR="00933230">
        <w:t>POA</w:t>
      </w:r>
      <w:r w:rsidRPr="00C24678">
        <w:t xml:space="preserve">, and identified extensive </w:t>
      </w:r>
      <w:r w:rsidR="00CF7C9D">
        <w:t>sex differences</w:t>
      </w:r>
      <w:r w:rsidRPr="00C24678">
        <w:t xml:space="preserve"> across neuronal and glial populations. That study revealed widespread sex differences in gene expression, cell-type abundance</w:t>
      </w:r>
      <w:r w:rsidR="00C77AD7">
        <w:t xml:space="preserve">, </w:t>
      </w:r>
      <w:r w:rsidRPr="00C24678">
        <w:t>and predicted cellular communication networks. Particularly striking differences were observed among radial glia</w:t>
      </w:r>
      <w:r w:rsidR="00CF7C9D">
        <w:t>l cells (RGCs)</w:t>
      </w:r>
      <w:r w:rsidRPr="00C24678">
        <w:t xml:space="preserve"> and </w:t>
      </w:r>
      <w:r w:rsidR="00E71265">
        <w:t xml:space="preserve">putatively </w:t>
      </w:r>
      <w:r w:rsidR="00C77AD7">
        <w:t>POA</w:t>
      </w:r>
      <w:r w:rsidRPr="00C24678">
        <w:t xml:space="preserve"> populations implicated in gonadal regulation. These findings established the male and female endpoints of neural </w:t>
      </w:r>
      <w:r w:rsidR="00D770B1">
        <w:t>sex change</w:t>
      </w:r>
      <w:r w:rsidRPr="00C24678">
        <w:t xml:space="preserve"> and identified the </w:t>
      </w:r>
      <w:r w:rsidR="00C77AD7">
        <w:t>POA</w:t>
      </w:r>
      <w:r w:rsidRPr="00C24678">
        <w:t xml:space="preserve"> as a major site of cellular remodeling </w:t>
      </w:r>
      <w:r w:rsidR="00D770B1">
        <w:t>during the process</w:t>
      </w:r>
      <w:r w:rsidR="00933230">
        <w:t xml:space="preserve"> </w:t>
      </w:r>
      <w:r w:rsidR="00933230">
        <w:fldChar w:fldCharType="begin"/>
      </w:r>
      <w:r w:rsidR="0072390C">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fldChar w:fldCharType="separate"/>
      </w:r>
      <w:r w:rsidR="0072390C">
        <w:rPr>
          <w:noProof/>
        </w:rPr>
        <w:t>(5)</w:t>
      </w:r>
      <w:r w:rsidR="00933230">
        <w:fldChar w:fldCharType="end"/>
      </w:r>
      <w:r w:rsidRPr="00C24678">
        <w:t>.</w:t>
      </w:r>
    </w:p>
    <w:p w14:paraId="29194DD7" w14:textId="77777777" w:rsidR="00E1149A" w:rsidRPr="00C24678" w:rsidRDefault="00E1149A" w:rsidP="003218DF"/>
    <w:p w14:paraId="4ACC0001" w14:textId="567D8FF5" w:rsidR="00E1149A" w:rsidRDefault="00E1149A" w:rsidP="003218DF">
      <w:r w:rsidRPr="00B74E42">
        <w:t xml:space="preserve">However, the previous </w:t>
      </w:r>
      <w:r w:rsidR="00C77AD7">
        <w:t>study</w:t>
      </w:r>
      <w:r w:rsidR="00C77AD7" w:rsidRPr="00B74E42">
        <w:t xml:space="preserve"> </w:t>
      </w:r>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r w:rsidR="00C77AD7">
        <w:t>the POA</w:t>
      </w:r>
      <w:r w:rsidRPr="00B74E42">
        <w:t xml:space="preserve"> arise during the prolonged period of reproductive stasis, during gonadal transformation itself, or only after female reproductive physiology has been established. Furthermore, because </w:t>
      </w:r>
      <w:r w:rsidR="00C77AD7">
        <w:t>that analysis</w:t>
      </w:r>
      <w:r w:rsidRPr="00B74E42">
        <w:t xml:space="preserve"> sampled the entire telencephalon</w:t>
      </w:r>
      <w:r w:rsidR="00D770B1">
        <w:t>,</w:t>
      </w:r>
      <w:r w:rsidRPr="00B74E42">
        <w:t xml:space="preserve"> </w:t>
      </w:r>
      <w:r w:rsidR="00CF7C9D">
        <w:t>only a limited number of nuclei from the POA were sampled</w:t>
      </w:r>
      <w:r w:rsidRPr="00B74E42">
        <w:t xml:space="preserve">. Although this population exhibited some of the most striking sex differences in the dataset, its limited representation constrained our ability to resolve </w:t>
      </w:r>
      <w:r w:rsidR="00C77AD7">
        <w:t xml:space="preserve">changes in </w:t>
      </w:r>
      <w:r w:rsidRPr="00B74E42">
        <w:t xml:space="preserve">this key </w:t>
      </w:r>
      <w:r w:rsidR="00CF7C9D">
        <w:t>population</w:t>
      </w:r>
      <w:r w:rsidRPr="00B74E42">
        <w:t xml:space="preserve">. We therefore focused the present study on a targeted dissection centered on the POA and adjacent </w:t>
      </w:r>
      <w:r w:rsidR="00C77AD7">
        <w:t>regions</w:t>
      </w:r>
      <w:r w:rsidRPr="00B74E42">
        <w:t xml:space="preserve"> while removing most of the telencephalon, </w:t>
      </w:r>
      <w:r w:rsidR="00CF7C9D">
        <w:t>enriching</w:t>
      </w:r>
      <w:r w:rsidRPr="00B74E42">
        <w:t xml:space="preserve"> representation of</w:t>
      </w:r>
      <w:r w:rsidR="00CF7C9D">
        <w:t xml:space="preserve"> the</w:t>
      </w:r>
      <w:r w:rsidRPr="00B74E42">
        <w:t xml:space="preserve"> </w:t>
      </w:r>
      <w:r w:rsidR="00CF7C9D">
        <w:t>POA in our dataset</w:t>
      </w:r>
      <w:r w:rsidRPr="00B74E42">
        <w:t>.</w:t>
      </w:r>
    </w:p>
    <w:p w14:paraId="0F290A79" w14:textId="77777777" w:rsidR="00E1149A" w:rsidRPr="00C24678" w:rsidRDefault="00E1149A" w:rsidP="003218DF"/>
    <w:p w14:paraId="0C75A6B5" w14:textId="7DF5ED3E" w:rsidR="00E1149A" w:rsidRDefault="00D770B1" w:rsidP="003218DF">
      <w:pPr>
        <w:rPr>
          <w:b/>
          <w:bCs/>
          <w:u w:val="single"/>
        </w:rPr>
      </w:pPr>
      <w:r>
        <w:t>Here, w</w:t>
      </w:r>
      <w:r w:rsidR="00AB19C0" w:rsidRPr="00AB19C0">
        <w:t xml:space="preserve">e combine single-nucleus multiomics with spatial transcriptomics to characterize the </w:t>
      </w:r>
      <w:r w:rsidR="00CF7C9D">
        <w:t>POA</w:t>
      </w:r>
      <w:r w:rsidR="00AB19C0" w:rsidRPr="00AB19C0">
        <w:t xml:space="preserve"> </w:t>
      </w:r>
      <w:r w:rsidR="00B04808">
        <w:t xml:space="preserve">and </w:t>
      </w:r>
      <w:r w:rsidR="00064EA0">
        <w:t xml:space="preserve">adjacent </w:t>
      </w:r>
      <w:r w:rsidR="00B04808">
        <w:t xml:space="preserve">regions </w:t>
      </w:r>
      <w:r w:rsidR="00AB19C0" w:rsidRPr="00AB19C0">
        <w:t xml:space="preserve">across multiple stages of protandrous sex change. By integrating transcriptional state, chromatin accessibility, spatial localization, endocrine phenotype, gonadal morphology, and behavior, we </w:t>
      </w:r>
      <w:r w:rsidR="00E44871">
        <w:t>show</w:t>
      </w:r>
      <w:r w:rsidR="00E44871" w:rsidRPr="00AB19C0">
        <w:t xml:space="preserve"> </w:t>
      </w:r>
      <w:r w:rsidR="00AB19C0" w:rsidRPr="00AB19C0">
        <w:t xml:space="preserve">the cellular and molecular progression of sex change from reproductive males through intermediate stages to reproductive females. Our analyses reveal stage-specific remodeling of </w:t>
      </w:r>
      <w:r w:rsidR="00E44871">
        <w:t>RGCs</w:t>
      </w:r>
      <w:r w:rsidR="00AB19C0" w:rsidRPr="00AB19C0">
        <w:t xml:space="preserve"> and </w:t>
      </w:r>
      <w:r w:rsidR="00C77AD7">
        <w:t>gonadotroph regulating</w:t>
      </w:r>
      <w:r w:rsidR="00C77AD7" w:rsidRPr="00AB19C0">
        <w:t xml:space="preserve"> </w:t>
      </w:r>
      <w:r w:rsidR="00AB19C0" w:rsidRPr="00AB19C0">
        <w:t xml:space="preserve">cell populations that define the progression of sex change before </w:t>
      </w:r>
      <w:r w:rsidR="00AB19C0">
        <w:t xml:space="preserve">and after </w:t>
      </w:r>
      <w:r w:rsidR="00AB19C0" w:rsidRPr="00AB19C0">
        <w:t xml:space="preserve">overt gonadal transformation. </w:t>
      </w:r>
      <w:commentRangeStart w:id="4"/>
      <w:commentRangeStart w:id="5"/>
      <w:r w:rsidR="00AB19C0" w:rsidRPr="00AB19C0">
        <w:t>Together</w:t>
      </w:r>
      <w:commentRangeEnd w:id="4"/>
      <w:r w:rsidR="00E71265" w:rsidRPr="00AB19C0">
        <w:rPr>
          <w:rStyle w:val="CommentReference"/>
          <w:sz w:val="24"/>
          <w:szCs w:val="30"/>
        </w:rPr>
        <w:commentReference w:id="4"/>
      </w:r>
      <w:commentRangeEnd w:id="5"/>
      <w:r w:rsidR="00B04808" w:rsidRPr="00AB19C0">
        <w:rPr>
          <w:rStyle w:val="CommentReference"/>
          <w:sz w:val="24"/>
          <w:szCs w:val="30"/>
        </w:rPr>
        <w:commentReference w:id="5"/>
      </w:r>
      <w:r w:rsidR="00AB19C0" w:rsidRPr="00AB19C0">
        <w:t xml:space="preserve">, these findings provide a </w:t>
      </w:r>
      <w:r>
        <w:t>novel</w:t>
      </w:r>
      <w:r w:rsidR="00AB19C0" w:rsidRPr="00AB19C0">
        <w:t xml:space="preserve">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10C976F3" w14:textId="716A022C" w:rsidR="0018081A" w:rsidRDefault="0018081A" w:rsidP="0018081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1A</w:t>
      </w:r>
      <w:r>
        <w:t xml:space="preserve">, </w:t>
      </w:r>
      <w:r w:rsidR="003440F3">
        <w:t>M</w:t>
      </w:r>
      <w:r w:rsidRPr="00013D8B">
        <w:rPr>
          <w:highlight w:val="yellow"/>
        </w:rPr>
        <w:t>ethods</w:t>
      </w:r>
      <w:r w:rsidRPr="00013D8B">
        <w:t>). We paired males such that one male was notably larger than the other and was expected to occupy the α position in the social dominance hierarchy. These males (hereafter referred to as “</w:t>
      </w:r>
      <w:r w:rsidR="00F339F4">
        <w:t>I</w:t>
      </w:r>
      <w:r w:rsidRPr="00013D8B">
        <w:t>ntermediates”) are destined to undergo protandrous sex change, and given enough time, will become reproductively active females. The partners of intermediates, males expected to remain males, are referred to as “</w:t>
      </w:r>
      <w:r w:rsidR="00F339F4">
        <w:t>I</w:t>
      </w:r>
      <w:r w:rsidRPr="00013D8B">
        <w:t xml:space="preserve">ntermediate </w:t>
      </w:r>
      <w:r w:rsidR="00F339F4">
        <w:t>P</w:t>
      </w:r>
      <w:r w:rsidRPr="00013D8B">
        <w:t>artners”. We chose the 6-month timepoint as previous work in our lab has shown that at six months, approximately 10% of fish will have completed sex change, while the remaining fish will be in various intermediate stages determined by individual variation</w:t>
      </w:r>
      <w:r w:rsidR="00B01C34">
        <w:t xml:space="preserve"> </w:t>
      </w:r>
      <w:r w:rsidRPr="00013D8B">
        <w:fldChar w:fldCharType="begin"/>
      </w:r>
      <w:r w:rsidR="0072390C">
        <w:instrText xml:space="preserve"> ADDIN ZOTERO_ITEM CSL_CITATION {"citationID":"rUsOMn9I","properties":{"formattedCitation":"(7)","plainCitation":"(7)","noteIndex":0},"citationItems":[{"id":43,"uris":["http://zotero.org/users/11313215/items/TBICN8KA"],"itemData":{"id":43,"type":"article-journal","abstract":"Many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72390C">
        <w:rPr>
          <w:rFonts w:cs="Times New Roman"/>
        </w:rPr>
        <w:t>(7)</w:t>
      </w:r>
      <w:r w:rsidRPr="00013D8B">
        <w:fldChar w:fldCharType="end"/>
      </w:r>
      <w:r w:rsidRPr="00013D8B">
        <w:t xml:space="preserve">. Indeed, at this timepoint we found that one individual had completed sex change as indicated by the presence of </w:t>
      </w:r>
      <w:r w:rsidRPr="00013D8B">
        <w:lastRenderedPageBreak/>
        <w:t>vitellogenic oocytes (thus this individual was classified as a “New Female” and its partner as “New Male”)</w:t>
      </w:r>
      <w:r w:rsidR="0023586C">
        <w:t>. T</w:t>
      </w:r>
      <w:r w:rsidRPr="00013D8B">
        <w:t>wo other individuals had a distinct gonadal phenotype defined</w:t>
      </w:r>
      <w:r w:rsidR="0023586C">
        <w:t xml:space="preserve"> by having</w:t>
      </w:r>
      <w:r w:rsidRPr="00013D8B">
        <w:t xml:space="preserve"> </w:t>
      </w:r>
      <w:r w:rsidR="0023586C">
        <w:t xml:space="preserve">only non-vitellogenic oocytes, no testicular tissue, no vitellogenic oocytes, and </w:t>
      </w:r>
      <w:r w:rsidRPr="00013D8B">
        <w:t>a large volume of empty space. These individuals were classified as “Late Intermediates” and their partners as “Late Intermediate Partners”. Throughout this manuscript, we refer to these various stages of sex change as “phases”.</w:t>
      </w:r>
    </w:p>
    <w:p w14:paraId="7747D916" w14:textId="5D404B9C" w:rsidR="0023586C" w:rsidRPr="00013D8B" w:rsidRDefault="0023586C" w:rsidP="0018081A">
      <w:pPr>
        <w:ind w:firstLine="720"/>
      </w:pPr>
      <w:commentRangeStart w:id="6"/>
      <w:r w:rsidRPr="0023586C">
        <w:t>Intermediates (and Late Intermediates) displayed weights and lengths in between those of males and females indicating they were in the process of sex change (Figs. S1A, B).</w:t>
      </w:r>
      <w:commentRangeEnd w:id="6"/>
      <w:r w:rsidR="00FF6E5D" w:rsidRPr="00013D8B">
        <w:rPr>
          <w:rStyle w:val="CommentReference"/>
          <w:sz w:val="24"/>
          <w:szCs w:val="30"/>
        </w:rPr>
        <w:commentReference w:id="6"/>
      </w:r>
    </w:p>
    <w:p w14:paraId="3E18E491" w14:textId="6F79FCEE" w:rsidR="0018081A" w:rsidRPr="00013D8B" w:rsidRDefault="0018081A" w:rsidP="0018081A">
      <w:pPr>
        <w:ind w:firstLine="720"/>
      </w:pPr>
      <w:r w:rsidRPr="00013D8B">
        <w:t xml:space="preserve">To assess </w:t>
      </w:r>
      <w:r>
        <w:t>the behavioral sex of the fish</w:t>
      </w:r>
      <w:r w:rsidRPr="00013D8B">
        <w:t xml:space="preserve">, we used a parental-care assay which has been shown to produce robust differences between males and females </w:t>
      </w:r>
      <w:r w:rsidRPr="00013D8B">
        <w:fldChar w:fldCharType="begin"/>
      </w:r>
      <w:r w:rsidR="0072390C">
        <w:instrText xml:space="preserve"> ADDIN ZOTERO_ITEM CSL_CITATION {"citationID":"RIxgXoHZ","properties":{"formattedCitation":"(7,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72390C" w:rsidRPr="0072390C">
        <w:rPr>
          <w:rFonts w:cs="Times New Roman"/>
          <w:color w:val="000000"/>
          <w:kern w:val="0"/>
          <w:szCs w:val="24"/>
        </w:rPr>
        <w:t>(7, 10–14)</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.1B</w:t>
      </w:r>
      <w:r w:rsidRPr="00013D8B">
        <w:t>). In agreement with previous results</w:t>
      </w:r>
      <w:r w:rsidR="002108AE">
        <w:t xml:space="preserve"> </w:t>
      </w:r>
      <w:r w:rsidRPr="00013D8B">
        <w:fldChar w:fldCharType="begin"/>
      </w:r>
      <w:r w:rsidR="0072390C">
        <w:instrText xml:space="preserve"> ADDIN ZOTERO_ITEM CSL_CITATION {"citationID":"zLifntjj","properties":{"formattedCitation":"(7)","plainCitation":"(7)","noteIndex":0},"citationItems":[{"id":43,"uris":["http://zotero.org/users/11313215/items/TBICN8KA"],"itemData":{"id":43,"type":"article-journal","abstract":"Many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72390C">
        <w:rPr>
          <w:rFonts w:cs="Times New Roman"/>
        </w:rPr>
        <w:t>(7)</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0E471ED6" w:rsidR="0018081A" w:rsidRPr="00013D8B" w:rsidRDefault="002108AE" w:rsidP="0018081A">
      <w:pPr>
        <w:ind w:firstLine="720"/>
      </w:pPr>
      <w:r>
        <w:t>We</w:t>
      </w:r>
      <w:r w:rsidR="0018081A" w:rsidRPr="00013D8B">
        <w:t xml:space="preserve"> </w:t>
      </w:r>
      <w:r>
        <w:t>next</w:t>
      </w:r>
      <w:r w:rsidR="0018081A" w:rsidRPr="00013D8B">
        <w:t xml:space="preserve"> </w:t>
      </w:r>
      <w:r>
        <w:t>measured</w:t>
      </w:r>
      <w:r w:rsidR="0018081A" w:rsidRPr="00013D8B">
        <w:t xml:space="preserve"> circulating levels of 11-ketotestosterone (11KT), the primary </w:t>
      </w:r>
      <w:r w:rsidR="0018081A">
        <w:t xml:space="preserve">bioactive </w:t>
      </w:r>
      <w:r w:rsidR="0018081A" w:rsidRPr="00013D8B">
        <w:t>androgen in teleosts</w:t>
      </w:r>
      <w:r w:rsidR="0018081A">
        <w:t xml:space="preserve"> </w:t>
      </w:r>
      <w:r>
        <w:t>which</w:t>
      </w:r>
      <w:r w:rsidR="0018081A">
        <w:t xml:space="preserve"> displays extensive sexual dimorphism</w:t>
      </w:r>
      <w:r w:rsidR="0018081A" w:rsidRPr="00013D8B">
        <w:t xml:space="preserve">. Like behavior, intermediates retained male levels, while late intermediates and new females aligned with female levels. Late intermediate partners and new males aligned with male levels </w:t>
      </w:r>
      <w:r w:rsidR="0018081A" w:rsidRPr="00013D8B">
        <w:rPr>
          <w:highlight w:val="yellow"/>
        </w:rPr>
        <w:t>(Fig.1</w:t>
      </w:r>
      <w:r w:rsidR="0018081A" w:rsidRPr="00DC30C8">
        <w:rPr>
          <w:highlight w:val="yellow"/>
        </w:rPr>
        <w:t>B</w:t>
      </w:r>
      <w:r w:rsidR="0018081A" w:rsidRPr="00013D8B">
        <w:t xml:space="preserve">). </w:t>
      </w:r>
    </w:p>
    <w:p w14:paraId="541D5D6E" w14:textId="5D7E632F" w:rsidR="0018081A" w:rsidRDefault="0018081A" w:rsidP="002108AE">
      <w:pPr>
        <w:ind w:firstLine="720"/>
      </w:pPr>
      <w:r w:rsidRPr="0072779C">
        <w:t xml:space="preserve">We </w:t>
      </w:r>
      <w:r w:rsidR="002108AE">
        <w:t>next</w:t>
      </w:r>
      <w:r w:rsidR="002108AE" w:rsidRPr="0072779C">
        <w:t xml:space="preserve"> </w:t>
      </w:r>
      <w:r w:rsidRPr="0072779C">
        <w:t>euthanized the fish and collected gonads for histological analysis. In contrast to the behavioral and hormonal measures, intermediates differed significantly from males in gonadal morphology. Specifically, intermediates exhibited a reduced proportion of testicular tissue, with a corresponding increase in</w:t>
      </w:r>
      <w:r>
        <w:t xml:space="preserve"> proportion of</w:t>
      </w:r>
      <w:r w:rsidRPr="0072779C">
        <w:t xml:space="preserve"> immature ovarian tissue</w:t>
      </w:r>
      <w:r>
        <w:t xml:space="preserve"> in their ovotestes</w:t>
      </w:r>
      <w:r w:rsidR="002108AE">
        <w:t xml:space="preserve">. </w:t>
      </w:r>
      <w:commentRangeStart w:id="7"/>
      <w:commentRangeStart w:id="8"/>
      <w:r w:rsidR="002108AE">
        <w:t>Further, intermediates had</w:t>
      </w:r>
      <w:r w:rsidRPr="0072779C">
        <w:t xml:space="preserve"> significantly </w:t>
      </w:r>
      <w:r w:rsidR="002108AE">
        <w:t>lower</w:t>
      </w:r>
      <w:r w:rsidR="002108AE" w:rsidRPr="0072779C">
        <w:t xml:space="preserve"> </w:t>
      </w:r>
      <w:r w:rsidRPr="0072779C">
        <w:t>total gonadal volume than males</w:t>
      </w:r>
      <w:r>
        <w:t>, suggesting testicular tissue was being lost</w:t>
      </w:r>
      <w:r w:rsidR="002108AE">
        <w:t xml:space="preserve"> while ovarian tissue remained</w:t>
      </w:r>
      <w:r w:rsidRPr="0072779C">
        <w:t xml:space="preserve"> </w:t>
      </w:r>
      <w:commentRangeEnd w:id="7"/>
      <w:r w:rsidR="002108AE" w:rsidRPr="0072779C">
        <w:rPr>
          <w:rStyle w:val="CommentReference"/>
          <w:sz w:val="24"/>
          <w:szCs w:val="30"/>
        </w:rPr>
        <w:commentReference w:id="7"/>
      </w:r>
      <w:commentRangeEnd w:id="8"/>
      <w:r w:rsidR="00B16A1B" w:rsidRPr="0072779C">
        <w:rPr>
          <w:rStyle w:val="CommentReference"/>
          <w:sz w:val="24"/>
          <w:szCs w:val="30"/>
        </w:rPr>
        <w:commentReference w:id="8"/>
      </w:r>
      <w:r w:rsidRPr="0072779C">
        <w:t>(</w:t>
      </w:r>
      <w:r w:rsidRPr="0018081A">
        <w:rPr>
          <w:highlight w:val="yellow"/>
        </w:rPr>
        <w:t>Fig. 1C).</w:t>
      </w:r>
      <w:r w:rsidRPr="0072779C">
        <w:t xml:space="preserve"> Importantly, this loss of testicular tissue is unlikely to reflect the onset of gonadal sex change, as intermediates and their partners remained similar in gonadal composition. Instead, it most likely represents gonadal regression associated with the temporary reproductive stasis that accompanies sex change</w:t>
      </w:r>
      <w:r w:rsidR="002108AE">
        <w:t xml:space="preserve"> </w:t>
      </w:r>
      <w:r w:rsidR="002108AE">
        <w:fldChar w:fldCharType="begin"/>
      </w:r>
      <w:r w:rsidR="0072390C">
        <w:instrText xml:space="preserve"> ADDIN ZOTERO_ITEM CSL_CITATION {"citationID":"GK75VMh7","properties":{"unsorted":false,"formattedCitation":"(7)","plainCitation":"(7)","noteIndex":0},"citationItems":[{"id":43,"uris":["http://zotero.org/users/11313215/items/TBICN8KA"],"itemData":{"id":43,"type":"article-journal","abstract":"Many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fldChar w:fldCharType="separate"/>
      </w:r>
      <w:r w:rsidR="0072390C">
        <w:rPr>
          <w:noProof/>
        </w:rPr>
        <w:t>(7)</w:t>
      </w:r>
      <w:r w:rsidR="002108AE">
        <w:fldChar w:fldCharType="end"/>
      </w:r>
      <w:r w:rsidRPr="0072779C">
        <w:t xml:space="preserve">. By the late intermediate stage, no measurable testicular tissue </w:t>
      </w:r>
      <w:r w:rsidR="00F339F4" w:rsidRPr="0072779C">
        <w:t>remaine</w:t>
      </w:r>
      <w:r w:rsidR="00F339F4">
        <w:t>d,</w:t>
      </w:r>
      <w:r w:rsidR="00D770B1">
        <w:t xml:space="preserve"> and</w:t>
      </w:r>
      <w:r w:rsidRPr="0072779C">
        <w:t xml:space="preserve"> the gonad consisted only of immature ovarian tissue, connective tissue, and empty space (</w:t>
      </w:r>
      <w:r w:rsidRPr="0018081A">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08DAC190" w14:textId="18016E43" w:rsidR="0018081A" w:rsidRPr="00013D8B" w:rsidRDefault="0018081A" w:rsidP="0018081A">
      <w:r w:rsidRPr="00013D8B">
        <w:t>Following euthanasia, we dissected out the ventrocaudal telencephala (</w:t>
      </w:r>
      <w:r w:rsidR="00DB4306">
        <w:rPr>
          <w:highlight w:val="yellow"/>
        </w:rPr>
        <w:t>M</w:t>
      </w:r>
      <w:r w:rsidRPr="00013D8B">
        <w:rPr>
          <w:highlight w:val="yellow"/>
        </w:rPr>
        <w:t>ethods</w:t>
      </w:r>
      <w:r w:rsidR="00715C76">
        <w:t xml:space="preserve">, Fig. </w:t>
      </w:r>
      <w:commentRangeStart w:id="9"/>
      <w:r w:rsidR="00715C76">
        <w:t>S2</w:t>
      </w:r>
      <w:commentRangeEnd w:id="9"/>
      <w:r w:rsidR="00715C76">
        <w:rPr>
          <w:rStyle w:val="CommentReference"/>
          <w:sz w:val="24"/>
          <w:szCs w:val="30"/>
        </w:rPr>
        <w:commentReference w:id="9"/>
      </w:r>
      <w:r w:rsidR="00433010">
        <w:t xml:space="preserve"> </w:t>
      </w:r>
      <w:r w:rsidR="00433010" w:rsidRPr="00433010">
        <w:rPr>
          <w:highlight w:val="red"/>
        </w:rPr>
        <w:t xml:space="preserve">xx </w:t>
      </w:r>
      <w:r w:rsidR="00433010" w:rsidRPr="00433010">
        <w:rPr>
          <w:highlight w:val="red"/>
        </w:rPr>
        <w:t>Coltan can you review the figure and see if there is anything you want to change about it</w:t>
      </w:r>
      <w:r w:rsidRPr="00013D8B">
        <w:t xml:space="preserve">) targeting the </w:t>
      </w:r>
      <w:r w:rsidR="00E318E3">
        <w:t>P</w:t>
      </w:r>
      <w:r w:rsidRPr="00013D8B">
        <w:t>OA</w:t>
      </w:r>
      <w:r w:rsidR="00E318E3">
        <w:t>s</w:t>
      </w:r>
      <w:r w:rsidRPr="00013D8B">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 </w:t>
      </w:r>
      <w:r>
        <w:t>(</w:t>
      </w:r>
      <w:r w:rsidRPr="00F339F4">
        <w:rPr>
          <w:highlight w:val="yellow"/>
        </w:rPr>
        <w:t>Methods</w:t>
      </w:r>
      <w:r w:rsidRPr="00715C76">
        <w:t>)</w:t>
      </w:r>
      <w:r>
        <w:t xml:space="preserve"> </w:t>
      </w:r>
      <w:r w:rsidRPr="00013D8B">
        <w:t xml:space="preserve">and were clustered using </w:t>
      </w:r>
      <w:commentRangeStart w:id="10"/>
      <w:commentRangeStart w:id="11"/>
      <w:r w:rsidRPr="00013D8B">
        <w:t>weighted shared nearest neighbors analysis</w:t>
      </w:r>
      <w:r w:rsidR="00433010">
        <w:t xml:space="preserve"> </w:t>
      </w:r>
      <w:r w:rsidR="00433010" w:rsidRPr="00433010">
        <w:rPr>
          <w:highlight w:val="red"/>
        </w:rPr>
        <w:t xml:space="preserve">yy </w:t>
      </w:r>
      <w:r w:rsidR="00433010" w:rsidRPr="00433010">
        <w:rPr>
          <w:highlight w:val="red"/>
        </w:rPr>
        <w:t>Katie I’m not sure if you want to edit this since we used harmony for the clustering, or if you want to keep that to only being discussed in methods</w:t>
      </w:r>
      <w:r w:rsidRPr="00013D8B">
        <w:t>.</w:t>
      </w:r>
      <w:commentRangeEnd w:id="10"/>
      <w:r w:rsidRPr="00013D8B">
        <w:rPr>
          <w:rStyle w:val="CommentReference"/>
          <w:sz w:val="24"/>
          <w:szCs w:val="30"/>
        </w:rPr>
        <w:commentReference w:id="10"/>
      </w:r>
      <w:commentRangeEnd w:id="11"/>
      <w:r w:rsidR="00B16A1B" w:rsidRPr="00013D8B">
        <w:rPr>
          <w:rStyle w:val="CommentReference"/>
          <w:sz w:val="24"/>
          <w:szCs w:val="30"/>
        </w:rPr>
        <w:commentReference w:id="11"/>
      </w:r>
      <w:r w:rsidRPr="00013D8B">
        <w:t xml:space="preserve"> Hierarchical clustering yielded 27 clusters: 20 neuronal and seven glial</w:t>
      </w:r>
      <w:r>
        <w:t xml:space="preserve"> </w:t>
      </w:r>
      <w:r w:rsidRPr="00E01DA9">
        <w:rPr>
          <w:highlight w:val="yellow"/>
        </w:rPr>
        <w:t>(Fig. 2A)</w:t>
      </w:r>
      <w:r w:rsidRPr="00013D8B">
        <w:t xml:space="preserve">. </w:t>
      </w:r>
    </w:p>
    <w:p w14:paraId="4B40617E" w14:textId="77777777" w:rsidR="0018081A" w:rsidRDefault="0018081A" w:rsidP="0018081A">
      <w:pPr>
        <w:ind w:firstLine="720"/>
      </w:pPr>
      <w:r>
        <w:t>Following clustering, w</w:t>
      </w:r>
      <w:r w:rsidRPr="00013D8B">
        <w:t xml:space="preserve">e </w:t>
      </w:r>
      <w:r>
        <w:t>identified</w:t>
      </w:r>
      <w:r w:rsidRPr="00013D8B">
        <w:t xml:space="preserve"> 10 glutamatergic (</w:t>
      </w:r>
      <w:r w:rsidRPr="00013D8B">
        <w:rPr>
          <w:i/>
          <w:iCs/>
        </w:rPr>
        <w:t xml:space="preserve">slc17a6b+ </w:t>
      </w:r>
      <w:r w:rsidRPr="00013D8B">
        <w:t>or</w:t>
      </w:r>
      <w:r w:rsidRPr="00013D8B">
        <w:rPr>
          <w:i/>
          <w:iCs/>
        </w:rPr>
        <w:t xml:space="preserve"> slc17a7a+</w:t>
      </w:r>
      <w:r w:rsidRPr="00013D8B">
        <w:t>), six GABAergic (</w:t>
      </w:r>
      <w:r w:rsidRPr="00013D8B">
        <w:rPr>
          <w:i/>
          <w:iCs/>
        </w:rPr>
        <w:t xml:space="preserve">gad1+ </w:t>
      </w:r>
      <w:r w:rsidRPr="00013D8B">
        <w:t xml:space="preserve">or </w:t>
      </w:r>
      <w:r w:rsidRPr="00013D8B">
        <w:rPr>
          <w:i/>
          <w:iCs/>
        </w:rPr>
        <w:t>gad2+</w:t>
      </w:r>
      <w:r w:rsidRPr="00013D8B">
        <w:t xml:space="preserve">), and four mixed (GABA and glutamatergic markers) neuronal clusters. Further, we detected clusters of radial glial cells (1_RGC, </w:t>
      </w:r>
      <w:r w:rsidRPr="00013D8B">
        <w:rPr>
          <w:i/>
          <w:iCs/>
        </w:rPr>
        <w:t xml:space="preserve">gfap+ </w:t>
      </w:r>
      <w:r w:rsidRPr="00013D8B">
        <w:t xml:space="preserve">and </w:t>
      </w:r>
      <w:r w:rsidRPr="00013D8B">
        <w:rPr>
          <w:i/>
          <w:iCs/>
        </w:rPr>
        <w:t>crocc2-</w:t>
      </w:r>
      <w:r w:rsidRPr="00013D8B">
        <w:t xml:space="preserve">), ependymal cells (15_EC, </w:t>
      </w:r>
      <w:r w:rsidRPr="00013D8B">
        <w:rPr>
          <w:i/>
          <w:iCs/>
        </w:rPr>
        <w:t xml:space="preserve">gfap+ </w:t>
      </w:r>
      <w:r w:rsidRPr="00013D8B">
        <w:t xml:space="preserve">and </w:t>
      </w:r>
      <w:r w:rsidRPr="00013D8B">
        <w:rPr>
          <w:i/>
          <w:iCs/>
        </w:rPr>
        <w:t>crocc2+</w:t>
      </w:r>
      <w:r w:rsidRPr="00013D8B">
        <w:t xml:space="preserve">), dividing glia (26_DG, </w:t>
      </w:r>
      <w:r w:rsidRPr="00013D8B">
        <w:rPr>
          <w:i/>
          <w:iCs/>
        </w:rPr>
        <w:t xml:space="preserve">gfap+ </w:t>
      </w:r>
      <w:r w:rsidRPr="00013D8B">
        <w:t xml:space="preserve">and </w:t>
      </w:r>
      <w:r w:rsidRPr="00013D8B">
        <w:rPr>
          <w:i/>
          <w:iCs/>
        </w:rPr>
        <w:t>top2a+</w:t>
      </w:r>
      <w:r w:rsidRPr="00013D8B">
        <w:t xml:space="preserve">), </w:t>
      </w:r>
      <w:r w:rsidRPr="00013D8B">
        <w:lastRenderedPageBreak/>
        <w:t xml:space="preserve">oligodendrocytes (2_OL, </w:t>
      </w:r>
      <w:r w:rsidRPr="00013D8B">
        <w:rPr>
          <w:i/>
          <w:iCs/>
        </w:rPr>
        <w:t>mbpa+</w:t>
      </w:r>
      <w:r w:rsidRPr="00013D8B">
        <w:t xml:space="preserve">), oligodendrocyte precursor cells (13_OPC, </w:t>
      </w:r>
      <w:r w:rsidRPr="00013D8B">
        <w:rPr>
          <w:i/>
          <w:iCs/>
        </w:rPr>
        <w:t>cspg+</w:t>
      </w:r>
      <w:r w:rsidRPr="00013D8B">
        <w:t xml:space="preserve">), microglia (11_MG, </w:t>
      </w:r>
      <w:r w:rsidRPr="00013D8B">
        <w:rPr>
          <w:i/>
          <w:iCs/>
        </w:rPr>
        <w:t xml:space="preserve">ptprc+ </w:t>
      </w:r>
      <w:r w:rsidRPr="00013D8B">
        <w:t xml:space="preserve">and </w:t>
      </w:r>
      <w:r w:rsidRPr="00013D8B">
        <w:rPr>
          <w:i/>
          <w:iCs/>
        </w:rPr>
        <w:t>p2ry12+</w:t>
      </w:r>
      <w:r w:rsidRPr="00013D8B">
        <w:t xml:space="preserve">) and leukocytes (20_Leuko, </w:t>
      </w:r>
      <w:r w:rsidRPr="00013D8B">
        <w:rPr>
          <w:i/>
          <w:iCs/>
        </w:rPr>
        <w:t xml:space="preserve">ptprc+ </w:t>
      </w:r>
      <w:r w:rsidRPr="00013D8B">
        <w:t xml:space="preserve">and </w:t>
      </w:r>
      <w:r w:rsidRPr="00013D8B">
        <w:rPr>
          <w:i/>
          <w:iCs/>
        </w:rPr>
        <w:t>p2ry12-</w:t>
      </w:r>
      <w:r w:rsidRPr="00013D8B">
        <w:t xml:space="preserve">). These markers along with strong markers for each cluster from Seurat’s “FindMarkers” function are shown in </w:t>
      </w:r>
      <w:r w:rsidRPr="00013D8B">
        <w:rPr>
          <w:highlight w:val="yellow"/>
        </w:rPr>
        <w:t>Figure 2</w:t>
      </w:r>
      <w:r w:rsidRPr="00954328">
        <w:rPr>
          <w:highlight w:val="yellow"/>
        </w:rPr>
        <w:t>B</w:t>
      </w:r>
      <w:r w:rsidRPr="00013D8B">
        <w:t>.</w:t>
      </w:r>
    </w:p>
    <w:p w14:paraId="26689E4A" w14:textId="56F568EA" w:rsidR="0018081A" w:rsidRPr="00013D8B" w:rsidRDefault="0018081A" w:rsidP="0018081A">
      <w:r w:rsidRPr="00013D8B">
        <w:tab/>
      </w:r>
      <w:commentRangeStart w:id="12"/>
      <w:r w:rsidRPr="00013D8B">
        <w:t xml:space="preserve">Using Visium HD, we further generated spatial transcriptomic atlases of anemonefish telencephala and adjacent regions </w:t>
      </w:r>
      <w:commentRangeStart w:id="13"/>
      <w:commentRangeStart w:id="14"/>
      <w:r w:rsidRPr="00013D8B">
        <w:t>using n =</w:t>
      </w:r>
      <w:r>
        <w:t>6</w:t>
      </w:r>
      <w:r w:rsidRPr="00013D8B">
        <w:t xml:space="preserve"> male and </w:t>
      </w:r>
      <w:r>
        <w:t>6</w:t>
      </w:r>
      <w:r w:rsidRPr="00013D8B">
        <w:t xml:space="preserve"> </w:t>
      </w:r>
      <w:commentRangeEnd w:id="13"/>
      <w:r w:rsidR="000260E3" w:rsidRPr="00013D8B">
        <w:rPr>
          <w:rStyle w:val="CommentReference"/>
          <w:sz w:val="24"/>
          <w:szCs w:val="30"/>
        </w:rPr>
        <w:commentReference w:id="13"/>
      </w:r>
      <w:commentRangeEnd w:id="14"/>
      <w:r w:rsidR="0023586C" w:rsidRPr="00013D8B">
        <w:rPr>
          <w:rStyle w:val="CommentReference"/>
          <w:sz w:val="24"/>
          <w:szCs w:val="30"/>
        </w:rPr>
        <w:commentReference w:id="14"/>
      </w:r>
      <w:r w:rsidRPr="00013D8B">
        <w:t>female anemonefish. In total 433,999 cell segmented polygons passed quality control. We then manually annotated neuroanatomical</w:t>
      </w:r>
      <w:r>
        <w:t xml:space="preserve"> regions (</w:t>
      </w:r>
      <w:r w:rsidR="003247AC">
        <w:t>M</w:t>
      </w:r>
      <w:r>
        <w:t>ethods,</w:t>
      </w:r>
      <w:r w:rsidRPr="00013D8B">
        <w:t xml:space="preserve"> </w:t>
      </w:r>
      <w:commentRangeEnd w:id="12"/>
      <w:r w:rsidRPr="00013D8B">
        <w:rPr>
          <w:rStyle w:val="CommentReference"/>
          <w:sz w:val="24"/>
          <w:szCs w:val="30"/>
          <w:highlight w:val="yellow"/>
        </w:rPr>
        <w:commentReference w:id="12"/>
      </w:r>
      <w:r w:rsidRPr="00013D8B">
        <w:rPr>
          <w:highlight w:val="yellow"/>
        </w:rPr>
        <w:t>Fig. S2</w:t>
      </w:r>
      <w:r w:rsidRPr="00013D8B">
        <w:t xml:space="preserve">). To </w:t>
      </w:r>
      <w:r w:rsidR="00D770B1">
        <w:t xml:space="preserve">spatially </w:t>
      </w:r>
      <w:r w:rsidRPr="00013D8B">
        <w:t xml:space="preserve">annotate our </w:t>
      </w:r>
      <w:r>
        <w:t>snM</w:t>
      </w:r>
      <w:r w:rsidRPr="00013D8B">
        <w:t>ultiome clusters, we next used Cell2</w:t>
      </w:r>
      <w:r>
        <w:t>l</w:t>
      </w:r>
      <w:r w:rsidRPr="00013D8B">
        <w:t>ocation</w:t>
      </w:r>
      <w:r>
        <w:t xml:space="preserve"> to </w:t>
      </w:r>
      <w:r w:rsidRPr="00013D8B">
        <w:t xml:space="preserve"> project the multiome clusters onto our spatial atlases</w:t>
      </w:r>
      <w:r w:rsidR="00715C76">
        <w:t xml:space="preserve"> </w:t>
      </w:r>
      <w:r w:rsidRPr="00013D8B">
        <w:fldChar w:fldCharType="begin"/>
      </w:r>
      <w:r w:rsidR="0072390C">
        <w:instrText xml:space="preserve"> ADDIN ZOTERO_ITEM CSL_CITATION {"citationID":"6P8seHCt","properties":{"unsorted":false,"formattedCitation":"(15)","plainCitation":"(15)","noteIndex":0},"citationItems":[{"id":6492,"uris":["http://zotero.org/users/11313215/items/BC3FN9G6"],"itemData":{"id":6492,"type":"article-journal","abstract":"Spatial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013D8B">
        <w:fldChar w:fldCharType="separate"/>
      </w:r>
      <w:r w:rsidR="0072390C">
        <w:rPr>
          <w:rFonts w:cs="Times New Roman"/>
        </w:rPr>
        <w:t>(15)</w:t>
      </w:r>
      <w:r w:rsidRPr="00013D8B">
        <w:fldChar w:fldCharType="end"/>
      </w:r>
      <w:r w:rsidRPr="00013D8B">
        <w:t xml:space="preserve"> (</w:t>
      </w:r>
      <w:r w:rsidRPr="00013D8B">
        <w:rPr>
          <w:highlight w:val="yellow"/>
        </w:rPr>
        <w:t>Fig. 2C,</w:t>
      </w:r>
      <w:r w:rsidRPr="00146E01">
        <w:rPr>
          <w:highlight w:val="yellow"/>
        </w:rPr>
        <w:t>D</w:t>
      </w:r>
      <w:r w:rsidRPr="00013D8B">
        <w:t xml:space="preserve">). </w:t>
      </w:r>
      <w:r w:rsidRPr="00146E01">
        <w:rPr>
          <w:highlight w:val="yellow"/>
        </w:rPr>
        <w:t>Figure 2C</w:t>
      </w:r>
      <w:r w:rsidRPr="00013D8B">
        <w:t xml:space="preserve"> shows a heatmap of the cell type composition of each region. We labeled clusters based on primary cell type (neuronal versus glial), primary neurotransmitter (Glutamate, GABA, or </w:t>
      </w:r>
      <w:r>
        <w:t>mixed</w:t>
      </w:r>
      <w:r w:rsidRPr="00013D8B">
        <w:t>), and neuroanatomical location if the cell type was spatially localized (</w:t>
      </w:r>
      <w:r w:rsidRPr="00013D8B">
        <w:rPr>
          <w:highlight w:val="yellow"/>
        </w:rPr>
        <w:t xml:space="preserve">see </w:t>
      </w:r>
      <w:r>
        <w:rPr>
          <w:highlight w:val="yellow"/>
        </w:rPr>
        <w:t>Appendix SX</w:t>
      </w:r>
      <w:r w:rsidRPr="00013D8B">
        <w:rPr>
          <w:highlight w:val="yellow"/>
        </w:rPr>
        <w:t xml:space="preserve"> for all cell type label</w:t>
      </w:r>
      <w:r w:rsidRPr="00152ED0">
        <w:rPr>
          <w:highlight w:val="yellow"/>
        </w:rPr>
        <w:t>s and SX for abbreviations</w:t>
      </w:r>
      <w:r w:rsidRPr="00013D8B">
        <w:t>).</w:t>
      </w:r>
    </w:p>
    <w:p w14:paraId="168D3AB4" w14:textId="0F2503DE" w:rsidR="0018081A" w:rsidRDefault="0018081A" w:rsidP="0018081A">
      <w:r w:rsidRPr="00013D8B">
        <w:t xml:space="preserve"> </w:t>
      </w:r>
      <w:r w:rsidRPr="00013D8B">
        <w:tab/>
        <w:t xml:space="preserve">Several multiome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commentRangeStart w:id="15"/>
      <w:r w:rsidRPr="00013D8B">
        <w:rPr>
          <w:i/>
          <w:iCs/>
        </w:rPr>
        <w:fldChar w:fldCharType="begin"/>
      </w:r>
      <w:r w:rsidR="0072390C">
        <w:rPr>
          <w:i/>
          <w:iCs/>
        </w:rPr>
        <w:instrText xml:space="preserve"> ADDIN ZOTERO_ITEM CSL_CITATION {"citationID":"iilkUTZy","properties":{"unsorted":false,"formattedCitation":"(5, 16\\uc0\\u8211{}19)","plainCitation":"(5, 16–19)","noteIndex":0},"citationItems":[{"id":3227,"uris":["http://zotero.org/users/11313215/items/RWMZ9QFA"],"itemData":{"id":3227,"type":"article-journal","abstract":"BACKGROUND: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72390C" w:rsidRPr="0072390C">
        <w:rPr>
          <w:rFonts w:cs="Times New Roman"/>
          <w:color w:val="000000"/>
          <w:kern w:val="0"/>
          <w:szCs w:val="24"/>
        </w:rPr>
        <w:t>(5, 16–19)</w:t>
      </w:r>
      <w:r w:rsidRPr="00013D8B">
        <w:rPr>
          <w:i/>
          <w:iCs/>
        </w:rPr>
        <w:fldChar w:fldCharType="end"/>
      </w:r>
      <w:commentRangeEnd w:id="15"/>
      <w:r w:rsidR="00D770B1" w:rsidRPr="00013D8B">
        <w:rPr>
          <w:rStyle w:val="CommentReference"/>
          <w:sz w:val="24"/>
          <w:szCs w:val="30"/>
        </w:rPr>
        <w:commentReference w:id="15"/>
      </w:r>
      <w:r w:rsidRPr="00013D8B">
        <w:t xml:space="preserve"> lead us to annotate this cluster as the POA (6_POA_Mixed). Clusters</w:t>
      </w:r>
      <w:r>
        <w:t xml:space="preserve"> 0, 3, 14, 21, and 24 mapped to other subpallial regions of the telencephalon (0_Spall_Mixed, 3_Spall_GABA, 14_Vsst_GABA </w:t>
      </w:r>
      <w:r>
        <w:fldChar w:fldCharType="begin"/>
      </w:r>
      <w:r>
        <w:instrText xml:space="preserve"> ADDIN ZOTERO_TEMP </w:instrText>
      </w:r>
      <w:r>
        <w:fldChar w:fldCharType="separate"/>
      </w:r>
      <w:r>
        <w:fldChar w:fldCharType="end"/>
      </w:r>
      <w:r>
        <w:t xml:space="preserve">, 21_Spall_Gaba, 24_Vs-M_Mixed) while Cluster 7 mapped to pallial regions (7_Pall_Glut). </w:t>
      </w:r>
      <w:r w:rsidRPr="00013D8B">
        <w:t xml:space="preserve"> Clusters 4, 8,</w:t>
      </w:r>
      <w:r>
        <w:t xml:space="preserve"> 10,</w:t>
      </w:r>
      <w:r w:rsidRPr="00013D8B">
        <w:t xml:space="preserve"> </w:t>
      </w:r>
      <w:r>
        <w:t>19</w:t>
      </w:r>
      <w:r w:rsidRPr="00013D8B">
        <w:t>, 22</w:t>
      </w:r>
      <w:r>
        <w:t>, and 23</w:t>
      </w:r>
      <w:r w:rsidRPr="00013D8B">
        <w:t xml:space="preserve"> mapped to diencephalic regions (4_TGN</w:t>
      </w:r>
      <w:r>
        <w:t>_Glut</w:t>
      </w:r>
      <w:r w:rsidRPr="00013D8B">
        <w:t xml:space="preserve">, </w:t>
      </w:r>
      <w:r>
        <w:t>8</w:t>
      </w:r>
      <w:r w:rsidRPr="00013D8B">
        <w:t>_</w:t>
      </w:r>
      <w:r>
        <w:t>VOT_Glut</w:t>
      </w:r>
      <w:r w:rsidRPr="00013D8B">
        <w:t>,</w:t>
      </w:r>
      <w:r>
        <w:t xml:space="preserve"> 10_nH_Glut</w:t>
      </w:r>
      <w:r w:rsidRPr="00013D8B">
        <w:t xml:space="preserve"> 1</w:t>
      </w:r>
      <w:r>
        <w:t>9_Di</w:t>
      </w:r>
      <w:r w:rsidRPr="00013D8B">
        <w:t>_</w:t>
      </w:r>
      <w:r>
        <w:t>Glut</w:t>
      </w:r>
      <w:r w:rsidRPr="00013D8B">
        <w:t>,</w:t>
      </w:r>
      <w:r>
        <w:t xml:space="preserve"> 22_Di_Glut, </w:t>
      </w:r>
      <w:r w:rsidRPr="00013D8B">
        <w:t>23_NLT</w:t>
      </w:r>
      <w:r>
        <w:t>_GABA</w:t>
      </w:r>
      <w:r w:rsidRPr="00013D8B">
        <w:t>).</w:t>
      </w:r>
      <w:r>
        <w:t xml:space="preserve"> Drawings of Visium</w:t>
      </w:r>
      <w:r w:rsidR="00F339F4">
        <w:t xml:space="preserve"> </w:t>
      </w:r>
      <w:r>
        <w:t xml:space="preserve">HD sections with neuroanatomical regions annotated are shown in </w:t>
      </w:r>
      <w:r w:rsidRPr="00BF6921">
        <w:rPr>
          <w:highlight w:val="yellow"/>
        </w:rPr>
        <w:t>Fig. S</w:t>
      </w:r>
      <w:r w:rsidR="00715C76">
        <w:rPr>
          <w:highlight w:val="yellow"/>
        </w:rPr>
        <w:t>3</w:t>
      </w:r>
      <w:r w:rsidR="00715C76">
        <w:t>.</w:t>
      </w:r>
      <w:r w:rsidRPr="00013D8B">
        <w:t xml:space="preserve"> </w:t>
      </w:r>
    </w:p>
    <w:p w14:paraId="37B69C26" w14:textId="1B84484C" w:rsidR="00FA5D9F" w:rsidRDefault="00E318E3" w:rsidP="00C61BB7">
      <w:pPr>
        <w:ind w:firstLine="720"/>
      </w:pPr>
      <w:r>
        <w:t xml:space="preserve">We also used this opportunity to spatially annotate the clusters from our </w:t>
      </w:r>
      <w:r w:rsidR="00F339F4">
        <w:t xml:space="preserve">previously published </w:t>
      </w:r>
      <w:r>
        <w:t>s</w:t>
      </w:r>
      <w:r w:rsidR="00F339F4">
        <w:t>ingle nucleus RNA-sequencing (s</w:t>
      </w:r>
      <w:r>
        <w:t>nRNA-seq</w:t>
      </w:r>
      <w:r w:rsidR="00F339F4">
        <w:t>)</w:t>
      </w:r>
      <w:r>
        <w:t xml:space="preserve"> atlas</w:t>
      </w:r>
      <w:r w:rsidR="00E53DE5">
        <w:t xml:space="preserve"> of the anemonefish telencephalon</w:t>
      </w:r>
      <w:r>
        <w:t xml:space="preserve"> </w:t>
      </w:r>
      <w:r w:rsidR="00F339F4">
        <w:fldChar w:fldCharType="begin"/>
      </w:r>
      <w:r w:rsidR="0072390C">
        <w:instrText xml:space="preserve"> ADDIN ZOTERO_ITEM CSL_CITATION {"citationID":"rJLJnPtd","properties":{"unsorted":false,"formattedCitation":"(5)","plainCitation":"(5)","noteIndex":0},"citationItems":[{"id":3227,"uris":["http://zotero.org/users/11313215/items/RWMZ9QFA"],"itemData":{"id":3227,"type":"article-journal","abstract":"BACKGROUND: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F339F4">
        <w:fldChar w:fldCharType="separate"/>
      </w:r>
      <w:r w:rsidR="0072390C">
        <w:rPr>
          <w:noProof/>
        </w:rPr>
        <w:t>(5)</w:t>
      </w:r>
      <w:r w:rsidR="00F339F4">
        <w:fldChar w:fldCharType="end"/>
      </w:r>
      <w:r w:rsidR="00F339F4">
        <w:t xml:space="preserve"> </w:t>
      </w:r>
      <w:r>
        <w:t>(</w:t>
      </w:r>
      <w:r w:rsidRPr="00D770B1">
        <w:rPr>
          <w:highlight w:val="yellow"/>
        </w:rPr>
        <w:t>Fig. S</w:t>
      </w:r>
      <w:r w:rsidR="00376C7F">
        <w:t>4</w:t>
      </w:r>
      <w:r>
        <w:t>).</w:t>
      </w:r>
      <w:r w:rsidR="003247AC">
        <w:t xml:space="preserve"> </w:t>
      </w:r>
      <w:r w:rsidR="007E5E79">
        <w:t>We confirmed the</w:t>
      </w:r>
      <w:r w:rsidR="003247AC">
        <w:t xml:space="preserve"> neuroanatomical regions</w:t>
      </w:r>
      <w:r w:rsidR="007E5E79">
        <w:t xml:space="preserve"> of several clusters</w:t>
      </w:r>
      <w:r w:rsidR="003247AC">
        <w:t xml:space="preserve"> </w:t>
      </w:r>
      <w:r w:rsidR="007E5E79">
        <w:t xml:space="preserve">predicted </w:t>
      </w:r>
      <w:r w:rsidR="00AF0BB8">
        <w:t>from that analysis</w:t>
      </w:r>
      <w:r w:rsidR="007E5E79">
        <w:t xml:space="preserve">, </w:t>
      </w:r>
      <w:r w:rsidR="00AF0BB8">
        <w:t xml:space="preserve">including the ventral telencephalon (parent cluster 9), dorsal telencephalon (parent cluster 2), POA (parent cluster 13). </w:t>
      </w:r>
    </w:p>
    <w:p w14:paraId="4C3BB7BD" w14:textId="38883D62" w:rsidR="00AB18FA" w:rsidRDefault="00FA5D9F" w:rsidP="00D770B1">
      <w:pPr>
        <w:ind w:firstLine="720"/>
        <w:rPr>
          <w:ins w:id="16" w:author="Rhodes, Justin S" w:date="2026-09-04T13:42:00Z" w16du:dateUtc="2026-09-04T18:42:00Z"/>
        </w:rPr>
      </w:pPr>
      <w:r w:rsidRPr="008C1A15">
        <w:t xml:space="preserve">To further </w:t>
      </w:r>
      <w:r>
        <w:t xml:space="preserve">characterize </w:t>
      </w:r>
      <w:r w:rsidRPr="008C1A15">
        <w:t xml:space="preserve">our </w:t>
      </w:r>
      <w:r>
        <w:t>cell-types</w:t>
      </w:r>
      <w:r w:rsidRPr="008C1A15">
        <w:t xml:space="preserve">, we </w:t>
      </w:r>
      <w:r>
        <w:t>cross-projected cluster labels from this</w:t>
      </w:r>
      <w:r w:rsidRPr="008C1A15">
        <w:t xml:space="preserve"> snMultiome dataset with </w:t>
      </w:r>
      <w:r w:rsidR="007E5E79">
        <w:t xml:space="preserve">the </w:t>
      </w:r>
      <w:r w:rsidR="00D770B1">
        <w:t xml:space="preserve">snRNA-seq </w:t>
      </w:r>
      <w:r w:rsidR="007E5E79">
        <w:t>telencephalon atlas and assessed agreement.</w:t>
      </w:r>
      <w:r w:rsidRPr="00FA5D9F">
        <w:t xml:space="preserve"> </w:t>
      </w:r>
      <w:r>
        <w:t>Glial cell types and excitatory neurons showed strong correspondence.</w:t>
      </w:r>
      <w:r w:rsidRPr="00FA5D9F">
        <w:t xml:space="preserve"> </w:t>
      </w:r>
      <w:r>
        <w:t>Further, 6_POA_Mixed was the mutual best match for the putatively POA child cluster 13d</w:t>
      </w:r>
      <w:r w:rsidR="00D770B1">
        <w:t xml:space="preserve"> (</w:t>
      </w:r>
      <w:commentRangeStart w:id="17"/>
      <w:commentRangeStart w:id="18"/>
      <w:r w:rsidR="00D770B1" w:rsidRPr="00D770B1">
        <w:rPr>
          <w:highlight w:val="yellow"/>
        </w:rPr>
        <w:t>Appendix SX and SX</w:t>
      </w:r>
      <w:commentRangeEnd w:id="17"/>
      <w:r w:rsidR="00D770B1">
        <w:rPr>
          <w:rStyle w:val="CommentReference"/>
          <w:sz w:val="24"/>
          <w:szCs w:val="30"/>
        </w:rPr>
        <w:commentReference w:id="17"/>
      </w:r>
      <w:commentRangeEnd w:id="18"/>
      <w:r w:rsidR="00D770B1">
        <w:rPr>
          <w:rStyle w:val="CommentReference"/>
          <w:sz w:val="24"/>
          <w:szCs w:val="30"/>
        </w:rPr>
        <w:commentReference w:id="18"/>
      </w:r>
      <w:r w:rsidR="00D770B1">
        <w:t>)</w:t>
      </w:r>
      <w:r>
        <w:t xml:space="preserve">. We observed weaker </w:t>
      </w:r>
      <w:r w:rsidR="007E5E79">
        <w:t>agreement</w:t>
      </w:r>
      <w:r>
        <w:t xml:space="preserve"> between cell types mapping to the </w:t>
      </w:r>
      <w:r w:rsidR="00256506">
        <w:t>subpallium. Namely</w:t>
      </w:r>
      <w:r w:rsidR="007E5E79">
        <w:t>,</w:t>
      </w:r>
      <w:r w:rsidR="00256506">
        <w:t xml:space="preserve"> parent clusters 9 and 13 which clustered separately in Parker 2024</w:t>
      </w:r>
      <w:r w:rsidR="00433010">
        <w:t xml:space="preserve"> </w:t>
      </w:r>
      <w:r w:rsidR="00433010">
        <w:fldChar w:fldCharType="begin"/>
      </w:r>
      <w:r w:rsidR="00433010">
        <w:instrText xml:space="preserve"> ADDIN ZOTERO_ITEM CSL_CITATION {"citationID":"mw0AU9pH","properties":{"unsorted":false,"formattedCitation":"(5)","plainCitation":"(5)","noteIndex":0},"citationItems":[{"id":3227,"uris":["http://zotero.org/users/11313215/items/RWMZ9QFA"],"itemData":{"id":3227,"type":"article-journal","abstract":"BACKGROUND: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433010">
        <w:fldChar w:fldCharType="separate"/>
      </w:r>
      <w:r w:rsidR="00433010">
        <w:rPr>
          <w:noProof/>
        </w:rPr>
        <w:t>(5)</w:t>
      </w:r>
      <w:r w:rsidR="00433010">
        <w:fldChar w:fldCharType="end"/>
      </w:r>
      <w:ins w:id="19" w:author="Rhodes, Justin S" w:date="2026-09-04T13:42:00Z" w16du:dateUtc="2026-09-04T18:42:00Z">
        <w:r w:rsidR="00C32F02">
          <w:t xml:space="preserve"> </w:t>
        </w:r>
      </w:ins>
      <w:r w:rsidR="00256506">
        <w:t>clustered together in this work (clusters 0_</w:t>
      </w:r>
      <w:r w:rsidR="007E5E79">
        <w:t>Spall_Mixed</w:t>
      </w:r>
      <w:r w:rsidR="00256506">
        <w:t>, 3</w:t>
      </w:r>
      <w:r w:rsidR="007E5E79">
        <w:t>_Spall_GABA</w:t>
      </w:r>
      <w:r w:rsidR="00256506">
        <w:t>, 5</w:t>
      </w:r>
      <w:r w:rsidR="007E5E79">
        <w:t>_Glut</w:t>
      </w:r>
      <w:r w:rsidR="00256506">
        <w:t>, 6</w:t>
      </w:r>
      <w:r w:rsidR="007E5E79">
        <w:t>_POA_Mixed</w:t>
      </w:r>
      <w:r w:rsidR="00256506">
        <w:t>, 9</w:t>
      </w:r>
      <w:r w:rsidR="007E5E79">
        <w:t>_Mixed</w:t>
      </w:r>
      <w:r w:rsidR="00256506">
        <w:t>,</w:t>
      </w:r>
      <w:r w:rsidR="007E5E79">
        <w:t xml:space="preserve"> </w:t>
      </w:r>
      <w:r w:rsidR="00256506">
        <w:t>21</w:t>
      </w:r>
      <w:r w:rsidR="007E5E79">
        <w:t>_Spall_GABA</w:t>
      </w:r>
      <w:r w:rsidR="00256506">
        <w:t>,</w:t>
      </w:r>
      <w:r w:rsidR="007E5E79">
        <w:t xml:space="preserve"> and </w:t>
      </w:r>
      <w:r w:rsidR="00256506">
        <w:t>24</w:t>
      </w:r>
      <w:r w:rsidR="007E5E79">
        <w:t>_Vs-m_Mixed</w:t>
      </w:r>
      <w:r w:rsidR="00256506">
        <w:t>)</w:t>
      </w:r>
      <w:r>
        <w:t xml:space="preserve">. This is likely due to the weighted shared nearest neighbors clustering integrating both ATAC and RNA data used in this work reflecting their shared subpallial </w:t>
      </w:r>
      <w:r w:rsidR="007E5E79">
        <w:t>identity (</w:t>
      </w:r>
      <w:r w:rsidR="00E318E3" w:rsidRPr="00D770B1">
        <w:rPr>
          <w:highlight w:val="yellow"/>
        </w:rPr>
        <w:t>Fig S</w:t>
      </w:r>
      <w:r w:rsidR="00376C7F">
        <w:t>5A-C</w:t>
      </w:r>
      <w:r w:rsidR="00E318E3">
        <w:t>)</w:t>
      </w:r>
      <w:r w:rsidR="003247AC">
        <w:t>.</w:t>
      </w:r>
      <w:r>
        <w:t xml:space="preserve"> </w:t>
      </w:r>
      <w:r w:rsidR="00C61BB7" w:rsidRPr="008C1A15">
        <w:t xml:space="preserve">These findings demonstrate the robustness and reproducibility of the identified cell types </w:t>
      </w:r>
      <w:r w:rsidR="00C61BB7">
        <w:t xml:space="preserve">identified in this work and </w:t>
      </w:r>
      <w:r w:rsidR="00C32F02">
        <w:t xml:space="preserve">our </w:t>
      </w:r>
      <w:r w:rsidR="00C61BB7">
        <w:t xml:space="preserve">previous </w:t>
      </w:r>
      <w:r w:rsidR="00C32F02">
        <w:t>paper</w:t>
      </w:r>
      <w:r w:rsidR="00C61BB7">
        <w:t>.</w:t>
      </w:r>
    </w:p>
    <w:p w14:paraId="4B2718F7" w14:textId="77777777" w:rsidR="00C32F02" w:rsidRPr="00013D8B" w:rsidRDefault="00C32F02" w:rsidP="00D770B1">
      <w:pPr>
        <w:ind w:firstLine="720"/>
      </w:pPr>
    </w:p>
    <w:p w14:paraId="46622BD7" w14:textId="77777777" w:rsidR="004816FA" w:rsidRPr="00013D8B" w:rsidRDefault="004816FA" w:rsidP="00753C87">
      <w:pPr>
        <w:rPr>
          <w:b/>
          <w:bCs/>
        </w:rPr>
      </w:pPr>
      <w:r w:rsidRPr="00013D8B">
        <w:rPr>
          <w:b/>
          <w:bCs/>
        </w:rPr>
        <w:t>Asynchronous Changes in Cell Type Composition During Sex Change</w:t>
      </w:r>
    </w:p>
    <w:p w14:paraId="22B4C425" w14:textId="17256F94" w:rsidR="00C65318" w:rsidRPr="00013D8B" w:rsidRDefault="00C65318" w:rsidP="00C65318">
      <w:r w:rsidRPr="00013D8B">
        <w:rPr>
          <w:b/>
          <w:bCs/>
        </w:rPr>
        <w:tab/>
      </w:r>
      <w:r w:rsidRPr="00013D8B">
        <w:t>Because sex change is associated with changes in brain size and composition</w:t>
      </w:r>
      <w:r w:rsidR="000E7AF0">
        <w:t xml:space="preserve"> </w:t>
      </w:r>
      <w:r w:rsidRPr="00013D8B">
        <w:fldChar w:fldCharType="begin"/>
      </w:r>
      <w:r w:rsidR="0072390C">
        <w:instrText xml:space="preserve"> ADDIN ZOTERO_ITEM CSL_CITATION {"citationID":"nc2JQN6K","properties":{"formattedCitation":"(6, 20)","plainCitation":"(6, 20)","noteIndex":0},"citationItems":[{"id":16,"uris":["http://zotero.org/users/11313215/items/VGA9PBJ3"],"itemData":{"id":16,"type":"article-journal","abstract":"Sex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Pr="00013D8B">
        <w:fldChar w:fldCharType="separate"/>
      </w:r>
      <w:r w:rsidR="0072390C">
        <w:rPr>
          <w:rFonts w:cs="Times New Roman"/>
        </w:rPr>
        <w:t>(6, 20)</w:t>
      </w:r>
      <w:r w:rsidRPr="00013D8B">
        <w:fldChar w:fldCharType="end"/>
      </w:r>
      <w:r w:rsidRPr="00013D8B">
        <w:t xml:space="preserve">, we next analyzed changes in cell populations across sex change. </w:t>
      </w:r>
      <w:r w:rsidR="00204F66">
        <w:t>We then classified the changes in population</w:t>
      </w:r>
      <w:r w:rsidR="00204F66" w:rsidRPr="00264846">
        <w:t xml:space="preserve"> according to its temporal pattern</w:t>
      </w:r>
      <w:r w:rsidR="00204F66">
        <w:t xml:space="preserve"> and direction</w:t>
      </w:r>
      <w:r w:rsidR="00204F66" w:rsidRPr="00264846">
        <w:t xml:space="preserve"> of </w:t>
      </w:r>
      <w:r w:rsidR="00204F66">
        <w:t xml:space="preserve">changes </w:t>
      </w:r>
      <w:r w:rsidR="00204F66" w:rsidRPr="00264846">
        <w:t>across males, intermediates, and females (</w:t>
      </w:r>
      <w:commentRangeStart w:id="20"/>
      <w:r w:rsidR="00204F66" w:rsidRPr="00204F66">
        <w:t>Methods</w:t>
      </w:r>
      <w:commentRangeEnd w:id="20"/>
      <w:r w:rsidR="00204F66" w:rsidRPr="00264846">
        <w:rPr>
          <w:rStyle w:val="CommentReference"/>
          <w:sz w:val="24"/>
          <w:szCs w:val="30"/>
        </w:rPr>
        <w:commentReference w:id="20"/>
      </w:r>
      <w:r w:rsidR="00204F66" w:rsidRPr="00264846">
        <w:t xml:space="preserve">). </w:t>
      </w:r>
      <w:commentRangeStart w:id="21"/>
      <w:r w:rsidR="00204F66" w:rsidRPr="00264846">
        <w:t xml:space="preserve">Specifically, </w:t>
      </w:r>
      <w:r w:rsidR="00204F66">
        <w:t>cell types</w:t>
      </w:r>
      <w:r w:rsidR="00204F66" w:rsidRPr="00264846">
        <w:t xml:space="preserve"> were classified as exhibiting early, late, </w:t>
      </w:r>
      <w:r w:rsidR="00204F66">
        <w:t xml:space="preserve">progressive, </w:t>
      </w:r>
      <w:r w:rsidR="00204F66" w:rsidRPr="00264846">
        <w:t>or transient</w:t>
      </w:r>
      <w:r w:rsidR="00204F66">
        <w:t xml:space="preserve"> patterns as well as either increasing or decreasing </w:t>
      </w:r>
      <w:r w:rsidR="00204F66">
        <w:t>abundance</w:t>
      </w:r>
      <w:r w:rsidR="00204F66" w:rsidRPr="00264846">
        <w:t>.</w:t>
      </w:r>
      <w:commentRangeEnd w:id="21"/>
      <w:r w:rsidR="00204F66">
        <w:rPr>
          <w:rStyle w:val="CommentReference"/>
          <w:sz w:val="24"/>
          <w:szCs w:val="30"/>
        </w:rPr>
        <w:commentReference w:id="21"/>
      </w:r>
      <w:r w:rsidR="00204F66">
        <w:t xml:space="preserve"> </w:t>
      </w:r>
      <w:r w:rsidRPr="00013D8B">
        <w:t xml:space="preserve">We detected significant phase differences in the </w:t>
      </w:r>
      <w:r w:rsidR="000E7AF0">
        <w:t>abundance</w:t>
      </w:r>
      <w:r w:rsidR="000E7AF0" w:rsidRPr="00013D8B">
        <w:t xml:space="preserve"> </w:t>
      </w:r>
      <w:r w:rsidRPr="00013D8B">
        <w:t xml:space="preserve">of cells in 12 of the 27 multiome clusters. </w:t>
      </w:r>
      <w:r w:rsidRPr="00013D8B">
        <w:lastRenderedPageBreak/>
        <w:t xml:space="preserve">Of these, nine were </w:t>
      </w:r>
      <w:r w:rsidR="000E7AF0">
        <w:t xml:space="preserve">relative </w:t>
      </w:r>
      <w:r w:rsidRPr="00013D8B">
        <w:t xml:space="preserve">decreases in cell population while only three were increases. Notably, all three increases occurred in glia. Oligodendrocytes (2_OL) increased in population progressively with each phase of sex change, and microglia (11_MG) increased in population early in sex change during the male-intermediate transition </w:t>
      </w:r>
      <w:r w:rsidRPr="00013D8B">
        <w:rPr>
          <w:highlight w:val="yellow"/>
        </w:rPr>
        <w:t>(Fig. S</w:t>
      </w:r>
      <w:r w:rsidR="00376C7F">
        <w:rPr>
          <w:highlight w:val="yellow"/>
        </w:rPr>
        <w:t>6</w:t>
      </w:r>
      <w:r w:rsidRPr="00152ED0">
        <w:rPr>
          <w:highlight w:val="yellow"/>
        </w:rPr>
        <w:t>A</w:t>
      </w:r>
      <w:r w:rsidRPr="00013D8B">
        <w:t xml:space="preserve">). Consistent with the idea that sex change is characterized by transient increases in neuro- and gliogenesis </w:t>
      </w:r>
      <w:r w:rsidRPr="00013D8B">
        <w:fldChar w:fldCharType="begin"/>
      </w:r>
      <w:r w:rsidR="0072390C">
        <w:instrText xml:space="preserve"> ADDIN ZOTERO_ITEM CSL_CITATION {"citationID":"0xeA6Ki8","properties":{"unsorted":false,"formattedCitation":"(5, 6)","plainCitation":"(5, 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72390C">
        <w:rPr>
          <w:rFonts w:cs="Times New Roman"/>
        </w:rPr>
        <w:t>(5, 6)</w:t>
      </w:r>
      <w:r w:rsidRPr="00013D8B">
        <w:fldChar w:fldCharType="end"/>
      </w:r>
      <w:r w:rsidRPr="00013D8B">
        <w:t xml:space="preserve">, </w:t>
      </w:r>
      <w:r>
        <w:t xml:space="preserve">the proportion of </w:t>
      </w:r>
      <w:r w:rsidR="00910508">
        <w:t>RGCs</w:t>
      </w:r>
      <w:r w:rsidRPr="00013D8B">
        <w:t xml:space="preserve"> (1_RGC) transiently increased in intermediates before returning to baseline levels in females (</w:t>
      </w:r>
      <w:r w:rsidRPr="00013D8B">
        <w:rPr>
          <w:highlight w:val="yellow"/>
        </w:rPr>
        <w:t>Fig 3</w:t>
      </w:r>
      <w:r w:rsidRPr="00152ED0">
        <w:rPr>
          <w:highlight w:val="yellow"/>
        </w:rPr>
        <w:t>A</w:t>
      </w:r>
      <w:r w:rsidRPr="00013D8B">
        <w:t xml:space="preserve">). </w:t>
      </w:r>
      <w:r w:rsidRPr="0031506B">
        <w:t xml:space="preserve">Together, these findings reveal asynchronous </w:t>
      </w:r>
      <w:r w:rsidR="000E7AF0">
        <w:t>changes in</w:t>
      </w:r>
      <w:r w:rsidRPr="0031506B">
        <w:t xml:space="preserve"> glial populations during sex change, with an early expansion of </w:t>
      </w:r>
      <w:r w:rsidR="000E7AF0">
        <w:t>RGCs and microglia</w:t>
      </w:r>
      <w:r w:rsidRPr="0031506B">
        <w:t xml:space="preserve"> </w:t>
      </w:r>
      <w:r w:rsidR="000E7AF0">
        <w:t>followed by</w:t>
      </w:r>
      <w:r w:rsidRPr="0031506B">
        <w:t xml:space="preserve"> later accumulation of oligodendrocytes. This temporal sequence is consistent with </w:t>
      </w:r>
      <w:r w:rsidR="000E7AF0">
        <w:t>RGCs</w:t>
      </w:r>
      <w:r w:rsidRPr="0031506B">
        <w:t xml:space="preserve"> supporting the production of new neurons early in sex change</w:t>
      </w:r>
      <w:r w:rsidR="000E7AF0">
        <w:t xml:space="preserve"> and microglia supporting and maintaining the expanded population</w:t>
      </w:r>
      <w:r w:rsidRPr="0031506B">
        <w:t xml:space="preserve">, followed by </w:t>
      </w:r>
      <w:r w:rsidR="000E7AF0">
        <w:t>oligodendrocytes myelinating the new neurons as they integrate into circuits</w:t>
      </w:r>
      <w:r w:rsidRPr="0031506B">
        <w:t>.</w:t>
      </w:r>
      <w:r w:rsidRPr="00013D8B">
        <w:t xml:space="preserve">  </w:t>
      </w:r>
    </w:p>
    <w:p w14:paraId="260981F3" w14:textId="2D392186" w:rsidR="004816FA" w:rsidRDefault="003F3C8F" w:rsidP="00D770B1">
      <w:pPr>
        <w:ind w:firstLine="720"/>
      </w:pPr>
      <w:r w:rsidRPr="00013D8B">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 17_Glut, and 18_Glut. In intermediates, we found a transient increase in cluster 0_Spall_Mixed, and a transient decrease in cluster 4_TGN_Glut.</w:t>
      </w:r>
      <w:r>
        <w:t xml:space="preserve"> During the intermediate-female transition, we found significant decreases in </w:t>
      </w:r>
      <w:r w:rsidRPr="00013D8B">
        <w:t>in 9_Mixed, 22_Di_Glut, and 24_Vs-m_Mixed</w:t>
      </w:r>
      <w:r>
        <w:t xml:space="preserve"> and an increase in 19_Di_GABA. Importantly, we also found an increase in 6_POA_Mixed (</w:t>
      </w:r>
      <w:r w:rsidRPr="00013D8B">
        <w:rPr>
          <w:highlight w:val="yellow"/>
        </w:rPr>
        <w:t>Fig. 3</w:t>
      </w:r>
      <w:r w:rsidRPr="006A6964">
        <w:rPr>
          <w:highlight w:val="yellow"/>
        </w:rPr>
        <w:t>B</w:t>
      </w:r>
      <w:r>
        <w:t xml:space="preserve">, </w:t>
      </w:r>
      <w:r w:rsidRPr="00013D8B">
        <w:rPr>
          <w:highlight w:val="yellow"/>
        </w:rPr>
        <w:t>S</w:t>
      </w:r>
      <w:r w:rsidR="00376C7F">
        <w:rPr>
          <w:highlight w:val="yellow"/>
        </w:rPr>
        <w:t>6</w:t>
      </w:r>
      <w:r w:rsidRPr="006A6964">
        <w:rPr>
          <w:highlight w:val="yellow"/>
        </w:rPr>
        <w:t>B</w:t>
      </w:r>
      <w:r>
        <w:t>). This</w:t>
      </w:r>
      <w:r w:rsidRPr="00202D90">
        <w:t xml:space="preserve"> pattern of change </w:t>
      </w:r>
      <w:r>
        <w:t xml:space="preserve">in 6_POA_Mixed </w:t>
      </w:r>
      <w:r w:rsidRPr="00202D90">
        <w:t xml:space="preserve">suggests that </w:t>
      </w:r>
      <w:r>
        <w:t>remodeling of this cluster</w:t>
      </w:r>
      <w:r w:rsidRPr="00202D90">
        <w:t xml:space="preserve"> occurs relatively late in the sex-change process</w:t>
      </w:r>
      <w:r w:rsidR="00D770B1">
        <w:t>,</w:t>
      </w:r>
      <w:r w:rsidRPr="00202D90">
        <w:t xml:space="preserve"> consistent with the hypothesis that the full expansion of this POA neuronal population occurs after gonadal transformation and represents one of the final neural changes accompanying sex change</w:t>
      </w:r>
      <w:ins w:id="22" w:author="Rhodes, Justin S" w:date="2026-09-04T13:43:00Z" w16du:dateUtc="2026-09-04T18:43:00Z">
        <w:r w:rsidR="00C32F02">
          <w:t xml:space="preserve">. </w:t>
        </w:r>
      </w:ins>
      <w:r w:rsidR="009C5659" w:rsidRPr="009C5659">
        <w:t>Together, these findings indicate that neuronal remodeling during sex change is a staged process</w:t>
      </w:r>
      <w:r w:rsidR="00D770B1">
        <w:t xml:space="preserve"> where</w:t>
      </w:r>
      <w:r w:rsidR="009C5659" w:rsidRPr="009C5659">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9539CC" w:rsidRDefault="00AB18FA" w:rsidP="004816FA">
      <w:pPr>
        <w:rPr>
          <w:highlight w:val="yellow"/>
        </w:rPr>
      </w:pPr>
    </w:p>
    <w:p w14:paraId="2B35DCF9" w14:textId="04782882" w:rsidR="00E074EF" w:rsidRDefault="004816FA" w:rsidP="005E315B">
      <w:pPr>
        <w:rPr>
          <w:b/>
          <w:bCs/>
        </w:rPr>
      </w:pPr>
      <w:r w:rsidRPr="00013D8B">
        <w:rPr>
          <w:b/>
          <w:bCs/>
        </w:rPr>
        <w:t xml:space="preserve">Cell Types Undergo Sex Change at Different Rates </w:t>
      </w:r>
    </w:p>
    <w:p w14:paraId="412C8B56" w14:textId="1E48DAD7" w:rsidR="00E074EF" w:rsidRPr="00E074EF" w:rsidRDefault="00E074EF" w:rsidP="005E315B">
      <w:pPr>
        <w:rPr>
          <w:u w:val="single"/>
        </w:rPr>
      </w:pPr>
      <w:r w:rsidRPr="00E074EF">
        <w:rPr>
          <w:u w:val="single"/>
        </w:rPr>
        <w:t>Transcriptomic sex change</w:t>
      </w:r>
    </w:p>
    <w:p w14:paraId="0D133D33" w14:textId="624C6845" w:rsidR="00E074EF" w:rsidRDefault="004816FA" w:rsidP="005E315B">
      <w:r w:rsidRPr="00013D8B">
        <w:rPr>
          <w:b/>
          <w:bCs/>
        </w:rPr>
        <w:tab/>
      </w:r>
      <w:r w:rsidR="00264846" w:rsidRPr="00264846">
        <w:t xml:space="preserve">To characterize the transcriptomic changes associated with sex change, we next identified differentially expressed genes (DEGs) and classified </w:t>
      </w:r>
      <w:r w:rsidR="00204F66">
        <w:t xml:space="preserve">each in the same way as described above. </w:t>
      </w:r>
      <w:r w:rsidR="00264846" w:rsidRPr="00264846">
        <w:t xml:space="preserve">We identified a total </w:t>
      </w:r>
      <w:r w:rsidR="00264846" w:rsidRPr="00D770B1">
        <w:t xml:space="preserve">of </w:t>
      </w:r>
      <w:r w:rsidR="00EA408F" w:rsidRPr="00D770B1">
        <w:t>290</w:t>
      </w:r>
      <w:r w:rsidR="00264846" w:rsidRPr="00D770B1">
        <w:t xml:space="preserve"> DEGs</w:t>
      </w:r>
      <w:r w:rsidR="00264846" w:rsidRPr="00264846">
        <w:t xml:space="preserve"> (</w:t>
      </w:r>
      <w:r w:rsidR="00264846" w:rsidRPr="00EA408F">
        <w:rPr>
          <w:highlight w:val="yellow"/>
        </w:rPr>
        <w:t>Appendix SX</w:t>
      </w:r>
      <w:r w:rsidR="00264846" w:rsidRPr="00264846">
        <w:t>)</w:t>
      </w:r>
      <w:r w:rsidR="00C93467" w:rsidRPr="00C93467">
        <w:t xml:space="preserve"> </w:t>
      </w:r>
      <w:r w:rsidR="00C93467">
        <w:t>DEGs were roughly split, with</w:t>
      </w:r>
      <w:r w:rsidR="00C93467" w:rsidRPr="00264846">
        <w:t xml:space="preserve"> </w:t>
      </w:r>
      <w:r w:rsidR="00C93467">
        <w:t>150</w:t>
      </w:r>
      <w:r w:rsidR="00C93467" w:rsidRPr="00264846">
        <w:t xml:space="preserve"> DEGs </w:t>
      </w:r>
      <w:r w:rsidR="00C93467">
        <w:t>being</w:t>
      </w:r>
      <w:r w:rsidR="00C93467" w:rsidRPr="00264846">
        <w:t xml:space="preserve"> upregulated and </w:t>
      </w:r>
      <w:r w:rsidR="00C93467">
        <w:t>140</w:t>
      </w:r>
      <w:r w:rsidR="00C93467" w:rsidRPr="00264846">
        <w:t xml:space="preserve"> </w:t>
      </w:r>
      <w:r w:rsidR="00C93467">
        <w:t>being</w:t>
      </w:r>
      <w:r w:rsidR="00C93467" w:rsidRPr="00264846">
        <w:t xml:space="preserve"> downregulated</w:t>
      </w:r>
      <w:r w:rsidR="00C93467">
        <w:t xml:space="preserve"> going from male to female</w:t>
      </w:r>
      <w:r w:rsidR="00C93467" w:rsidRPr="00264846">
        <w:t xml:space="preserve">. </w:t>
      </w:r>
      <w:r w:rsidR="00C93467">
        <w:t xml:space="preserve">Temporally, there were </w:t>
      </w:r>
      <w:r w:rsidR="00653835">
        <w:t>76</w:t>
      </w:r>
      <w:r w:rsidR="00C93467">
        <w:t xml:space="preserve"> DEGs showed an </w:t>
      </w:r>
      <w:r w:rsidR="00264846" w:rsidRPr="00264846">
        <w:t>early</w:t>
      </w:r>
      <w:r w:rsidR="00C93467">
        <w:t xml:space="preserve"> pattern </w:t>
      </w:r>
      <w:r w:rsidR="00D770B1">
        <w:t xml:space="preserve">of </w:t>
      </w:r>
      <w:r w:rsidR="00D770B1" w:rsidRPr="00264846">
        <w:t>change</w:t>
      </w:r>
      <w:r w:rsidR="00264846" w:rsidRPr="00264846">
        <w:t xml:space="preserve">, </w:t>
      </w:r>
      <w:r w:rsidR="00653835">
        <w:t>136</w:t>
      </w:r>
      <w:r w:rsidR="00653835" w:rsidRPr="00264846">
        <w:t xml:space="preserve"> </w:t>
      </w:r>
      <w:r w:rsidR="00264846" w:rsidRPr="00264846">
        <w:t xml:space="preserve">late, </w:t>
      </w:r>
      <w:r w:rsidR="00653835">
        <w:t xml:space="preserve">6 </w:t>
      </w:r>
      <w:r w:rsidR="00264846">
        <w:t xml:space="preserve">progressive </w:t>
      </w:r>
      <w:r w:rsidR="00264846" w:rsidRPr="00264846">
        <w:t xml:space="preserve">and </w:t>
      </w:r>
      <w:r w:rsidR="00653835">
        <w:t>72</w:t>
      </w:r>
      <w:r w:rsidR="00653835" w:rsidRPr="00264846">
        <w:t xml:space="preserve"> </w:t>
      </w:r>
      <w:r w:rsidR="00264846" w:rsidRPr="00264846">
        <w:t xml:space="preserve">transient. </w:t>
      </w:r>
      <w:r w:rsidR="000471EB">
        <w:t xml:space="preserve">In total </w:t>
      </w:r>
      <w:r w:rsidR="000471EB" w:rsidRPr="000471EB">
        <w:t>153</w:t>
      </w:r>
      <w:r w:rsidR="000471EB">
        <w:t xml:space="preserve"> DEGs</w:t>
      </w:r>
      <w:r w:rsidR="000471EB" w:rsidRPr="000471EB">
        <w:t xml:space="preserve"> significantly differed between males and intermediates, 214 differed between females and intermediates, and 234 differed between females and males. </w:t>
      </w:r>
      <w:r w:rsidR="000471EB">
        <w:t xml:space="preserve">This predominance of DEGs that differed between intermediates and females indicates that the greatest amount of transcriptomic remodeling occurs during the later stages of sex change </w:t>
      </w:r>
      <w:r w:rsidR="000471EB" w:rsidRPr="000471EB">
        <w:t xml:space="preserve">when </w:t>
      </w:r>
      <w:r w:rsidR="000471EB">
        <w:t xml:space="preserve">the </w:t>
      </w:r>
      <w:r w:rsidR="000471EB" w:rsidRPr="000471EB">
        <w:t>gonad</w:t>
      </w:r>
      <w:r w:rsidR="000471EB">
        <w:t xml:space="preserve">s transform, while relatively </w:t>
      </w:r>
      <w:r w:rsidR="00D770B1">
        <w:t>fewer changes occur</w:t>
      </w:r>
      <w:r w:rsidR="000471EB">
        <w:t xml:space="preserve"> during earlier stages where the </w:t>
      </w:r>
      <w:r w:rsidR="000471EB" w:rsidRPr="000471EB">
        <w:t xml:space="preserve">groundwork for gonadal sex change is laid. </w:t>
      </w:r>
      <w:commentRangeStart w:id="23"/>
      <w:commentRangeStart w:id="24"/>
      <w:r w:rsidR="00CF7C9C" w:rsidRPr="00013D8B">
        <w:t>We found DEGs were biased in clusters 6_POA_Mixed (</w:t>
      </w:r>
      <w:r w:rsidR="00CF7C9C" w:rsidRPr="00013D8B">
        <w:rPr>
          <w:highlight w:val="yellow"/>
        </w:rPr>
        <w:t xml:space="preserve">Fig. </w:t>
      </w:r>
      <w:r w:rsidR="00376C7F">
        <w:rPr>
          <w:highlight w:val="yellow"/>
        </w:rPr>
        <w:t>6</w:t>
      </w:r>
      <w:r w:rsidR="00CF7C9C" w:rsidRPr="00C96FF7">
        <w:rPr>
          <w:highlight w:val="yellow"/>
        </w:rPr>
        <w:t>C</w:t>
      </w:r>
      <w:r w:rsidR="00CF7C9C" w:rsidRPr="00013D8B">
        <w:t>), 1_RGC, 0_Spall_Mixed, and 11_MG.</w:t>
      </w:r>
      <w:commentRangeEnd w:id="23"/>
      <w:r w:rsidR="00D14B33">
        <w:rPr>
          <w:rStyle w:val="CommentReference"/>
          <w:sz w:val="24"/>
          <w:szCs w:val="30"/>
        </w:rPr>
        <w:commentReference w:id="23"/>
      </w:r>
      <w:commentRangeEnd w:id="24"/>
      <w:r w:rsidR="000260E3">
        <w:rPr>
          <w:rStyle w:val="CommentReference"/>
          <w:sz w:val="24"/>
          <w:szCs w:val="30"/>
        </w:rPr>
        <w:commentReference w:id="24"/>
      </w:r>
    </w:p>
    <w:p w14:paraId="61F5FD23" w14:textId="77777777" w:rsidR="00555C7B" w:rsidRDefault="00555C7B" w:rsidP="00E074EF">
      <w:pPr>
        <w:rPr>
          <w:u w:val="single"/>
        </w:rPr>
      </w:pPr>
    </w:p>
    <w:p w14:paraId="628CF3BB" w14:textId="32A536E9" w:rsidR="00E074EF" w:rsidRPr="00E074EF" w:rsidRDefault="006A58A0" w:rsidP="00E074EF">
      <w:pPr>
        <w:rPr>
          <w:u w:val="single"/>
        </w:rPr>
      </w:pPr>
      <w:r>
        <w:rPr>
          <w:u w:val="single"/>
        </w:rPr>
        <w:t>Epigenomic</w:t>
      </w:r>
      <w:r w:rsidRPr="00E074EF">
        <w:rPr>
          <w:u w:val="single"/>
        </w:rPr>
        <w:t xml:space="preserve"> </w:t>
      </w:r>
      <w:r w:rsidR="00E074EF" w:rsidRPr="00E074EF">
        <w:rPr>
          <w:u w:val="single"/>
        </w:rPr>
        <w:t>sex change</w:t>
      </w:r>
    </w:p>
    <w:p w14:paraId="246D4878" w14:textId="5E807E02" w:rsidR="0054434D" w:rsidRDefault="00555C7B">
      <w:r>
        <w:lastRenderedPageBreak/>
        <w:tab/>
      </w:r>
      <w:r w:rsidR="0054434D" w:rsidRPr="0054434D">
        <w:t>To characterize the epigenomic changes associated with sex change, we next identified differentially accessible regions (DARs) and classified each according to the same temporal patterns described above</w:t>
      </w:r>
      <w:r w:rsidR="005779D6">
        <w:t xml:space="preserve">. </w:t>
      </w:r>
      <w:r w:rsidR="0054434D" w:rsidRPr="0054434D">
        <w:t xml:space="preserve">We identified a total of </w:t>
      </w:r>
      <w:r w:rsidR="005779D6">
        <w:t>53</w:t>
      </w:r>
      <w:r w:rsidR="005779D6" w:rsidRPr="0054434D">
        <w:t xml:space="preserve"> </w:t>
      </w:r>
      <w:r w:rsidR="0054434D" w:rsidRPr="0054434D">
        <w:t>DARs (</w:t>
      </w:r>
      <w:r w:rsidR="0054434D" w:rsidRPr="0054434D">
        <w:rPr>
          <w:highlight w:val="yellow"/>
        </w:rPr>
        <w:t>Appendix SX</w:t>
      </w:r>
      <w:r w:rsidR="0054434D" w:rsidRPr="0054434D">
        <w:t xml:space="preserve">), of which </w:t>
      </w:r>
      <w:r w:rsidR="00B764DB">
        <w:t>six</w:t>
      </w:r>
      <w:r w:rsidR="00653835" w:rsidRPr="0054434D">
        <w:t xml:space="preserve"> </w:t>
      </w:r>
      <w:r w:rsidR="0054434D" w:rsidRPr="0054434D">
        <w:t xml:space="preserve">exhibited early changes, </w:t>
      </w:r>
      <w:r w:rsidR="00653835">
        <w:t>22</w:t>
      </w:r>
      <w:r w:rsidR="00653835" w:rsidRPr="0054434D">
        <w:t xml:space="preserve"> </w:t>
      </w:r>
      <w:r w:rsidR="0054434D" w:rsidRPr="0054434D">
        <w:t xml:space="preserve">late changes, </w:t>
      </w:r>
      <w:r w:rsidR="00653835">
        <w:t>25</w:t>
      </w:r>
      <w:r w:rsidR="00653835" w:rsidRPr="0054434D">
        <w:t xml:space="preserve"> </w:t>
      </w:r>
      <w:r w:rsidR="0054434D" w:rsidRPr="0054434D">
        <w:t xml:space="preserve">progressive changes, and </w:t>
      </w:r>
      <w:r w:rsidR="00653835">
        <w:t>none exhibited</w:t>
      </w:r>
      <w:r w:rsidR="00653835" w:rsidRPr="0054434D">
        <w:t xml:space="preserve"> </w:t>
      </w:r>
      <w:r w:rsidR="0054434D" w:rsidRPr="0054434D">
        <w:t xml:space="preserve">transient changes. </w:t>
      </w:r>
      <w:r w:rsidR="00653835">
        <w:t>Overall, 28 DARs decreased in accessibility and 25 increased in accessibility</w:t>
      </w:r>
      <w:r w:rsidR="00E04B65">
        <w:t xml:space="preserve"> from male to female</w:t>
      </w:r>
      <w:r w:rsidR="00653835">
        <w:t xml:space="preserve">. </w:t>
      </w:r>
      <w:commentRangeStart w:id="25"/>
      <w:commentRangeStart w:id="26"/>
      <w:r w:rsidR="0054434D" w:rsidRPr="0054434D">
        <w:t xml:space="preserve">Similar to the transcriptomic analysis, the </w:t>
      </w:r>
      <w:r w:rsidR="00264301">
        <w:t>large number</w:t>
      </w:r>
      <w:r w:rsidR="00264301" w:rsidRPr="0054434D">
        <w:t xml:space="preserve"> </w:t>
      </w:r>
      <w:r w:rsidR="0054434D" w:rsidRPr="0054434D">
        <w:t xml:space="preserve">of late DARs indicates that the greatest amount of epigenomic remodeling occurs during the later stages of sex change. </w:t>
      </w:r>
      <w:commentRangeEnd w:id="25"/>
      <w:r w:rsidR="00653835" w:rsidRPr="006C2F07">
        <w:rPr>
          <w:rStyle w:val="CommentReference"/>
          <w:sz w:val="24"/>
          <w:szCs w:val="30"/>
        </w:rPr>
        <w:commentReference w:id="25"/>
      </w:r>
      <w:commentRangeEnd w:id="26"/>
      <w:r w:rsidR="00E04B65" w:rsidRPr="006C2F07">
        <w:rPr>
          <w:rStyle w:val="CommentReference"/>
          <w:sz w:val="24"/>
          <w:szCs w:val="30"/>
        </w:rPr>
        <w:commentReference w:id="26"/>
      </w:r>
      <w:r w:rsidR="006C2F07" w:rsidRPr="006C2F07">
        <w:t xml:space="preserve">In contrast to the transcriptomic changes, which were predominantly late, chromatin accessibility was characterized by a large proportion of progressive changes and an absence of transient remodeling. These results suggest that much of the epigenomic reorganization begins </w:t>
      </w:r>
      <w:r w:rsidR="00B764DB">
        <w:t>prior to</w:t>
      </w:r>
      <w:r w:rsidR="006C2F07" w:rsidRPr="006C2F07">
        <w:t xml:space="preserve"> the intermediate stage and progresses across sex change, whereas transcriptomic reorganization is more strongly concentrated during the later stages</w:t>
      </w:r>
      <w:r w:rsidR="0054434D" w:rsidRPr="0054434D">
        <w:t xml:space="preserve">. </w:t>
      </w:r>
      <w:commentRangeStart w:id="27"/>
      <w:r w:rsidR="00264301">
        <w:t>We found DARs were biased in clusters</w:t>
      </w:r>
      <w:r w:rsidR="0054434D" w:rsidRPr="0054434D">
        <w:t xml:space="preserve"> 1_RGC, 0_Spall_Mixed, and 2_OL</w:t>
      </w:r>
      <w:commentRangeEnd w:id="27"/>
      <w:r w:rsidR="00E04B65" w:rsidRPr="0054434D">
        <w:rPr>
          <w:rStyle w:val="CommentReference"/>
          <w:sz w:val="24"/>
          <w:szCs w:val="30"/>
        </w:rPr>
        <w:commentReference w:id="27"/>
      </w:r>
      <w:r w:rsidR="0054434D" w:rsidRPr="0054434D">
        <w:t xml:space="preserve"> </w:t>
      </w:r>
      <w:r w:rsidR="0054434D" w:rsidRPr="0054434D">
        <w:rPr>
          <w:highlight w:val="yellow"/>
        </w:rPr>
        <w:t xml:space="preserve">(Fig. </w:t>
      </w:r>
      <w:r w:rsidR="00376C7F">
        <w:rPr>
          <w:highlight w:val="yellow"/>
        </w:rPr>
        <w:t>6</w:t>
      </w:r>
      <w:r w:rsidR="0054434D" w:rsidRPr="0054434D">
        <w:rPr>
          <w:highlight w:val="yellow"/>
        </w:rPr>
        <w:t>D</w:t>
      </w:r>
      <w:r w:rsidR="00264301">
        <w:t>)</w:t>
      </w:r>
      <w:r w:rsidR="0054434D" w:rsidRPr="0054434D">
        <w:t>.</w:t>
      </w:r>
    </w:p>
    <w:p w14:paraId="0C9B791B" w14:textId="77777777" w:rsidR="00264301" w:rsidRDefault="00264301" w:rsidP="00D770B1"/>
    <w:p w14:paraId="4CF2830D" w14:textId="67B4F178" w:rsidR="006C603E" w:rsidRPr="006C603E" w:rsidRDefault="00175C20" w:rsidP="006C603E">
      <w:r>
        <w:rPr>
          <w:u w:val="single"/>
        </w:rPr>
        <w:t>Relationship Between DEGs and DARs</w:t>
      </w:r>
    </w:p>
    <w:p w14:paraId="75D03DF9" w14:textId="3A0775F6" w:rsidR="006C603E" w:rsidRPr="006C603E" w:rsidRDefault="006C603E" w:rsidP="00D770B1">
      <w:pPr>
        <w:ind w:firstLine="720"/>
      </w:pPr>
      <w:r w:rsidRPr="006C603E">
        <w:t xml:space="preserve">We next asked </w:t>
      </w:r>
      <w:r w:rsidR="00555C7B">
        <w:t>which changes in gene expression could be explained by changes in the epigenome</w:t>
      </w:r>
      <w:r w:rsidRPr="006C603E">
        <w:t>.</w:t>
      </w:r>
      <w:r w:rsidR="00646584" w:rsidRPr="00646584">
        <w:t xml:space="preserve"> </w:t>
      </w:r>
      <w:r w:rsidR="00646584">
        <w:t>A d</w:t>
      </w:r>
      <w:r w:rsidR="00646584" w:rsidRPr="00646584">
        <w:t xml:space="preserve">irect comparison of </w:t>
      </w:r>
      <w:r w:rsidR="00D770B1">
        <w:t>DEGs and DARs</w:t>
      </w:r>
      <w:r w:rsidR="00646584" w:rsidRPr="00646584">
        <w:t xml:space="preserve"> identified only a single overlapping gene </w:t>
      </w:r>
      <w:r w:rsidRPr="006C603E">
        <w:t>(</w:t>
      </w:r>
      <w:r w:rsidRPr="006C603E">
        <w:rPr>
          <w:i/>
          <w:iCs/>
        </w:rPr>
        <w:t>igf2bp1</w:t>
      </w:r>
      <w:r>
        <w:t xml:space="preserve"> in cluster 0</w:t>
      </w:r>
      <w:r w:rsidR="005779D6">
        <w:t>_Spall_Mixed</w:t>
      </w:r>
      <w:r w:rsidRPr="006C603E">
        <w:t xml:space="preserve">). </w:t>
      </w:r>
      <w:r w:rsidR="00646584" w:rsidRPr="00646584">
        <w:t xml:space="preserve">Because this comparison requires both transcriptional and </w:t>
      </w:r>
      <w:r w:rsidR="00D770B1">
        <w:t>epigenomic</w:t>
      </w:r>
      <w:r w:rsidR="00646584" w:rsidRPr="00646584">
        <w:t xml:space="preserve"> changes to independently satisfy </w:t>
      </w:r>
      <w:r w:rsidR="00555C7B">
        <w:t xml:space="preserve">strict </w:t>
      </w:r>
      <w:r w:rsidR="00646584" w:rsidRPr="00646584">
        <w:t>significance thresholds, we next as</w:t>
      </w:r>
      <w:r w:rsidR="00555C7B">
        <w:t xml:space="preserve">ked which DEGs and DARs </w:t>
      </w:r>
      <w:r w:rsidR="00AC4828">
        <w:t>had a</w:t>
      </w:r>
      <w:r w:rsidR="00555C7B">
        <w:t xml:space="preserve"> significant correlation between the alternate modality (i.e., whether the expression of a DEG is </w:t>
      </w:r>
      <w:r w:rsidR="00AC4828">
        <w:t>correlated</w:t>
      </w:r>
      <w:r w:rsidR="00555C7B">
        <w:t xml:space="preserve"> with </w:t>
      </w:r>
      <w:r w:rsidR="00AC4828">
        <w:t>its</w:t>
      </w:r>
      <w:r w:rsidR="00555C7B">
        <w:t xml:space="preserve"> </w:t>
      </w:r>
      <w:r w:rsidR="001C4E6C">
        <w:t>ATAC</w:t>
      </w:r>
      <w:r w:rsidR="00555C7B">
        <w:t xml:space="preserve"> accessibility)</w:t>
      </w:r>
      <w:r w:rsidR="00646584">
        <w:t xml:space="preserve">. </w:t>
      </w:r>
      <w:r w:rsidR="00175C20">
        <w:t>To do this</w:t>
      </w:r>
      <w:r w:rsidRPr="006C603E">
        <w:t>, we correlated pseudobulk</w:t>
      </w:r>
      <w:r w:rsidR="00555C7B">
        <w:t>ed</w:t>
      </w:r>
      <w:r w:rsidRPr="006C603E">
        <w:t xml:space="preserve"> gene expression with </w:t>
      </w:r>
      <w:r w:rsidR="00555C7B">
        <w:t xml:space="preserve">pseudobulked </w:t>
      </w:r>
      <w:r w:rsidRPr="006C603E">
        <w:t>chromatin accessibility scores for ATAC peaks</w:t>
      </w:r>
      <w:r w:rsidR="00555C7B">
        <w:t xml:space="preserve"> </w:t>
      </w:r>
      <w:r w:rsidRPr="006C603E">
        <w:t>located within promoter and gene-body regions of each gene across individuals (</w:t>
      </w:r>
      <w:r w:rsidRPr="006C603E">
        <w:rPr>
          <w:highlight w:val="yellow"/>
        </w:rPr>
        <w:t>Methods</w:t>
      </w:r>
      <w:r w:rsidRPr="006C603E">
        <w:t xml:space="preserve">). </w:t>
      </w:r>
      <w:r w:rsidR="00AC4828">
        <w:t xml:space="preserve">Of the 226 genes </w:t>
      </w:r>
      <w:r w:rsidR="001C4E6C">
        <w:t>which passed quality control (</w:t>
      </w:r>
      <w:r w:rsidR="001C4E6C" w:rsidRPr="003810DC">
        <w:rPr>
          <w:highlight w:val="yellow"/>
        </w:rPr>
        <w:t>Appendix SXX, SXX</w:t>
      </w:r>
      <w:r w:rsidR="001C4E6C">
        <w:t>)</w:t>
      </w:r>
      <w:r w:rsidR="00AC4828">
        <w:t>, 67</w:t>
      </w:r>
      <w:r w:rsidRPr="006C603E">
        <w:t xml:space="preserve"> exhibited a significant correlation between gene expression and the accessibility of their best local ATAC peak (</w:t>
      </w:r>
      <w:commentRangeStart w:id="28"/>
      <w:commentRangeStart w:id="29"/>
      <w:r w:rsidRPr="006C603E">
        <w:t>Pearson's P &lt; 0.05</w:t>
      </w:r>
      <w:commentRangeEnd w:id="28"/>
      <w:r w:rsidR="00175C20" w:rsidRPr="006C603E">
        <w:rPr>
          <w:rStyle w:val="CommentReference"/>
          <w:sz w:val="24"/>
          <w:szCs w:val="30"/>
        </w:rPr>
        <w:commentReference w:id="28"/>
      </w:r>
      <w:commentRangeEnd w:id="29"/>
      <w:r w:rsidR="00E04B65" w:rsidRPr="006C603E">
        <w:rPr>
          <w:rStyle w:val="CommentReference"/>
          <w:sz w:val="24"/>
          <w:szCs w:val="30"/>
        </w:rPr>
        <w:commentReference w:id="29"/>
      </w:r>
      <w:r w:rsidRPr="006C603E">
        <w:t xml:space="preserve">). The prevalence of accessibility-associated DEGs </w:t>
      </w:r>
      <w:commentRangeStart w:id="30"/>
      <w:commentRangeStart w:id="31"/>
      <w:r w:rsidRPr="006C603E">
        <w:t>did not differ significantly among cell clusters, indicating that the contribution of local chromatin accessibility to transcriptional remodeling was broadly similar across cell populations</w:t>
      </w:r>
      <w:ins w:id="32" w:author="Rhodes, Justin S" w:date="2026-09-04T13:47:00Z" w16du:dateUtc="2026-09-04T18:47:00Z">
        <w:r w:rsidR="00C32F02">
          <w:t xml:space="preserve"> as indicated by a non-significant chi-square </w:t>
        </w:r>
      </w:ins>
      <w:ins w:id="33" w:author="Rhodes, Justin S" w:date="2026-09-04T13:48:00Z" w16du:dateUtc="2026-09-04T18:48:00Z">
        <w:r w:rsidR="00C32F02">
          <w:t>test</w:t>
        </w:r>
      </w:ins>
      <w:r w:rsidRPr="006C603E">
        <w:t>.</w:t>
      </w:r>
      <w:commentRangeEnd w:id="30"/>
      <w:r w:rsidR="00F17056" w:rsidRPr="006C603E">
        <w:rPr>
          <w:rStyle w:val="CommentReference"/>
          <w:sz w:val="24"/>
          <w:szCs w:val="30"/>
        </w:rPr>
        <w:commentReference w:id="30"/>
      </w:r>
      <w:commentRangeEnd w:id="31"/>
      <w:r w:rsidR="00747DD7" w:rsidRPr="006C603E">
        <w:rPr>
          <w:rStyle w:val="CommentReference"/>
          <w:sz w:val="24"/>
          <w:szCs w:val="30"/>
        </w:rPr>
        <w:commentReference w:id="31"/>
      </w:r>
    </w:p>
    <w:p w14:paraId="50E678AF" w14:textId="77777777" w:rsidR="006C603E" w:rsidRPr="006C603E" w:rsidRDefault="006C603E" w:rsidP="006C603E"/>
    <w:p w14:paraId="34B0BBE6" w14:textId="5F689809" w:rsidR="006C603E" w:rsidRPr="006C603E" w:rsidRDefault="006C603E" w:rsidP="006C603E">
      <w:r w:rsidRPr="006C603E">
        <w:t xml:space="preserve">As a complementary analysis, we next examined whether </w:t>
      </w:r>
      <w:r w:rsidR="00C551F6">
        <w:t>DARs</w:t>
      </w:r>
      <w:r w:rsidRPr="006C603E">
        <w:t xml:space="preserve"> were associated with expression of their nearest expressed gene. Following quality-control</w:t>
      </w:r>
      <w:r w:rsidR="006C2F07">
        <w:t>,</w:t>
      </w:r>
      <w:r w:rsidRPr="006C603E">
        <w:t xml:space="preserve"> 23 of </w:t>
      </w:r>
      <w:r w:rsidR="00C551F6">
        <w:t xml:space="preserve">the </w:t>
      </w:r>
      <w:r w:rsidRPr="006C603E">
        <w:t xml:space="preserve">53 DARs were suitable for analysis. Of these, </w:t>
      </w:r>
      <w:r w:rsidR="00C551F6">
        <w:t>four</w:t>
      </w:r>
      <w:r w:rsidR="00C551F6" w:rsidRPr="006C603E">
        <w:t xml:space="preserve"> </w:t>
      </w:r>
      <w:r w:rsidRPr="006C603E">
        <w:t>exhibited significant correlations between chromatin accessibility and gene expression (Pearson's P &lt; 0.05) (</w:t>
      </w:r>
      <w:r w:rsidR="00C551F6" w:rsidRPr="00CB1E76">
        <w:rPr>
          <w:highlight w:val="yellow"/>
        </w:rPr>
        <w:t xml:space="preserve">Appendix </w:t>
      </w:r>
      <w:commentRangeStart w:id="34"/>
      <w:commentRangeStart w:id="35"/>
      <w:r w:rsidRPr="006C603E">
        <w:rPr>
          <w:highlight w:val="yellow"/>
        </w:rPr>
        <w:t>S</w:t>
      </w:r>
      <w:r w:rsidR="00EA408F" w:rsidRPr="00EA408F">
        <w:rPr>
          <w:highlight w:val="yellow"/>
        </w:rPr>
        <w:t>XX</w:t>
      </w:r>
      <w:commentRangeEnd w:id="34"/>
      <w:r w:rsidR="00C551F6">
        <w:rPr>
          <w:rStyle w:val="CommentReference"/>
          <w:sz w:val="24"/>
          <w:szCs w:val="30"/>
        </w:rPr>
        <w:commentReference w:id="34"/>
      </w:r>
      <w:commentRangeEnd w:id="35"/>
      <w:r w:rsidR="008A7784">
        <w:rPr>
          <w:rStyle w:val="CommentReference"/>
          <w:sz w:val="24"/>
          <w:szCs w:val="30"/>
        </w:rPr>
        <w:commentReference w:id="35"/>
      </w:r>
      <w:r w:rsidR="00C551F6">
        <w:t>, SXX)</w:t>
      </w:r>
      <w:r w:rsidRPr="006C603E">
        <w:t xml:space="preserve">. </w:t>
      </w:r>
    </w:p>
    <w:p w14:paraId="7B2536BA" w14:textId="77777777" w:rsidR="006C603E" w:rsidRPr="006C603E" w:rsidRDefault="006C603E" w:rsidP="006C603E"/>
    <w:p w14:paraId="71363FA6" w14:textId="1E370279" w:rsidR="00747DD7" w:rsidRPr="006C603E" w:rsidRDefault="00747DD7" w:rsidP="006C603E">
      <w:pPr>
        <w:rPr>
          <w:ins w:id="36" w:author="Rhodes, Justin S" w:date="2026-09-03T13:56:00Z" w16du:dateUtc="2026-09-03T18:56:00Z"/>
        </w:rPr>
      </w:pPr>
      <w:r w:rsidRPr="00747DD7">
        <w:t xml:space="preserve">Together, these analyses indicate that </w:t>
      </w:r>
      <w:r>
        <w:t xml:space="preserve">while </w:t>
      </w:r>
      <w:r w:rsidRPr="00747DD7">
        <w:t xml:space="preserve">direct overlap between </w:t>
      </w:r>
      <w:r>
        <w:t xml:space="preserve">DEGs </w:t>
      </w:r>
      <w:r w:rsidRPr="00747DD7">
        <w:t xml:space="preserve">and </w:t>
      </w:r>
      <w:r>
        <w:t>DARs</w:t>
      </w:r>
      <w:r w:rsidRPr="00747DD7">
        <w:t xml:space="preserve"> was limited, changes in local chromatin accessibility were nevertheless associated with the expression of a substantial subset of DEGs. Thus, chromatin accessibility appears to contribute to transcriptional remodeling during sex change, while the expression of many </w:t>
      </w:r>
      <w:r w:rsidR="006365CB">
        <w:t xml:space="preserve">other </w:t>
      </w:r>
      <w:r w:rsidRPr="00747DD7">
        <w:t>genes is likely influenced by additional regulatory mechanisms.</w:t>
      </w:r>
    </w:p>
    <w:p w14:paraId="30DC6B12" w14:textId="77777777" w:rsidR="00395F94" w:rsidRDefault="00395F94" w:rsidP="004816FA"/>
    <w:p w14:paraId="7B5EE792" w14:textId="1C4980AB" w:rsidR="0031506B" w:rsidRPr="00695D81" w:rsidRDefault="00681942" w:rsidP="0031506B">
      <w:pPr>
        <w:rPr>
          <w:u w:val="single"/>
        </w:rPr>
      </w:pPr>
      <w:r>
        <w:rPr>
          <w:u w:val="single"/>
        </w:rPr>
        <w:t>Sex Change Occurs Asynchronously Across Cell Types</w:t>
      </w:r>
    </w:p>
    <w:p w14:paraId="6007913C" w14:textId="77777777" w:rsidR="00F00CD3" w:rsidRPr="00013D8B" w:rsidRDefault="0031506B" w:rsidP="00F00CD3">
      <w:pPr>
        <w:ind w:firstLine="720"/>
      </w:pPr>
      <w:r>
        <w:tab/>
      </w:r>
    </w:p>
    <w:p w14:paraId="14C02645" w14:textId="64992AA0" w:rsidR="00F00CD3" w:rsidRPr="00013D8B" w:rsidRDefault="00B764DB" w:rsidP="00F00CD3">
      <w:pPr>
        <w:ind w:firstLine="720"/>
      </w:pPr>
      <w:del w:id="37" w:author="Graham, Gabriel J." w:date="2026-09-09T13:19:00Z" w16du:dateUtc="2026-09-09T17:19:00Z">
        <w:r w:rsidDel="008F54E9">
          <w:delText>To determine a temporal order for when each cell type changed sex, w</w:delText>
        </w:r>
      </w:del>
      <w:ins w:id="38" w:author="Graham, Gabriel J." w:date="2026-09-09T13:19:00Z" w16du:dateUtc="2026-09-09T17:19:00Z">
        <w:r w:rsidR="008F54E9">
          <w:t>To determine a temporal order for when each cell type changed sex, w</w:t>
        </w:r>
      </w:ins>
      <w:commentRangeStart w:id="39"/>
      <w:commentRangeStart w:id="40"/>
      <w:ins w:id="41" w:author="Rhodes, Justin S" w:date="2026-09-07T16:52:00Z" w16du:dateUtc="2026-09-07T21:52:00Z">
        <w:r w:rsidR="00B931D9" w:rsidRPr="00B931D9">
          <w:t xml:space="preserve">e next trained machine learning models to determine how far each cell cluster had progressed from the male toward the female state </w:t>
        </w:r>
      </w:ins>
      <w:r w:rsidR="008F54E9">
        <w:t xml:space="preserve">in intermediates </w:t>
      </w:r>
      <w:ins w:id="42" w:author="Rhodes, Justin S" w:date="2026-09-07T16:52:00Z" w16du:dateUtc="2026-09-07T21:52:00Z">
        <w:r w:rsidR="00B931D9" w:rsidRPr="00B931D9">
          <w:t>(Methods).</w:t>
        </w:r>
      </w:ins>
      <w:del w:id="43" w:author="Rhodes, Justin S" w:date="2026-09-07T16:51:00Z" w16du:dateUtc="2026-09-07T21:51:00Z">
        <w:r w:rsidR="00F00CD3" w:rsidRPr="00013D8B" w:rsidDel="00B931D9">
          <w:delText>To determine a temporal order for when sex change occurred in each cluster</w:delText>
        </w:r>
      </w:del>
      <w:del w:id="44" w:author="Rhodes, Justin S" w:date="2026-09-07T16:52:00Z" w16du:dateUtc="2026-09-07T21:52:00Z">
        <w:r w:rsidR="00F00CD3" w:rsidRPr="00013D8B" w:rsidDel="00B931D9">
          <w:delText>,</w:delText>
        </w:r>
      </w:del>
      <w:r w:rsidR="00F00CD3" w:rsidRPr="00013D8B">
        <w:t xml:space="preserve"> </w:t>
      </w:r>
      <w:r>
        <w:t xml:space="preserve">To do this, </w:t>
      </w:r>
      <w:del w:id="45" w:author="Rhodes, Justin S" w:date="2026-09-07T16:53:00Z" w16du:dateUtc="2026-09-07T21:53:00Z">
        <w:r w:rsidR="00F00CD3" w:rsidRPr="00013D8B" w:rsidDel="00B931D9">
          <w:delText xml:space="preserve">we </w:delText>
        </w:r>
      </w:del>
      <w:r>
        <w:t>w</w:t>
      </w:r>
      <w:ins w:id="46" w:author="Rhodes, Justin S" w:date="2026-09-07T16:53:00Z" w16du:dateUtc="2026-09-07T21:53:00Z">
        <w:r w:rsidR="00B931D9" w:rsidRPr="00013D8B">
          <w:t xml:space="preserve">e </w:t>
        </w:r>
      </w:ins>
      <w:del w:id="47" w:author="Rhodes, Justin S" w:date="2026-09-07T16:53:00Z" w16du:dateUtc="2026-09-07T21:53:00Z">
        <w:r w:rsidR="00F00CD3" w:rsidRPr="00013D8B" w:rsidDel="00B931D9">
          <w:delText xml:space="preserve">next </w:delText>
        </w:r>
      </w:del>
      <w:r w:rsidR="00F00CD3" w:rsidRPr="00013D8B">
        <w:t xml:space="preserve">trained </w:t>
      </w:r>
      <w:del w:id="48" w:author="Rhodes, Justin S" w:date="2026-09-07T16:53:00Z" w16du:dateUtc="2026-09-07T21:53:00Z">
        <w:r w:rsidR="00F00CD3" w:rsidRPr="00013D8B" w:rsidDel="00B931D9">
          <w:delText>machine learning</w:delText>
        </w:r>
      </w:del>
      <w:r w:rsidR="00F00CD3" w:rsidRPr="00013D8B">
        <w:t>models</w:t>
      </w:r>
      <w:r>
        <w:t xml:space="preserve"> to predict the </w:t>
      </w:r>
      <w:r>
        <w:lastRenderedPageBreak/>
        <w:t>sex of males and females</w:t>
      </w:r>
      <w:r w:rsidR="00F00CD3" w:rsidRPr="00013D8B">
        <w:t xml:space="preserve"> </w:t>
      </w:r>
      <w:del w:id="49" w:author="Rhodes, Justin S" w:date="2026-09-07T16:53:00Z" w16du:dateUtc="2026-09-07T21:53:00Z">
        <w:r w:rsidR="00F00CD3" w:rsidRPr="00013D8B" w:rsidDel="00B931D9">
          <w:delText>to predict the sex of each cluster for each intermediate based on the</w:delText>
        </w:r>
      </w:del>
      <w:ins w:id="50" w:author="Rhodes, Justin S" w:date="2026-09-07T16:53:00Z" w16du:dateUtc="2026-09-07T21:53:00Z">
        <w:r w:rsidR="00B931D9">
          <w:t>using</w:t>
        </w:r>
      </w:ins>
      <w:r w:rsidR="00F00CD3" w:rsidRPr="00013D8B">
        <w:t xml:space="preserve"> expression of DEGs a</w:t>
      </w:r>
      <w:commentRangeEnd w:id="39"/>
      <w:r w:rsidRPr="00013D8B">
        <w:rPr>
          <w:rStyle w:val="CommentReference"/>
          <w:sz w:val="24"/>
          <w:szCs w:val="30"/>
        </w:rPr>
        <w:commentReference w:id="39"/>
      </w:r>
      <w:commentRangeEnd w:id="40"/>
      <w:r w:rsidRPr="00013D8B">
        <w:rPr>
          <w:rStyle w:val="CommentReference"/>
          <w:sz w:val="24"/>
          <w:szCs w:val="30"/>
        </w:rPr>
        <w:commentReference w:id="40"/>
      </w:r>
      <w:r w:rsidR="00F00CD3" w:rsidRPr="00013D8B">
        <w:t>nd accessibility of DARs that differed between males and females</w:t>
      </w:r>
      <w:r>
        <w:t>. We then applied the trained classifiers to intermediates and examined their predicted sex</w:t>
      </w:r>
      <w:r w:rsidR="00F00CD3" w:rsidRPr="00013D8B">
        <w:t xml:space="preserve"> (</w:t>
      </w:r>
      <w:r w:rsidR="00376C7F">
        <w:rPr>
          <w:highlight w:val="yellow"/>
        </w:rPr>
        <w:t>M</w:t>
      </w:r>
      <w:r w:rsidR="00F00CD3" w:rsidRPr="00013D8B">
        <w:rPr>
          <w:highlight w:val="yellow"/>
        </w:rPr>
        <w:t>ethods</w:t>
      </w:r>
      <w:r w:rsidR="00F00CD3" w:rsidRPr="00013D8B">
        <w:t xml:space="preserve">). Because intermediates were all sampled at the same time, </w:t>
      </w:r>
      <w:r w:rsidR="00B931D9" w:rsidRPr="00B931D9">
        <w:t xml:space="preserve">the mean predicted sex of each cluster provides </w:t>
      </w:r>
      <w:r>
        <w:t>a relative</w:t>
      </w:r>
      <w:r w:rsidR="00B931D9" w:rsidRPr="00B931D9">
        <w:t xml:space="preserve"> estimate </w:t>
      </w:r>
      <w:r>
        <w:t>for</w:t>
      </w:r>
      <w:r w:rsidR="00B931D9" w:rsidRPr="00B931D9">
        <w:t xml:space="preserve"> how early or late that cluster changes </w:t>
      </w:r>
      <w:del w:id="51" w:author="Graham, Gabriel J." w:date="2026-09-09T13:19:00Z" w16du:dateUtc="2026-09-09T17:19:00Z">
        <w:r w:rsidR="00B931D9" w:rsidDel="008F54E9">
          <w:delText xml:space="preserve">on average by </w:delText>
        </w:r>
        <w:r w:rsidDel="008F54E9">
          <w:delText>six</w:delText>
        </w:r>
        <w:r w:rsidR="00B931D9" w:rsidDel="008F54E9">
          <w:delText xml:space="preserve"> months in the intermediate state</w:delText>
        </w:r>
      </w:del>
      <w:ins w:id="52" w:author="Graham, Gabriel J." w:date="2026-09-09T13:19:00Z" w16du:dateUtc="2026-09-09T17:19:00Z">
        <w:r w:rsidR="008F54E9">
          <w:t>sex</w:t>
        </w:r>
      </w:ins>
      <w:r w:rsidR="00F00CD3" w:rsidRPr="00013D8B">
        <w:t xml:space="preserve">. A prediction of male (closer to 0) indicates the cluster has not changed sex by </w:t>
      </w:r>
      <w:r w:rsidR="00F00CD3">
        <w:t xml:space="preserve">six </w:t>
      </w:r>
      <w:r w:rsidR="00F00CD3" w:rsidRPr="00013D8B">
        <w:t>months, while a prediction of female (closer to 1) indicates it has. Of the 27 clusters, 16 passed quality control metrics and were analyzed (</w:t>
      </w:r>
      <w:r w:rsidR="00D770B1">
        <w:rPr>
          <w:highlight w:val="yellow"/>
        </w:rPr>
        <w:t>M</w:t>
      </w:r>
      <w:r w:rsidR="00F00CD3" w:rsidRPr="00013D8B">
        <w:rPr>
          <w:highlight w:val="yellow"/>
        </w:rPr>
        <w:t>ethods</w:t>
      </w:r>
      <w:r w:rsidR="00F00CD3" w:rsidRPr="00013D8B">
        <w:t xml:space="preserve">). The mean score of analyzed clusters was 0.340 ± 0.063 SE </w:t>
      </w:r>
      <w:r w:rsidR="00F00CD3">
        <w:t>(</w:t>
      </w:r>
      <w:r w:rsidR="00F00CD3" w:rsidRPr="00CF496A">
        <w:rPr>
          <w:highlight w:val="yellow"/>
        </w:rPr>
        <w:t>Appendix SX</w:t>
      </w:r>
      <w:r w:rsidR="00F00CD3" w:rsidRPr="00013D8B">
        <w:t xml:space="preserve">) implying that sex change is approximately 1/3 complete at </w:t>
      </w:r>
      <w:r w:rsidR="00F00CD3">
        <w:t xml:space="preserve">six </w:t>
      </w:r>
      <w:r w:rsidR="00F00CD3" w:rsidRPr="00013D8B">
        <w:t>months. Broadly, GABA and glutamatergic neurons tended to change sex before mixed neurons and glia. The final clusters to change sex in our analysis (i.e. the most male-like in intermediates) were 1_RGC, 6_POA_Mixed, 3_Spall_GABA (</w:t>
      </w:r>
      <w:r w:rsidR="00F00CD3" w:rsidRPr="00013D8B">
        <w:rPr>
          <w:highlight w:val="yellow"/>
        </w:rPr>
        <w:t>Fig.</w:t>
      </w:r>
      <w:r w:rsidR="00F00CD3" w:rsidRPr="003D6751">
        <w:rPr>
          <w:highlight w:val="yellow"/>
        </w:rPr>
        <w:t xml:space="preserve"> 3E</w:t>
      </w:r>
      <w:r w:rsidR="00F00CD3" w:rsidRPr="00013D8B">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1E470E54" w14:textId="77777777" w:rsidR="0054434D" w:rsidRPr="00013D8B" w:rsidRDefault="0054434D" w:rsidP="004816FA"/>
    <w:p w14:paraId="1BF4A2E3" w14:textId="37199DC8" w:rsidR="004816FA" w:rsidRPr="00013D8B" w:rsidRDefault="004816FA" w:rsidP="00753C87">
      <w:pPr>
        <w:rPr>
          <w:b/>
          <w:bCs/>
        </w:rPr>
      </w:pPr>
      <w:commentRangeStart w:id="53"/>
      <w:r w:rsidRPr="00013D8B">
        <w:rPr>
          <w:b/>
          <w:bCs/>
        </w:rPr>
        <w:t>The Intermediate State is Characterized by a Decrease in Estrogenic Signaling from Radial Glia</w:t>
      </w:r>
    </w:p>
    <w:p w14:paraId="0F6CAD5B" w14:textId="4E73A246" w:rsidR="00F00CD3" w:rsidRDefault="004816FA" w:rsidP="004816FA">
      <w:r w:rsidRPr="00013D8B">
        <w:rPr>
          <w:b/>
          <w:bCs/>
        </w:rPr>
        <w:tab/>
      </w:r>
      <w:r w:rsidR="00D770B1">
        <w:t>S</w:t>
      </w:r>
      <w:r w:rsidR="00D770B1" w:rsidRPr="00013D8B">
        <w:t>ex change is associated with extensive changes in cell population and steroid hormone signaling in the brain</w:t>
      </w:r>
      <w:r w:rsidR="00D770B1">
        <w:t>, both of which are controlled by RGCs</w:t>
      </w:r>
      <w:r w:rsidR="00D770B1" w:rsidRPr="00013D8B">
        <w:t xml:space="preserve"> </w:t>
      </w:r>
      <w:r w:rsidR="00D770B1" w:rsidRPr="00013D8B">
        <w:fldChar w:fldCharType="begin"/>
      </w:r>
      <w:r w:rsidR="0072390C">
        <w:instrText xml:space="preserve"> ADDIN ZOTERO_ITEM CSL_CITATION {"citationID":"HiKP1KCv","properties":{"unsorted":false,"formattedCitation":"(21)","plainCitation":"(21)","noteIndex":0},"citationItems":[{"id":4149,"uris":["http://zotero.org/users/11313215/items/XBVTYWAC"],"itemData":{"id":4149,"type":"article-journal","abstract":"Sex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D770B1" w:rsidRPr="00013D8B">
        <w:fldChar w:fldCharType="separate"/>
      </w:r>
      <w:r w:rsidR="0072390C">
        <w:rPr>
          <w:rFonts w:cs="Times New Roman"/>
        </w:rPr>
        <w:t>(21)</w:t>
      </w:r>
      <w:r w:rsidR="00D770B1" w:rsidRPr="00013D8B">
        <w:fldChar w:fldCharType="end"/>
      </w:r>
      <w:r w:rsidR="00D770B1">
        <w:t>. Indeed, a</w:t>
      </w:r>
      <w:r w:rsidR="0078035B" w:rsidRPr="0078035B">
        <w:t xml:space="preserve">mong all identified cell populations, cluster 1_RGC exhibited the second-highest number of DEGs and the greatest number of </w:t>
      </w:r>
      <w:r w:rsidR="00D770B1" w:rsidRPr="0078035B">
        <w:t>DARs.</w:t>
      </w:r>
      <w:r w:rsidR="00EE0CC4">
        <w:t xml:space="preserve"> Thus, </w:t>
      </w:r>
      <w:r w:rsidR="00EE0CC4" w:rsidRPr="00013D8B">
        <w:t xml:space="preserve">we next focused our analysis on cluster 1_RGC. </w:t>
      </w:r>
      <w:r w:rsidR="00112078">
        <w:tab/>
      </w:r>
    </w:p>
    <w:p w14:paraId="5645C4A1" w14:textId="1660DABE" w:rsidR="004816FA" w:rsidRPr="00013D8B" w:rsidRDefault="00112078" w:rsidP="00D770B1">
      <w:pPr>
        <w:ind w:firstLine="720"/>
      </w:pP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rsidR="0072390C">
        <w:instrText xml:space="preserve"> ADDIN ZOTERO_ITEM CSL_CITATION {"citationID":"dttOgGbo","properties":{"unsorted":false,"formattedCitation":"(21)","plainCitation":"(21)","noteIndex":0},"citationItems":[{"id":4149,"uris":["http://zotero.org/users/11313215/items/XBVTYWAC"],"itemData":{"id":4149,"type":"article-journal","abstract":"Sex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72390C">
        <w:rPr>
          <w:rFonts w:cs="Times New Roman"/>
        </w:rPr>
        <w:t>(21)</w:t>
      </w:r>
      <w:r w:rsidRPr="00013D8B">
        <w:fldChar w:fldCharType="end"/>
      </w:r>
      <w:r>
        <w:t>.</w:t>
      </w:r>
      <w:r w:rsidRPr="00112078">
        <w:t xml:space="preserve"> </w:t>
      </w:r>
      <w:r w:rsidR="00D770B1">
        <w:t>E</w:t>
      </w:r>
      <w:r w:rsidR="00D770B1" w:rsidRPr="00112078">
        <w:t xml:space="preserve">xpression </w:t>
      </w:r>
      <w:r w:rsidR="00D770B1">
        <w:t xml:space="preserve">of </w:t>
      </w:r>
      <w:r w:rsidRPr="00021BBD">
        <w:rPr>
          <w:i/>
          <w:iCs/>
        </w:rPr>
        <w:t>cyp19a1b</w:t>
      </w:r>
      <w:r w:rsidRPr="00112078">
        <w:t xml:space="preserve">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w:t>
      </w:r>
      <w:commentRangeStart w:id="54"/>
      <w:commentRangeStart w:id="55"/>
      <w:r w:rsidR="00120EF9">
        <w:t xml:space="preserve">brain </w:t>
      </w:r>
      <w:r w:rsidR="004816FA" w:rsidRPr="00013D8B">
        <w:t xml:space="preserve">aromatase increases gradually along the process </w:t>
      </w:r>
      <w:r w:rsidR="004816FA" w:rsidRPr="00013D8B">
        <w:fldChar w:fldCharType="begin"/>
      </w:r>
      <w:r w:rsidR="0072390C">
        <w:instrText xml:space="preserve"> ADDIN ZOTERO_ITEM CSL_CITATION {"citationID":"mMzLR23e","properties":{"formattedCitation":"(22)","plainCitation":"(22)","noteIndex":0},"citationItems":[{"id":518,"uris":["http://zotero.org/users/11313215/items/BJWDPF4G"],"itemData":{"id":518,"type":"article-journal","abstract":"Sequential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72390C">
        <w:rPr>
          <w:rFonts w:cs="Times New Roman"/>
        </w:rPr>
        <w:t>(22)</w:t>
      </w:r>
      <w:r w:rsidR="004816FA" w:rsidRPr="00013D8B">
        <w:fldChar w:fldCharType="end"/>
      </w:r>
      <w:r w:rsidR="004816FA" w:rsidRPr="00013D8B">
        <w:t xml:space="preserve">, suggesting that a reduction in </w:t>
      </w:r>
      <w:r w:rsidR="00F84539">
        <w:t>estradiol (E2)</w:t>
      </w:r>
      <w:r w:rsidR="00F84539" w:rsidRPr="00013D8B">
        <w:t xml:space="preserve"> </w:t>
      </w:r>
      <w:r w:rsidR="004816FA" w:rsidRPr="00013D8B">
        <w:t xml:space="preserve">production may be specific to the </w:t>
      </w:r>
      <w:r w:rsidR="00F40EEE" w:rsidRPr="00013D8B">
        <w:t>ve</w:t>
      </w:r>
      <w:r w:rsidR="0097327E" w:rsidRPr="00013D8B">
        <w:t>ntrocaudal telencephal</w:t>
      </w:r>
      <w:r w:rsidR="00EE0CC4">
        <w:t>on</w:t>
      </w:r>
      <w:r w:rsidR="004816FA" w:rsidRPr="00013D8B">
        <w:t xml:space="preserve">, while E2 production increases linearly when the whole brain is analyzed. </w:t>
      </w:r>
      <w:commentRangeEnd w:id="54"/>
      <w:r w:rsidR="00120EF9" w:rsidRPr="00013D8B">
        <w:rPr>
          <w:rStyle w:val="CommentReference"/>
          <w:sz w:val="24"/>
          <w:szCs w:val="30"/>
        </w:rPr>
        <w:commentReference w:id="54"/>
      </w:r>
      <w:commentRangeEnd w:id="55"/>
      <w:r w:rsidR="00E31021" w:rsidRPr="00013D8B">
        <w:rPr>
          <w:rStyle w:val="CommentReference"/>
          <w:sz w:val="24"/>
          <w:szCs w:val="30"/>
        </w:rPr>
        <w:commentReference w:id="55"/>
      </w:r>
      <w:commentRangeEnd w:id="53"/>
      <w:r w:rsidR="005F3D1A" w:rsidRPr="00013D8B">
        <w:rPr>
          <w:rStyle w:val="CommentReference"/>
          <w:sz w:val="24"/>
          <w:szCs w:val="30"/>
        </w:rPr>
        <w:commentReference w:id="53"/>
      </w:r>
    </w:p>
    <w:p w14:paraId="4D952D34" w14:textId="77777777" w:rsidR="004816FA" w:rsidRPr="00013D8B" w:rsidRDefault="004816FA" w:rsidP="004816FA"/>
    <w:p w14:paraId="09E38C2F" w14:textId="7D0D5BF5" w:rsidR="00112078" w:rsidRPr="00D770B1" w:rsidRDefault="00F00CD3" w:rsidP="004816FA">
      <w:pPr>
        <w:rPr>
          <w:b/>
          <w:bCs/>
        </w:rPr>
      </w:pPr>
      <w:r w:rsidRPr="00F00CD3" w:rsidDel="00F00CD3">
        <w:rPr>
          <w:b/>
          <w:bCs/>
        </w:rPr>
        <w:t xml:space="preserve"> </w:t>
      </w:r>
      <w:r>
        <w:rPr>
          <w:b/>
          <w:bCs/>
        </w:rPr>
        <w:t>Evidence for Increased Neurogenesis During the Intermediate Phase</w:t>
      </w:r>
    </w:p>
    <w:p w14:paraId="27C2623B" w14:textId="45FCBC3D" w:rsidR="00F00CD3" w:rsidRPr="00013D8B" w:rsidRDefault="00112078" w:rsidP="00F00CD3">
      <w:r>
        <w:tab/>
      </w:r>
      <w:commentRangeStart w:id="56"/>
      <w:r w:rsidR="00F00CD3" w:rsidRPr="00013D8B">
        <w:t xml:space="preserve">E2 signaling is known to inhibit stem cell differentiation and neurogenesis in zebrafish, </w:t>
      </w:r>
      <w:r w:rsidR="00F00CD3" w:rsidRPr="00013D8B">
        <w:fldChar w:fldCharType="begin"/>
      </w:r>
      <w:r w:rsidR="0072390C">
        <w:instrText xml:space="preserve"> ADDIN ZOTERO_ITEM CSL_CITATION {"citationID":"TRCJ2GcC","properties":{"formattedCitation":"(23, 24)","plainCitation":"(23, 24)","noteIndex":0},"citationItems":[{"id":5843,"uris":["http://zotero.org/users/11313215/items/FI8565AV"],"itemData":{"id":5843,"type":"article-journal","abstract":"This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5842,"uris":["http://zotero.org/users/11313215/items/5QIXBX3Y"],"itemData":{"id":5842,"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00CD3" w:rsidRPr="00013D8B">
        <w:fldChar w:fldCharType="separate"/>
      </w:r>
      <w:r w:rsidR="0072390C">
        <w:rPr>
          <w:rFonts w:cs="Times New Roman"/>
        </w:rPr>
        <w:t>(23, 24)</w:t>
      </w:r>
      <w:r w:rsidR="00F00CD3" w:rsidRPr="00013D8B">
        <w:fldChar w:fldCharType="end"/>
      </w:r>
      <w:r w:rsidR="00F00CD3" w:rsidRPr="00013D8B">
        <w:t xml:space="preserve"> and in mammals is known to promote brain masculinization during development </w:t>
      </w:r>
      <w:r w:rsidR="00F00CD3" w:rsidRPr="00013D8B">
        <w:fldChar w:fldCharType="begin"/>
      </w:r>
      <w:r w:rsidR="0072390C">
        <w:instrText xml:space="preserve"> ADDIN ZOTERO_ITEM CSL_CITATION {"citationID":"ZfoWW8RG","properties":{"formattedCitation":"(25, 26)","plainCitation":"(25, 26)","noteIndex":0},"citationItems":[{"id":5367,"uris":["http://zotero.org/users/11313215/items/4WYTLM78"],"itemData":{"id":5367,"type":"article-journal","abstract":"The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Angeles"},{"family":"Azcoitia","given":"Iñigo"}],"issued":{"date-parts":[["2023",10,1]]}}},{"id":3809,"uris":["http://zotero.org/users/11313215/items/ASVUWB88"],"itemData":{"id":3809,"type":"article-journal","abstract":"Many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F00CD3" w:rsidRPr="00013D8B">
        <w:fldChar w:fldCharType="separate"/>
      </w:r>
      <w:r w:rsidR="0072390C">
        <w:rPr>
          <w:rFonts w:cs="Times New Roman"/>
        </w:rPr>
        <w:t>(25, 26)</w:t>
      </w:r>
      <w:r w:rsidR="00F00CD3" w:rsidRPr="00013D8B">
        <w:fldChar w:fldCharType="end"/>
      </w:r>
      <w:r w:rsidR="00F00CD3" w:rsidRPr="00013D8B">
        <w:t>.</w:t>
      </w:r>
      <w:commentRangeEnd w:id="56"/>
      <w:r w:rsidR="005F3D1A" w:rsidRPr="00013D8B">
        <w:rPr>
          <w:rStyle w:val="CommentReference"/>
          <w:sz w:val="24"/>
          <w:szCs w:val="30"/>
        </w:rPr>
        <w:commentReference w:id="56"/>
      </w:r>
      <w:r w:rsidR="00F00CD3" w:rsidRPr="00013D8B">
        <w:t xml:space="preserve"> In our DEG analysis, the largest single group of DEGs in 1_RGC were transcription factors  known to play roles in neuro- and gliogenesis or genes related to the epigenome</w:t>
      </w:r>
      <w:r w:rsidR="005F3D1A" w:rsidRPr="005F3D1A">
        <w:rPr>
          <w:highlight w:val="red"/>
        </w:rPr>
        <w:t>(xxGabe add citations)</w:t>
      </w:r>
      <w:r w:rsidR="00120EF9">
        <w:t xml:space="preserve"> </w:t>
      </w:r>
      <w:r w:rsidR="00F00CD3" w:rsidRPr="00013D8B">
        <w:t>(</w:t>
      </w:r>
      <w:r w:rsidR="00F00CD3" w:rsidRPr="00013D8B">
        <w:rPr>
          <w:highlight w:val="yellow"/>
        </w:rPr>
        <w:t>Fig. 4</w:t>
      </w:r>
      <w:r w:rsidR="00F00CD3" w:rsidRPr="00D75AD5">
        <w:rPr>
          <w:highlight w:val="yellow"/>
        </w:rPr>
        <w:t>B</w:t>
      </w:r>
      <w:r w:rsidR="00F00CD3" w:rsidRPr="00013D8B">
        <w:t>). Additionally, our DAR analysis in 1_RGC detected differences in several transcription factors and cell adhesion proteins (</w:t>
      </w:r>
      <w:r w:rsidR="00F00CD3" w:rsidRPr="00013D8B">
        <w:rPr>
          <w:highlight w:val="yellow"/>
        </w:rPr>
        <w:t>Fig. S</w:t>
      </w:r>
      <w:r w:rsidR="00376C7F">
        <w:t>7</w:t>
      </w:r>
      <w:r w:rsidR="00F00CD3" w:rsidRPr="00013D8B">
        <w:t xml:space="preserve">). Given these observations along with the downregulation of </w:t>
      </w:r>
      <w:r w:rsidR="00F00CD3" w:rsidRPr="00013D8B">
        <w:rPr>
          <w:i/>
          <w:iCs/>
        </w:rPr>
        <w:t>cyp19a1b</w:t>
      </w:r>
      <w:r w:rsidR="00F00CD3" w:rsidRPr="00013D8B">
        <w:t xml:space="preserve"> and changes in neuronal cell populations, we next examined how </w:t>
      </w:r>
      <w:r w:rsidR="00F84539">
        <w:t>the neurogenic state of 1_RGC</w:t>
      </w:r>
      <w:r w:rsidR="00F84539" w:rsidRPr="00013D8B">
        <w:t xml:space="preserve"> </w:t>
      </w:r>
      <w:r w:rsidR="00F00CD3" w:rsidRPr="00013D8B">
        <w:t>changed over the course of sex change. Because RGCs are a heterogenous cell type, we subclustered 1_RGC into 4 subclusters (</w:t>
      </w:r>
      <w:r w:rsidR="00F00CD3" w:rsidRPr="00013D8B">
        <w:rPr>
          <w:highlight w:val="yellow"/>
        </w:rPr>
        <w:t>Fig. 4</w:t>
      </w:r>
      <w:r w:rsidR="00F00CD3" w:rsidRPr="00970814">
        <w:rPr>
          <w:highlight w:val="yellow"/>
        </w:rPr>
        <w:t>C</w:t>
      </w:r>
      <w:r w:rsidR="00F00CD3" w:rsidRPr="00013D8B">
        <w:t>). Analysis of marker genes paired with CytoTRACE, a tool that infers cellular immaturity</w:t>
      </w:r>
      <w:r w:rsidR="00D770B1">
        <w:t xml:space="preserve"> </w:t>
      </w:r>
      <w:r w:rsidR="00F00CD3" w:rsidRPr="00013D8B">
        <w:fldChar w:fldCharType="begin"/>
      </w:r>
      <w:r w:rsidR="0072390C">
        <w:instrText xml:space="preserve"> ADDIN ZOTERO_ITEM CSL_CITATION {"citationID":"OTJvsLJ2","properties":{"unsorted":false,"formattedCitation":"(27)","plainCitation":"(27)","noteIndex":0},"citationItems":[{"id":5714,"uris":["http://zotero.org/users/11313215/items/MEV7TCRJ"],"itemData":{"id":5714,"type":"article-journal","abstract":"Single-cell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013D8B">
        <w:fldChar w:fldCharType="separate"/>
      </w:r>
      <w:r w:rsidR="0072390C">
        <w:rPr>
          <w:rFonts w:cs="Times New Roman"/>
        </w:rPr>
        <w:t>(27)</w:t>
      </w:r>
      <w:r w:rsidR="00F00CD3" w:rsidRPr="00013D8B">
        <w:fldChar w:fldCharType="end"/>
      </w:r>
      <w:r w:rsidR="00F00CD3" w:rsidRPr="00013D8B">
        <w:t xml:space="preserve"> revealed a neural stem cell (NSC) population (1_NSC), a neural progenitor (NP) population (1_NP), as well as </w:t>
      </w:r>
      <w:r w:rsidR="00F00CD3" w:rsidRPr="00013D8B">
        <w:rPr>
          <w:i/>
          <w:iCs/>
        </w:rPr>
        <w:t>shha</w:t>
      </w:r>
      <w:r w:rsidR="00F00CD3" w:rsidRPr="00013D8B">
        <w:t xml:space="preserve"> and </w:t>
      </w:r>
      <w:r w:rsidR="00F00CD3" w:rsidRPr="00013D8B">
        <w:rPr>
          <w:i/>
          <w:iCs/>
        </w:rPr>
        <w:t>gfap</w:t>
      </w:r>
      <w:r w:rsidR="00F00CD3" w:rsidRPr="00013D8B">
        <w:t xml:space="preserve"> expressing populations (1_shha and 1_gfap respectively) (</w:t>
      </w:r>
      <w:r w:rsidR="00F00CD3" w:rsidRPr="00013D8B">
        <w:rPr>
          <w:highlight w:val="yellow"/>
        </w:rPr>
        <w:t>Figs. 4D</w:t>
      </w:r>
      <w:r w:rsidR="00F00CD3">
        <w:rPr>
          <w:highlight w:val="yellow"/>
        </w:rPr>
        <w:t>,</w:t>
      </w:r>
      <w:r w:rsidR="00F00CD3" w:rsidRPr="00013D8B">
        <w:rPr>
          <w:highlight w:val="yellow"/>
        </w:rPr>
        <w:t>E,  S</w:t>
      </w:r>
      <w:r w:rsidR="00376C7F">
        <w:rPr>
          <w:highlight w:val="yellow"/>
        </w:rPr>
        <w:t>8</w:t>
      </w:r>
      <w:r w:rsidR="00F00CD3" w:rsidRPr="00013D8B">
        <w:rPr>
          <w:highlight w:val="yellow"/>
        </w:rPr>
        <w:t>A</w:t>
      </w:r>
      <w:r w:rsidR="00F00CD3" w:rsidRPr="00970814">
        <w:rPr>
          <w:highlight w:val="yellow"/>
        </w:rPr>
        <w:t>-D</w:t>
      </w:r>
      <w:r w:rsidR="00F00CD3" w:rsidRPr="00013D8B">
        <w:t>).</w:t>
      </w:r>
    </w:p>
    <w:p w14:paraId="18360575" w14:textId="465C7A17" w:rsidR="00F84539" w:rsidRDefault="00F00CD3" w:rsidP="00F00CD3">
      <w:r w:rsidRPr="00013D8B">
        <w:tab/>
      </w:r>
      <w:r w:rsidR="00D770B1">
        <w:t>We found</w:t>
      </w:r>
      <w:r w:rsidRPr="00013D8B">
        <w:t xml:space="preserve"> significant </w:t>
      </w:r>
      <w:r w:rsidR="00D770B1">
        <w:t>differences</w:t>
      </w:r>
      <w:r w:rsidRPr="00013D8B">
        <w:t xml:space="preserve"> in the populations of 1_NSC and 1_NP by phase. In intermediates, the </w:t>
      </w:r>
      <w:r w:rsidR="00D770B1">
        <w:t>abundance</w:t>
      </w:r>
      <w:r w:rsidRPr="00013D8B">
        <w:t xml:space="preserve"> of 1_NSC was significantly </w:t>
      </w:r>
      <w:r w:rsidR="00F84539">
        <w:t>lower</w:t>
      </w:r>
      <w:r w:rsidR="00F84539" w:rsidRPr="00013D8B">
        <w:t xml:space="preserve"> </w:t>
      </w:r>
      <w:r w:rsidR="00F84539">
        <w:t>than in</w:t>
      </w:r>
      <w:r w:rsidRPr="00013D8B">
        <w:t xml:space="preserve"> males </w:t>
      </w:r>
      <w:r w:rsidR="00F84539">
        <w:t>or</w:t>
      </w:r>
      <w:r w:rsidR="00F84539" w:rsidRPr="00013D8B">
        <w:t xml:space="preserve"> </w:t>
      </w:r>
      <w:r w:rsidRPr="00013D8B">
        <w:t>females (</w:t>
      </w:r>
      <w:r w:rsidRPr="00013D8B">
        <w:rPr>
          <w:highlight w:val="yellow"/>
        </w:rPr>
        <w:t>Fig</w:t>
      </w:r>
      <w:r w:rsidRPr="00970814">
        <w:rPr>
          <w:highlight w:val="yellow"/>
        </w:rPr>
        <w:t xml:space="preserve">. </w:t>
      </w:r>
      <w:r w:rsidRPr="00970814">
        <w:rPr>
          <w:highlight w:val="yellow"/>
        </w:rPr>
        <w:lastRenderedPageBreak/>
        <w:t>4F</w:t>
      </w:r>
      <w:r w:rsidRPr="00013D8B">
        <w:t>). Conversely, intermediates had the largest population of 1_NP, while females had the smallest (</w:t>
      </w:r>
      <w:r w:rsidRPr="00013D8B">
        <w:rPr>
          <w:highlight w:val="yellow"/>
        </w:rPr>
        <w:t>Fig</w:t>
      </w:r>
      <w:r w:rsidRPr="00970814">
        <w:rPr>
          <w:highlight w:val="yellow"/>
        </w:rPr>
        <w:t>. 4G</w:t>
      </w:r>
      <w:r w:rsidRPr="00013D8B">
        <w:t xml:space="preserve">). </w:t>
      </w:r>
      <w:r w:rsidR="00F84539" w:rsidRPr="0025005C">
        <w:t xml:space="preserve">This reciprocal shift in the composition of the </w:t>
      </w:r>
      <w:r w:rsidR="00D770B1">
        <w:t>RGC</w:t>
      </w:r>
      <w:r w:rsidR="00F84539" w:rsidRPr="0025005C">
        <w:t xml:space="preserve"> population is consistent with increased progression from the </w:t>
      </w:r>
      <w:r w:rsidR="00120EF9">
        <w:t>NSC state</w:t>
      </w:r>
      <w:r w:rsidR="00F84539" w:rsidRPr="0025005C">
        <w:t xml:space="preserve"> to the </w:t>
      </w:r>
      <w:r w:rsidR="00120EF9">
        <w:t>NP</w:t>
      </w:r>
      <w:r w:rsidR="00F84539" w:rsidRPr="0025005C">
        <w:t xml:space="preserve"> state during the intermediate phase.</w:t>
      </w:r>
    </w:p>
    <w:p w14:paraId="673F2C2D" w14:textId="0AB1137A" w:rsidR="00F00CD3" w:rsidRPr="00013D8B" w:rsidRDefault="00F00CD3" w:rsidP="00D770B1">
      <w:pPr>
        <w:ind w:firstLine="720"/>
      </w:pPr>
      <w:r w:rsidRPr="00013D8B">
        <w:t>To assess the neurogenic state of 1_NP in each phase, we</w:t>
      </w:r>
      <w:r w:rsidR="00120EF9">
        <w:t xml:space="preserve"> next</w:t>
      </w:r>
      <w:r w:rsidRPr="00013D8B">
        <w:t xml:space="preserve"> created a “neuron differentiation” gene expression module </w:t>
      </w:r>
      <w:r w:rsidR="00F84539">
        <w:t>composed</w:t>
      </w:r>
      <w:r w:rsidR="00F84539" w:rsidRPr="00013D8B">
        <w:t xml:space="preserve"> </w:t>
      </w:r>
      <w:r w:rsidRPr="00013D8B">
        <w:t>of genes annotated with that GO term (GO: 0030182</w:t>
      </w:r>
      <w:r>
        <w:t xml:space="preserve">, </w:t>
      </w:r>
      <w:r w:rsidR="00F84539">
        <w:rPr>
          <w:highlight w:val="yellow"/>
        </w:rPr>
        <w:t>M</w:t>
      </w:r>
      <w:r w:rsidRPr="00013D8B">
        <w:rPr>
          <w:highlight w:val="yellow"/>
        </w:rPr>
        <w:t>ethods</w:t>
      </w:r>
      <w:r w:rsidRPr="00013D8B">
        <w:t>). Males and intermediates expressed this module at similar levels, while females expressed this module significantly less (</w:t>
      </w:r>
      <w:r w:rsidRPr="00013D8B">
        <w:rPr>
          <w:highlight w:val="yellow"/>
        </w:rPr>
        <w:t xml:space="preserve">Fig. </w:t>
      </w:r>
      <w:r w:rsidRPr="00970814">
        <w:rPr>
          <w:highlight w:val="yellow"/>
        </w:rPr>
        <w:t>4H</w:t>
      </w:r>
      <w:r w:rsidRPr="00013D8B">
        <w:t>).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During the intermediate-to-female transition, the rate of neurogenesis decreases as does the population of 1_NP</w:t>
      </w:r>
      <w:r w:rsidR="00120EF9">
        <w:t xml:space="preserve"> leading to reduced neurogenesis</w:t>
      </w:r>
      <w:r w:rsidRPr="00013D8B">
        <w:t xml:space="preserve">.  </w:t>
      </w:r>
      <w:r w:rsidR="008C3E81">
        <w:t>T</w:t>
      </w:r>
      <w:r w:rsidR="00F84539" w:rsidRPr="0025005C">
        <w:t>hese findings are consistent with increased recruitment of neural stem cells into the neurogenic lineage during the intermediate phase, followed by reduced neurogenic activity in females.</w:t>
      </w:r>
    </w:p>
    <w:p w14:paraId="242640B8" w14:textId="7D8EA3C5" w:rsidR="00267A9B" w:rsidRDefault="00267A9B" w:rsidP="00F00CD3"/>
    <w:p w14:paraId="55AB43D3" w14:textId="77777777" w:rsidR="00267A9B" w:rsidRDefault="00267A9B" w:rsidP="00267A9B">
      <w:pPr>
        <w:rPr>
          <w:b/>
          <w:bCs/>
        </w:rPr>
      </w:pPr>
      <w:r w:rsidRPr="00267A9B">
        <w:rPr>
          <w:b/>
          <w:bCs/>
        </w:rPr>
        <w:t>Evidence for Neurogenesis and Neuronal Maturation in 6_POA_Mixed</w:t>
      </w:r>
    </w:p>
    <w:p w14:paraId="5DF68DFB" w14:textId="436D2366" w:rsidR="008C3E81" w:rsidRDefault="00F00CD3" w:rsidP="00D770B1">
      <w:r w:rsidRPr="00013D8B">
        <w:t>Given the changes in cell population (</w:t>
      </w:r>
      <w:r w:rsidRPr="00013D8B">
        <w:rPr>
          <w:highlight w:val="yellow"/>
        </w:rPr>
        <w:t>Fig.</w:t>
      </w:r>
      <w:r w:rsidRPr="00491F69">
        <w:rPr>
          <w:highlight w:val="yellow"/>
        </w:rPr>
        <w:t>3B</w:t>
      </w:r>
      <w:r w:rsidRPr="00013D8B">
        <w:t>), late sex change prediction (</w:t>
      </w:r>
      <w:r w:rsidRPr="00013D8B">
        <w:rPr>
          <w:highlight w:val="yellow"/>
        </w:rPr>
        <w:t>Fig</w:t>
      </w:r>
      <w:r w:rsidRPr="00491F69">
        <w:rPr>
          <w:highlight w:val="yellow"/>
        </w:rPr>
        <w:t>.3E</w:t>
      </w:r>
      <w:r w:rsidRPr="00013D8B">
        <w:t>), and large number of DEGs (</w:t>
      </w:r>
      <w:r w:rsidRPr="00013D8B">
        <w:rPr>
          <w:highlight w:val="yellow"/>
        </w:rPr>
        <w:t>Fi</w:t>
      </w:r>
      <w:r w:rsidRPr="00491F69">
        <w:rPr>
          <w:highlight w:val="yellow"/>
        </w:rPr>
        <w:t>g. 3C</w:t>
      </w:r>
      <w:r w:rsidRPr="00013D8B">
        <w:t>), we next focused our analysis on 6_POA_Mixed (</w:t>
      </w:r>
      <w:r w:rsidRPr="00013D8B">
        <w:rPr>
          <w:highlight w:val="yellow"/>
        </w:rPr>
        <w:t>Fig. 5</w:t>
      </w:r>
      <w:r w:rsidRPr="004428A4">
        <w:rPr>
          <w:highlight w:val="yellow"/>
        </w:rPr>
        <w:t>A</w:t>
      </w:r>
      <w:r w:rsidRPr="00013D8B">
        <w:t>).</w:t>
      </w:r>
      <w:r w:rsidR="008C3E81" w:rsidRPr="008C3E81">
        <w:t xml:space="preserve"> </w:t>
      </w:r>
      <w:r w:rsidR="008C3E81" w:rsidRPr="000B2652">
        <w:t xml:space="preserve">Previous studies have demonstrated that neurogenesis occurs in the anterior </w:t>
      </w:r>
      <w:r w:rsidR="00D770B1">
        <w:t>POA</w:t>
      </w:r>
      <w:r w:rsidR="008C3E81" w:rsidRPr="000B2652">
        <w:t xml:space="preserve"> during sex change</w:t>
      </w:r>
      <w:r w:rsidR="008C3E81">
        <w:t xml:space="preserve"> </w:t>
      </w:r>
      <w:r w:rsidR="008C3E81" w:rsidRPr="00013D8B">
        <w:fldChar w:fldCharType="begin"/>
      </w:r>
      <w:r w:rsidR="0072390C">
        <w:instrText xml:space="preserve"> ADDIN ZOTERO_ITEM CSL_CITATION {"citationID":"JSAeGNA5","properties":{"unsorted":false,"formattedCitation":"(6)","plainCitation":"(6)","noteIndex":0},"citationItems":[{"id":16,"uris":["http://zotero.org/users/11313215/items/VGA9PBJ3"],"itemData":{"id":16,"type":"article-journal","abstract":"Sex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013D8B">
        <w:fldChar w:fldCharType="separate"/>
      </w:r>
      <w:r w:rsidR="0072390C">
        <w:rPr>
          <w:rFonts w:cs="Times New Roman"/>
        </w:rPr>
        <w:t>(6)</w:t>
      </w:r>
      <w:r w:rsidR="008C3E81" w:rsidRPr="00013D8B">
        <w:fldChar w:fldCharType="end"/>
      </w:r>
      <w:r w:rsidR="008C3E81" w:rsidRPr="00013D8B">
        <w:t>,</w:t>
      </w:r>
      <w:r w:rsidR="008C3E81" w:rsidRPr="000B2652">
        <w:t xml:space="preserve"> but the identity and maturation of the newly generated cells have remained unknown. We therefore asked whether the transcriptional changes observed in 6_POA_Mixed were consistent with the addition and maturation of newly generated neurons.</w:t>
      </w:r>
      <w:r w:rsidR="008C3E81" w:rsidRPr="00013D8B">
        <w:t xml:space="preserve"> </w:t>
      </w:r>
    </w:p>
    <w:p w14:paraId="007873E6" w14:textId="7DCA70AB" w:rsidR="008C3E81" w:rsidRPr="00641B20" w:rsidRDefault="00F00CD3" w:rsidP="00D770B1">
      <w:pPr>
        <w:ind w:firstLine="720"/>
      </w:pPr>
      <w:r w:rsidRPr="00013D8B">
        <w:t xml:space="preserve"> GO analysis of the DEGs in 6_POA_Mixed </w:t>
      </w:r>
      <w:r w:rsidR="008C3E81">
        <w:t>identified genes</w:t>
      </w:r>
      <w:r w:rsidRPr="00013D8B">
        <w:t xml:space="preserve"> related to the perineuronal net change during sex change (</w:t>
      </w:r>
      <w:r w:rsidRPr="00013D8B">
        <w:rPr>
          <w:highlight w:val="yellow"/>
        </w:rPr>
        <w:t xml:space="preserve">Fig. </w:t>
      </w:r>
      <w:r w:rsidRPr="00491F69">
        <w:rPr>
          <w:highlight w:val="yellow"/>
        </w:rPr>
        <w:t>S</w:t>
      </w:r>
      <w:r w:rsidR="00376C7F">
        <w:t>9</w:t>
      </w:r>
      <w:r w:rsidRPr="00013D8B">
        <w:t>). Further</w:t>
      </w:r>
      <w:r w:rsidR="00D770B1">
        <w:t>,</w:t>
      </w:r>
      <w:r w:rsidRPr="00013D8B">
        <w:t xml:space="preserve"> several genes associated with the extracellular matrix (ECM) and cell adhesion were found to be DARs or DEGs (</w:t>
      </w:r>
      <w:r w:rsidRPr="00013D8B">
        <w:rPr>
          <w:highlight w:val="yellow"/>
        </w:rPr>
        <w:t xml:space="preserve">Fig.5B, </w:t>
      </w:r>
      <w:r w:rsidRPr="003C0375">
        <w:rPr>
          <w:highlight w:val="yellow"/>
        </w:rPr>
        <w:t>C</w:t>
      </w:r>
      <w:r w:rsidRPr="00013D8B">
        <w:t>)</w:t>
      </w:r>
      <w:r w:rsidR="00D770B1">
        <w:t xml:space="preserve">. </w:t>
      </w:r>
      <w:r w:rsidR="00D770B1" w:rsidRPr="00641B20">
        <w:t xml:space="preserve">Because </w:t>
      </w:r>
      <w:r w:rsidR="00D770B1">
        <w:t>modification of the extracellular matrix and perineuronal net</w:t>
      </w:r>
      <w:r w:rsidR="00D770B1" w:rsidRPr="00641B20">
        <w:t xml:space="preserve"> are required for neurite extension, synapse formation, and remodeling of neuronal connectivity during development and adult neurogenesis</w:t>
      </w:r>
      <w:r w:rsidR="00D770B1">
        <w:t xml:space="preserve">, </w:t>
      </w:r>
      <w:r w:rsidR="00D770B1" w:rsidRPr="00641B20">
        <w:t xml:space="preserve">we hypothesized that neurons actively expressing these genes represent a population undergoing maturation and integration into </w:t>
      </w:r>
      <w:r w:rsidR="00120EF9">
        <w:t>local environments</w:t>
      </w:r>
      <w:r w:rsidR="00D770B1" w:rsidRPr="00641B20">
        <w:t>.</w:t>
      </w:r>
      <w:r w:rsidR="00D770B1">
        <w:t xml:space="preserve"> </w:t>
      </w:r>
    </w:p>
    <w:p w14:paraId="46169064" w14:textId="1FDD6CA9" w:rsidR="00D770B1" w:rsidRDefault="00F00CD3" w:rsidP="00D770B1">
      <w:pPr>
        <w:ind w:firstLine="720"/>
      </w:pPr>
      <w:r w:rsidRPr="00013D8B">
        <w:t xml:space="preserve">To test the hypothesis that DEGs related to the ECM or cell adhesion (ECM-DEGs) in 6_POA_Mixed were indicative of </w:t>
      </w:r>
      <w:r w:rsidR="00D770B1">
        <w:t>the maturation of new neurons</w:t>
      </w:r>
      <w:r w:rsidRPr="00013D8B">
        <w:t>, we compared the relative maturity of cells expressing ECM-DEGs to those not expressing ECM-DEGs (</w:t>
      </w:r>
      <w:r w:rsidR="00D770B1">
        <w:rPr>
          <w:highlight w:val="yellow"/>
        </w:rPr>
        <w:t>M</w:t>
      </w:r>
      <w:r w:rsidRPr="00013D8B">
        <w:rPr>
          <w:highlight w:val="yellow"/>
        </w:rPr>
        <w:t>ethods</w:t>
      </w:r>
      <w:r w:rsidRPr="00013D8B">
        <w:t xml:space="preserve">). Indeed, ECM-DEG+ cells were significantly less mature than their ECM-DEG- counterparts, and </w:t>
      </w:r>
      <w:r w:rsidR="00120EF9">
        <w:t xml:space="preserve">in </w:t>
      </w:r>
      <w:r w:rsidRPr="00013D8B">
        <w:t xml:space="preserve">females ECM-DEG+ cells </w:t>
      </w:r>
      <w:r w:rsidR="00D770B1">
        <w:t xml:space="preserve">were significantly more mature </w:t>
      </w:r>
      <w:r w:rsidRPr="00013D8B">
        <w:t xml:space="preserve">than </w:t>
      </w:r>
      <w:r w:rsidR="00D770B1">
        <w:t xml:space="preserve">in </w:t>
      </w:r>
      <w:r w:rsidRPr="00013D8B">
        <w:t>males and intermediates (</w:t>
      </w:r>
      <w:r w:rsidRPr="00013D8B">
        <w:rPr>
          <w:highlight w:val="yellow"/>
        </w:rPr>
        <w:t>Fig.</w:t>
      </w:r>
      <w:r w:rsidRPr="00491F69">
        <w:rPr>
          <w:highlight w:val="yellow"/>
        </w:rPr>
        <w:t>5D</w:t>
      </w:r>
      <w:r w:rsidRPr="00013D8B">
        <w:t xml:space="preserve">). In 6_POA_Mixed as a whole, intermediates </w:t>
      </w:r>
      <w:r w:rsidR="00D770B1">
        <w:t>cells were significantly</w:t>
      </w:r>
      <w:r w:rsidRPr="00013D8B">
        <w:t xml:space="preserve"> less mature than </w:t>
      </w:r>
      <w:r w:rsidR="00D770B1">
        <w:t xml:space="preserve">in </w:t>
      </w:r>
      <w:r w:rsidRPr="00013D8B">
        <w:t>females suggesting that intermediates in general are characterized by lower cellular maturity than males or females (</w:t>
      </w:r>
      <w:r w:rsidRPr="00013D8B">
        <w:rPr>
          <w:highlight w:val="yellow"/>
        </w:rPr>
        <w:t>Fig</w:t>
      </w:r>
      <w:r w:rsidRPr="00491F69">
        <w:rPr>
          <w:highlight w:val="yellow"/>
        </w:rPr>
        <w:t>. 5E</w:t>
      </w:r>
      <w:r w:rsidRPr="00013D8B">
        <w:t>). As further evidence for the hypothesis that new cells are added during the intermediate state, intermediates showed significantly higher expression for a module consisting of genes annotated with the GO terms “brain development” (GO:0007420) (</w:t>
      </w:r>
      <w:r w:rsidRPr="00013D8B">
        <w:rPr>
          <w:highlight w:val="yellow"/>
        </w:rPr>
        <w:t>Fig.</w:t>
      </w:r>
      <w:r w:rsidRPr="00936738">
        <w:rPr>
          <w:highlight w:val="yellow"/>
        </w:rPr>
        <w:t xml:space="preserve"> 5F</w:t>
      </w:r>
      <w:r w:rsidRPr="00013D8B">
        <w:t>) and “axon guidance receptor activity” (GO:0097484) (</w:t>
      </w:r>
      <w:r w:rsidRPr="00013D8B">
        <w:rPr>
          <w:highlight w:val="yellow"/>
        </w:rPr>
        <w:t xml:space="preserve">Fig. </w:t>
      </w:r>
      <w:r w:rsidRPr="00936738">
        <w:rPr>
          <w:highlight w:val="yellow"/>
        </w:rPr>
        <w:t>5G</w:t>
      </w:r>
      <w:r w:rsidRPr="00013D8B">
        <w:t xml:space="preserve">). </w:t>
      </w:r>
      <w:r w:rsidR="008C3E81" w:rsidRPr="00D14500">
        <w:t>Together with the increase in the relative abundance of 6_POA_Mixed</w:t>
      </w:r>
      <w:r w:rsidR="00120EF9">
        <w:t xml:space="preserve"> and previous data showing neurogenesis in the POA </w:t>
      </w:r>
      <w:r w:rsidR="00120EF9">
        <w:fldChar w:fldCharType="begin"/>
      </w:r>
      <w:r w:rsidR="0072390C">
        <w:instrText xml:space="preserve"> ADDIN ZOTERO_ITEM CSL_CITATION {"citationID":"36WGZwQb","properties":{"unsorted":false,"formattedCitation":"(6)","plainCitation":"(6)","noteIndex":0},"citationItems":[{"id":16,"uris":["http://zotero.org/users/11313215/items/VGA9PBJ3"],"itemData":{"id":16,"type":"article-journal","abstract":"Sex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120EF9">
        <w:fldChar w:fldCharType="separate"/>
      </w:r>
      <w:r w:rsidR="0072390C">
        <w:rPr>
          <w:noProof/>
        </w:rPr>
        <w:t>(6)</w:t>
      </w:r>
      <w:r w:rsidR="00120EF9">
        <w:fldChar w:fldCharType="end"/>
      </w:r>
      <w:r w:rsidR="008C3E81" w:rsidRPr="00D14500">
        <w:t>, these findings are consistent with newly generated neurons being incorporated into this population during the male-to-intermediate transition and subsequently maturing during the intermediate-to-female transition.</w:t>
      </w:r>
    </w:p>
    <w:p w14:paraId="64F9288B" w14:textId="77777777" w:rsidR="00D770B1" w:rsidRPr="00013D8B" w:rsidRDefault="00D770B1" w:rsidP="00D770B1">
      <w:pPr>
        <w:ind w:firstLine="720"/>
      </w:pPr>
    </w:p>
    <w:p w14:paraId="02707CA2" w14:textId="77777777" w:rsidR="00267A9B" w:rsidRDefault="00267A9B" w:rsidP="004816FA">
      <w:pPr>
        <w:rPr>
          <w:b/>
          <w:bCs/>
        </w:rPr>
      </w:pPr>
      <w:r w:rsidRPr="00267A9B">
        <w:rPr>
          <w:b/>
          <w:bCs/>
        </w:rPr>
        <w:lastRenderedPageBreak/>
        <w:t>Candidate Gonadotroph-Regulating Neurons Undergo Distinct Modes of Remodeling During Sex Change</w:t>
      </w:r>
    </w:p>
    <w:p w14:paraId="66C759F5" w14:textId="38E38294" w:rsidR="00CE51AB" w:rsidRDefault="00CE51AB" w:rsidP="004816FA">
      <w:r>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347ED7D5" w:rsidR="00D231FF" w:rsidRDefault="00CE51AB" w:rsidP="004816FA">
      <w:r>
        <w:tab/>
      </w:r>
      <w:r w:rsidR="000E3F08" w:rsidRPr="000E3F08">
        <w:t>We detected significant changes in several molecularly defined neuronal populations implicated in gonadotroph regulation</w:t>
      </w:r>
      <w:r w:rsidR="00D770B1">
        <w:t>: neurons expressing</w:t>
      </w:r>
      <w:r w:rsidR="000E3F08" w:rsidRPr="000E3F08">
        <w:t xml:space="preserve">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120EF9">
        <w:t xml:space="preserve">or </w:t>
      </w:r>
      <w:r w:rsidR="000E3F08" w:rsidRPr="0077473A">
        <w:rPr>
          <w:i/>
          <w:iCs/>
        </w:rPr>
        <w:t>cckb</w:t>
      </w:r>
      <w:r w:rsidR="000E3F08" w:rsidRPr="000E3F08">
        <w:t xml:space="preserve"> (</w:t>
      </w:r>
      <w:r w:rsidR="000E3F08" w:rsidRPr="000E3F08">
        <w:rPr>
          <w:highlight w:val="yellow"/>
        </w:rPr>
        <w:t>Fig. 5C; Fig. S</w:t>
      </w:r>
      <w:r w:rsidR="00376C7F">
        <w:t>10</w:t>
      </w:r>
      <w:r w:rsidR="000E3F08" w:rsidRPr="000E3F08">
        <w:t xml:space="preserve">) </w:t>
      </w:r>
      <w:commentRangeStart w:id="57"/>
      <w:r w:rsidR="000E3F08" w:rsidRPr="00013D8B">
        <w:fldChar w:fldCharType="begin"/>
      </w:r>
      <w:r w:rsidR="0072390C">
        <w:instrText xml:space="preserve"> ADDIN ZOTERO_ITEM CSL_CITATION {"citationID":"D8gNTmfL","properties":{"unsorted":false,"formattedCitation":"(28)","plainCitation":"(28)","noteIndex":0},"citationItems":[{"id":6357,"uris":["http://zotero.org/users/11313215/items/PS74WG8G"],"itemData":{"id":6357,"type":"article-journal","abstract":"From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72390C">
        <w:rPr>
          <w:rFonts w:cs="Times New Roman"/>
        </w:rPr>
        <w:t>(28)</w:t>
      </w:r>
      <w:r w:rsidR="000E3F08" w:rsidRPr="00013D8B">
        <w:fldChar w:fldCharType="end"/>
      </w:r>
      <w:commentRangeEnd w:id="57"/>
      <w:r w:rsidR="00D770B1">
        <w:rPr>
          <w:rStyle w:val="CommentReference"/>
          <w:sz w:val="24"/>
          <w:szCs w:val="30"/>
        </w:rPr>
        <w:commentReference w:id="57"/>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w:t>
      </w:r>
      <w:r w:rsidR="00D770B1">
        <w:t>By</w:t>
      </w:r>
      <w:r w:rsidR="000E3F08" w:rsidRPr="000E3F08">
        <w:t xml:space="preserve">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t>
      </w:r>
      <w:r w:rsidR="00120EF9">
        <w:t>with</w:t>
      </w:r>
      <w:r w:rsidR="000E3F08" w:rsidRPr="000E3F08">
        <w:t xml:space="preserve"> corresponding changes in the abundance</w:t>
      </w:r>
      <w:r w:rsidR="00D770B1">
        <w:t xml:space="preserve">. </w:t>
      </w:r>
      <w:r w:rsidR="00120EF9">
        <w:t>Interestingly, n</w:t>
      </w:r>
      <w:r w:rsidR="000E3F08" w:rsidRPr="000E3F08">
        <w:t xml:space="preserve">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w:t>
      </w:r>
      <w:r w:rsidR="00376C7F">
        <w:t>10</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w:t>
      </w:r>
      <w:r w:rsidR="00120EF9">
        <w:t xml:space="preserve">the population </w:t>
      </w:r>
      <w:r w:rsidR="00C14CF5" w:rsidRPr="0077473A">
        <w:rPr>
          <w:i/>
          <w:iCs/>
        </w:rPr>
        <w:t>cckb</w:t>
      </w:r>
      <w:r w:rsidR="00120EF9">
        <w:rPr>
          <w:i/>
          <w:iCs/>
        </w:rPr>
        <w:t>+</w:t>
      </w:r>
      <w:r w:rsidR="00C14CF5">
        <w:t xml:space="preserve"> neurons</w:t>
      </w:r>
      <w:r w:rsidR="00C14CF5" w:rsidRPr="00C14CF5">
        <w:t xml:space="preserve"> might remodel through a mechanism distinct from the other candidate neuroendocrine populations. </w:t>
      </w:r>
    </w:p>
    <w:p w14:paraId="57281F1B" w14:textId="6DB9342C" w:rsidR="00E55315" w:rsidRDefault="0077473A" w:rsidP="004816FA">
      <w:r>
        <w:tab/>
      </w:r>
      <w:r w:rsidR="00D231FF">
        <w:t xml:space="preserve">For the cell types that increased during sex change, we </w:t>
      </w:r>
      <w:r w:rsidR="00D770B1">
        <w:t>next</w:t>
      </w:r>
      <w:r w:rsidR="00D231FF">
        <w:t xml:space="preserve">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 xml:space="preserve">-expressing neurons differed in maturity </w:t>
      </w:r>
      <w:r w:rsidR="00D770B1">
        <w:t>by phase</w:t>
      </w:r>
      <w:r w:rsidR="00D770B1" w:rsidRPr="00E55315">
        <w:t xml:space="preserve"> (</w:t>
      </w:r>
      <w:r w:rsidR="00E55315" w:rsidRPr="0077473A">
        <w:rPr>
          <w:highlight w:val="yellow"/>
        </w:rPr>
        <w:t>Fig. 6A,B</w:t>
      </w:r>
      <w:r w:rsidR="00E55315" w:rsidRPr="00E55315">
        <w:t xml:space="preserve">), suggesting that the increased abundance of these populations is </w:t>
      </w:r>
      <w:r w:rsidR="00D770B1">
        <w:t>due to</w:t>
      </w:r>
      <w:r w:rsidR="00E55315" w:rsidRPr="00E55315">
        <w:t xml:space="preserve"> transcriptional reprogramming</w:t>
      </w:r>
      <w:r w:rsidR="00D770B1">
        <w:t xml:space="preserve"> rather than</w:t>
      </w:r>
      <w:r w:rsidR="00E55315" w:rsidRPr="00E55315">
        <w:t xml:space="preserve"> incorporation of newly generated neurons. </w:t>
      </w:r>
    </w:p>
    <w:p w14:paraId="60729ECB" w14:textId="2F97440F" w:rsidR="00E55315" w:rsidRDefault="00E55315" w:rsidP="004816FA">
      <w:r>
        <w:tab/>
      </w:r>
      <w:r w:rsidR="00120EF9">
        <w:t>By</w:t>
      </w:r>
      <w:r w:rsidRPr="00E55315">
        <w:t xml:space="preserve"> contrast, </w:t>
      </w:r>
      <w:r w:rsidRPr="0077473A">
        <w:rPr>
          <w:i/>
          <w:iCs/>
        </w:rPr>
        <w:t>cckb</w:t>
      </w:r>
      <w:r w:rsidR="00120EF9">
        <w:t>+</w:t>
      </w:r>
      <w:r w:rsidRPr="00E55315">
        <w:t xml:space="preserve"> neurons were significantly less mature in males and intermediates than in females (</w:t>
      </w:r>
      <w:r w:rsidRPr="0077473A">
        <w:rPr>
          <w:highlight w:val="yellow"/>
        </w:rPr>
        <w:t>Fig. 6C</w:t>
      </w:r>
      <w:r w:rsidRPr="00E55315">
        <w:t xml:space="preserve">), consistent with </w:t>
      </w:r>
      <w:r w:rsidR="00E34A71" w:rsidRPr="00E34A71">
        <w:t xml:space="preserve">progressive maturation of newly generated neurons </w:t>
      </w:r>
      <w:r w:rsidRPr="00E55315">
        <w:t xml:space="preserve">during the intermediate-to-female transition. Together with their expansion during the intermediate-female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46815C40" w14:textId="77777777" w:rsidR="00E939CE" w:rsidRDefault="00E939CE" w:rsidP="004816FA"/>
    <w:p w14:paraId="3AFA79B9" w14:textId="234CD1D9" w:rsidR="00E939CE" w:rsidRPr="007D232F" w:rsidRDefault="005263E4" w:rsidP="00E939CE">
      <w:pPr>
        <w:rPr>
          <w:b/>
          <w:bCs/>
        </w:rPr>
      </w:pPr>
      <w:commentRangeStart w:id="58"/>
      <w:commentRangeStart w:id="59"/>
      <w:r w:rsidRPr="007D232F">
        <w:rPr>
          <w:b/>
          <w:bCs/>
        </w:rPr>
        <w:t xml:space="preserve">Gene Regulatory Changes Underlying Transcriptomic Sex Change </w:t>
      </w:r>
      <w:commentRangeEnd w:id="58"/>
      <w:r w:rsidR="00D770B1" w:rsidRPr="007D232F">
        <w:rPr>
          <w:rStyle w:val="CommentReference"/>
          <w:b/>
          <w:bCs/>
          <w:sz w:val="24"/>
          <w:szCs w:val="30"/>
        </w:rPr>
        <w:commentReference w:id="58"/>
      </w:r>
      <w:commentRangeEnd w:id="59"/>
      <w:r w:rsidR="00C32F02" w:rsidRPr="007D232F">
        <w:rPr>
          <w:rStyle w:val="CommentReference"/>
          <w:b/>
          <w:bCs/>
          <w:sz w:val="24"/>
          <w:szCs w:val="30"/>
        </w:rPr>
        <w:commentReference w:id="59"/>
      </w:r>
    </w:p>
    <w:p w14:paraId="361C8ABF" w14:textId="28BD45F1" w:rsidR="00E939CE" w:rsidRDefault="00D770B1" w:rsidP="00141C2A">
      <w:pPr>
        <w:ind w:firstLine="720"/>
      </w:pPr>
      <w:r>
        <w:t>Given the transcriptional changes in 1_</w:t>
      </w:r>
      <w:commentRangeStart w:id="60"/>
      <w:r>
        <w:t xml:space="preserve">RGC </w:t>
      </w:r>
      <w:commentRangeEnd w:id="60"/>
      <w:r>
        <w:rPr>
          <w:rStyle w:val="CommentReference"/>
          <w:sz w:val="24"/>
          <w:szCs w:val="30"/>
        </w:rPr>
        <w:commentReference w:id="60"/>
      </w:r>
      <w:r>
        <w:t>and 6_POA_Mixed identified above, we next sought t</w:t>
      </w:r>
      <w:r w:rsidR="00E939CE">
        <w:t xml:space="preserve">o identify candidate TF regulators </w:t>
      </w:r>
      <w:r>
        <w:t>underlying them. To do this</w:t>
      </w:r>
      <w:r w:rsidR="00E939CE">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t xml:space="preserve">. </w:t>
      </w:r>
      <w:r w:rsidR="00E939CE">
        <w:t xml:space="preserve">This analysis revealed distinct regulatory networks in the two populations. 1_RGC formed an extensive interconnected network of accessibility-supported TF–target relationships, whereas 6_POA_Mixed contained a more restricted set of accessibility-coupled modules. We therefore additionally examined </w:t>
      </w:r>
      <w:r w:rsidR="005263E4">
        <w:t>6_POA_Mixed</w:t>
      </w:r>
      <w:r w:rsidR="00E939CE">
        <w:t xml:space="preserve"> DEGs whose expression was not correlated with local chromatin accessibility, asking whether their expression instead covaried with candidate </w:t>
      </w:r>
      <w:r w:rsidR="00E939CE">
        <w:lastRenderedPageBreak/>
        <w:t>TFs whose motifs occurred within chromatin that remained accessible across individuals (</w:t>
      </w:r>
      <w:r w:rsidR="00E939CE" w:rsidRPr="00F31C19">
        <w:rPr>
          <w:highlight w:val="yellow"/>
        </w:rPr>
        <w:t>Fig.</w:t>
      </w:r>
      <w:r w:rsidR="00376C7F">
        <w:rPr>
          <w:highlight w:val="yellow"/>
        </w:rPr>
        <w:t xml:space="preserve"> S11 A,B</w:t>
      </w:r>
      <w:r w:rsidR="00E939CE" w:rsidRPr="00F31C19">
        <w:rPr>
          <w:highlight w:val="yellow"/>
        </w:rPr>
        <w:t xml:space="preserve"> </w:t>
      </w:r>
      <w:commentRangeStart w:id="61"/>
      <w:commentRangeStart w:id="62"/>
      <w:r w:rsidR="00E939CE" w:rsidRPr="00F31C19">
        <w:rPr>
          <w:highlight w:val="yellow"/>
        </w:rPr>
        <w:t>xx</w:t>
      </w:r>
      <w:commentRangeEnd w:id="61"/>
      <w:r w:rsidR="005263E4">
        <w:rPr>
          <w:rStyle w:val="CommentReference"/>
          <w:sz w:val="24"/>
          <w:szCs w:val="30"/>
        </w:rPr>
        <w:commentReference w:id="61"/>
      </w:r>
      <w:commentRangeEnd w:id="62"/>
      <w:r w:rsidR="0001613D">
        <w:rPr>
          <w:rStyle w:val="CommentReference"/>
          <w:sz w:val="24"/>
          <w:szCs w:val="30"/>
        </w:rPr>
        <w:commentReference w:id="62"/>
      </w:r>
      <w:r w:rsidR="00E939CE">
        <w:t>).</w:t>
      </w:r>
    </w:p>
    <w:p w14:paraId="40BBADF9" w14:textId="77777777" w:rsidR="007D232F" w:rsidRDefault="007D232F" w:rsidP="00392151"/>
    <w:p w14:paraId="640307E2" w14:textId="66643C4C" w:rsidR="007D232F" w:rsidRPr="007D232F" w:rsidRDefault="007D232F" w:rsidP="007D232F">
      <w:pPr>
        <w:rPr>
          <w:u w:val="single"/>
        </w:rPr>
      </w:pPr>
      <w:r w:rsidRPr="007D232F">
        <w:rPr>
          <w:u w:val="single"/>
        </w:rPr>
        <w:t>Neurogenesis is coupled to aromatase expression in 1_RGC</w:t>
      </w:r>
    </w:p>
    <w:p w14:paraId="5FC8DB7D" w14:textId="19576B61" w:rsidR="00D770B1" w:rsidRPr="003C2A6F" w:rsidRDefault="00D770B1" w:rsidP="007D232F">
      <w:pPr>
        <w:ind w:firstLine="720"/>
      </w:pPr>
      <w:r>
        <w:t>Analysis of 1_RGC’s GRN</w:t>
      </w:r>
      <w:r w:rsidRPr="003C2A6F">
        <w:t xml:space="preserve"> revealed </w:t>
      </w:r>
      <w:r>
        <w:t>highly interconnected</w:t>
      </w:r>
      <w:r w:rsidRPr="003C2A6F">
        <w:t xml:space="preserve"> network organized around several candidate TF hubs (</w:t>
      </w:r>
      <w:r w:rsidRPr="003C2A6F">
        <w:rPr>
          <w:highlight w:val="yellow"/>
        </w:rPr>
        <w:t xml:space="preserve">Fig. </w:t>
      </w:r>
      <w:r w:rsidR="00376C7F">
        <w:t>S11A</w:t>
      </w:r>
      <w:r w:rsidRPr="003C2A6F">
        <w:t>).</w:t>
      </w:r>
      <w:r>
        <w:t xml:space="preserve"> Of note,</w:t>
      </w:r>
      <w:r w:rsidRPr="003C2A6F">
        <w:t xml:space="preserve"> </w:t>
      </w:r>
      <w:r w:rsidRPr="003C2A6F">
        <w:rPr>
          <w:i/>
          <w:iCs/>
        </w:rPr>
        <w:t>gli1</w:t>
      </w:r>
      <w:r w:rsidRPr="003C2A6F">
        <w:t xml:space="preserve"> occupied a central position and was associated with multiple accessibility-supported targets, including strong positive relationships with </w:t>
      </w:r>
      <w:r>
        <w:t>the notch signaling pathway member</w:t>
      </w:r>
      <w:r w:rsidRPr="003C2A6F">
        <w:t xml:space="preserve"> </w:t>
      </w:r>
      <w:r w:rsidRPr="003C2A6F">
        <w:rPr>
          <w:i/>
          <w:iCs/>
        </w:rPr>
        <w:t>ccdc85cb</w:t>
      </w:r>
      <w:r w:rsidR="00120EF9">
        <w:t xml:space="preserve"> </w:t>
      </w:r>
      <w:r w:rsidR="00120EF9" w:rsidRPr="00120EF9">
        <w:fldChar w:fldCharType="begin"/>
      </w:r>
      <w:r w:rsidR="0072390C">
        <w:instrText xml:space="preserve"> ADDIN ZOTERO_ITEM CSL_CITATION {"citationID":"buenUS7S","properties":{"unsorted":false,"formattedCitation":"(29)","plainCitation":"(29)","noteIndex":0},"citationItems":[{"id":6594,"uris":["http://zotero.org/users/11313215/items/RLHTSB58"],"itemData":{"id":6594,"type":"article-journal","abstract":"Polarity proteins regulate the proliferation and differentiation of neural progenitors to generate neurons during brain development through multiple signaling pathways. However, how cell polarity couples the signaling pathways remains unclear. Here, we show that coiled-coil domain-containing protein 85c (Ccdc85c) interacts with the polarity protein Par3 to regulate the proliferation of radial glial cells (RGCs) via phase separation coupled to percolation (PSCP). We find that the interaction with Ccdc85c relieves the intramolecular auto-inhibition of Par3, which leads to PSCP of Par3. Downregulation of Ccdc85c causes RGC differentiation. Importantly, the open conformation of Par3 facilitates the recruitment of the Notch regulator Numb to the Par3 condensates, which might prevent the attenuation of Notch activity to maintain RGC proliferation. Furthermore, ectopic activation of Notch signaling rescues RGC proliferation defects caused by the downregulation of Ccdc85c. These results suggest that Ccdc85c-mediated PSCP of Par3 regulates Notch signaling to control RGC proliferation during brain development.","container-title":"Cell Reports","DOI":"10.1016/j.celrep.2023.112677","ISSN":"2211-1247","issue":"7","journalAbbreviation":"Cell Rep","language":"eng","page":"112677","PMID":"37352102","source":"PubMed","title":"Ccdc85c-Par3 condensates couple cell polarity with Notch to control neural progenitor proliferation","volume":"42","author":[{"family":"Xu","given":"Jiawen"},{"family":"Deng","given":"Xin"},{"family":"Gu","given":"Aihong"},{"family":"Cai","given":"Yuqun"},{"family":"Huang","given":"Yunyun"},{"family":"Zhang","given":"Wen"},{"family":"Zhang","given":"Yiqing"},{"family":"Wen","given":"Wenyu"},{"family":"Xie","given":"Yunli"}],"issued":{"date-parts":[["2023",7,25]]}}}],"schema":"https://github.com/citation-style-language/schema/raw/master/csl-citation.json"} </w:instrText>
      </w:r>
      <w:r w:rsidR="00120EF9" w:rsidRPr="00120EF9">
        <w:fldChar w:fldCharType="separate"/>
      </w:r>
      <w:r w:rsidR="0072390C">
        <w:t>(29)</w:t>
      </w:r>
      <w:r w:rsidR="00120EF9" w:rsidRPr="00120EF9">
        <w:fldChar w:fldCharType="end"/>
      </w:r>
      <w:r>
        <w:t xml:space="preserve"> </w:t>
      </w:r>
      <w:r>
        <w:rPr>
          <w:i/>
          <w:iCs/>
        </w:rPr>
        <w:t>, dab1b</w:t>
      </w:r>
      <w:r>
        <w:t xml:space="preserve"> which is important for neuronal migration</w:t>
      </w:r>
      <w:r w:rsidR="009112E5">
        <w:t xml:space="preserve"> via reelin signaling </w:t>
      </w:r>
      <w:r w:rsidR="009112E5">
        <w:fldChar w:fldCharType="begin"/>
      </w:r>
      <w:r w:rsidR="0072390C">
        <w:instrText xml:space="preserve"> ADDIN ZOTERO_ITEM CSL_CITATION {"citationID":"SCFWqLgP","properties":{"unsorted":false,"formattedCitation":"(30)","plainCitation":"(30)","noteIndex":0},"citationItems":[{"id":6597,"uris":["http://zotero.org/users/11313215/items/DILVCJGI"],"itemData":{"id":6597,"type":"article-journal","abstract":"The multilayered mammalian neocortex develops by the coordinated immigration and differentiation of cells that are produced at distant sites. Correct layering requires an extracellular protein, Reelin (Reln), an intracellular signaling molecule, Disabled-1 (Dab1), and an E3 ubiquitin ligase, Cullin-5 (Cul5). Reln activates Dab1, which is then degraded by Cul5. Here we test whether Cul5 regulates neuron layering by affecting Dab1 stability or other mechanisms. We find that a stabilized mutant Dab1, which resists Cul5-dependent degradation, causes a similar phenotype to Cul5 deficiency. Moreover, Cul5 has no effect when Dab1 is absent. The effects of Cul5 and Dab1 are cell autonomous, and Cul5 regulates movement of early as well as late cortical neurons. Removing Cul5 increases the speed at which neurons migrate through the cortical plate by reducing the time spent stationary and increasing the speed of individual steps. These results show that Cul5 regulates neuron layering by stimulating Dab1 degradation and that Cul5 controls migration speed and stopping point, and they demonstrate the importance of negative feedback in signaling during cortical development.","container-title":"Journal of Neuroscience","DOI":"10.1523/JNEUROSCI.0035-10.2010","ISSN":"0270-6474, 1529-2401","issue":"16","journalAbbreviation":"J. Neurosci.","language":"en","license":"Copyright © 2010 the authors 0270-6474/10/305668-09$15.00/0","page":"5668-5676","PMID":"20410119","publisher":"Society for Neuroscience","section":"Articles","source":"www.jneurosci.org","title":"Cullin 5 Regulates Cortical Layering by Modulating the Speed and Duration of Dab1-Dependent Neuronal Migration","volume":"30","author":[{"family":"Simó","given":"Sergi"},{"family":"Jossin","given":"Yves"},{"family":"Cooper","given":"Jonathan A."}],"issued":{"date-parts":[["2010",4,21]]}}}],"schema":"https://github.com/citation-style-language/schema/raw/master/csl-citation.json"} </w:instrText>
      </w:r>
      <w:r w:rsidR="009112E5">
        <w:fldChar w:fldCharType="separate"/>
      </w:r>
      <w:r w:rsidR="0072390C">
        <w:rPr>
          <w:noProof/>
        </w:rPr>
        <w:t>(30)</w:t>
      </w:r>
      <w:r w:rsidR="009112E5">
        <w:fldChar w:fldCharType="end"/>
      </w:r>
      <w:r>
        <w:t xml:space="preserve">, and </w:t>
      </w:r>
      <w:r w:rsidRPr="00D770B1">
        <w:rPr>
          <w:i/>
          <w:iCs/>
        </w:rPr>
        <w:t>pknox2</w:t>
      </w:r>
      <w:r>
        <w:rPr>
          <w:i/>
          <w:iCs/>
        </w:rPr>
        <w:t xml:space="preserve">, </w:t>
      </w:r>
      <w:r>
        <w:t xml:space="preserve">a homeobox transcription factor known to play roles in </w:t>
      </w:r>
      <w:r w:rsidR="009112E5">
        <w:t>cell</w:t>
      </w:r>
      <w:r>
        <w:t xml:space="preserve"> differentiation </w:t>
      </w:r>
      <w:r w:rsidR="009112E5">
        <w:fldChar w:fldCharType="begin"/>
      </w:r>
      <w:r w:rsidR="0072390C">
        <w:instrText xml:space="preserve"> ADDIN ZOTERO_ITEM CSL_CITATION {"citationID":"RSoQdNwG","properties":{"unsorted":false,"formattedCitation":"(31)","plainCitation":"(31)","noteIndex":0},"citationItems":[{"id":6600,"uris":["http://zotero.org/users/11313215/items/PCAIATWQ"],"itemData":{"id":6600,"type":"article-journal","abstract":"Human pluripotent stem cells (hPSCs) provide powerful models for studying cellular differentiations and unlimited sources of cells for regenerative medicine. However, a comprehensive single-cell level differentiation roadmap for hPSCs has not been achieved.","container-title":"Genome Biology","DOI":"10.1186/s13059-018-1426-0","ISSN":"1474-760X","issue":"1","journalAbbreviation":"Genome Biol","language":"en","page":"47","source":"Springer Link","title":"Mapping human pluripotent stem cell differentiation pathways using high throughput single-cell RNA-sequencing","volume":"19","author":[{"family":"Han","given":"Xiaoping"},{"family":"Chen","given":"Haide"},{"family":"Huang","given":"Daosheng"},{"family":"Chen","given":"Huidong"},{"family":"Fei","given":"Lijiang"},{"family":"Cheng","given":"Chen"},{"family":"Huang","given":"He"},{"family":"Yuan","given":"Guo-Cheng"},{"family":"Guo","given":"Guoji"}],"issued":{"date-parts":[["2018",4,5]]}}}],"schema":"https://github.com/citation-style-language/schema/raw/master/csl-citation.json"} </w:instrText>
      </w:r>
      <w:r w:rsidR="009112E5">
        <w:fldChar w:fldCharType="separate"/>
      </w:r>
      <w:r w:rsidR="0072390C">
        <w:rPr>
          <w:noProof/>
        </w:rPr>
        <w:t>(31)</w:t>
      </w:r>
      <w:r w:rsidR="009112E5">
        <w:fldChar w:fldCharType="end"/>
      </w:r>
      <w:r w:rsidRPr="003C2A6F">
        <w:t xml:space="preserve">. </w:t>
      </w:r>
      <w:r>
        <w:rPr>
          <w:i/>
          <w:iCs/>
        </w:rPr>
        <w:t xml:space="preserve">gli1 </w:t>
      </w:r>
      <w:r>
        <w:t xml:space="preserve">itself received positive inputs from several transcription factors known to control neurogenesis, notably </w:t>
      </w:r>
      <w:r>
        <w:rPr>
          <w:i/>
          <w:iCs/>
        </w:rPr>
        <w:t xml:space="preserve">uncx </w:t>
      </w:r>
      <w:r w:rsidR="009112E5" w:rsidRPr="009112E5">
        <w:fldChar w:fldCharType="begin"/>
      </w:r>
      <w:r w:rsidR="0072390C">
        <w:instrText xml:space="preserve"> ADDIN ZOTERO_ITEM CSL_CITATION {"citationID":"afj3A1V9","properties":{"unsorted":false,"formattedCitation":"(32)","plainCitation":"(32)","noteIndex":0},"citationItems":[{"id":6602,"uris":["http://zotero.org/users/11313215/items/WH284AHW"],"itemData":{"id":6602,"type":"article-journal","abstract":"Uncx (Phd1, Chx4) is a paired homeobox transcription factor gene. It and its probable functional partners, Tle co-repressors, were expressed by neurally-fated basal progenitor cells and olfactory sensory neurons of the olfactory epithelium. Uncx expression was rare in olfactory epithelia of Ascl1−/− mice, but common in Neurog1−/− mice. In Uncx−/− mice olfactory progenitor cell proliferation, progenitor cell number, olfactory sensory neuron survival, and Umodl1 and Kcnc4 mRNAs were reduced. Evidence of sensory neuron activity and functional connections to the olfactory bulb argue that decreased neuronal survival was not due to loss of trophic support or activity-dependent mechanisms. These data suggest that UNCX acts downstream of neural determination factors to broadly control transcriptional mechanisms used by neural progenitor cells to specify neural phenotypes.","container-title":"Molecular and Cellular Neuroscience","DOI":"10.1016/j.mcn.2010.07.013","ISSN":"1044-7431","issue":"4","journalAbbreviation":"Molecular and Cellular Neuroscience","page":"398-407","source":"ScienceDirect","title":"Uncx regulates proliferation of neural progenitor cells and neuronal survival in the olfactory epithelium","volume":"45","author":[{"family":"Sammeta","given":"Neeraja"},{"family":"Hardin","given":"Debra L."},{"family":"McClintock","given":"Timothy S."}],"issued":{"date-parts":[["2010",12,1]]}}}],"schema":"https://github.com/citation-style-language/schema/raw/master/csl-citation.json"} </w:instrText>
      </w:r>
      <w:r w:rsidR="009112E5" w:rsidRPr="009112E5">
        <w:fldChar w:fldCharType="separate"/>
      </w:r>
      <w:r w:rsidR="0072390C">
        <w:rPr>
          <w:noProof/>
        </w:rPr>
        <w:t>(32)</w:t>
      </w:r>
      <w:r w:rsidR="009112E5" w:rsidRPr="009112E5">
        <w:fldChar w:fldCharType="end"/>
      </w:r>
      <w:r>
        <w:t xml:space="preserve"> and </w:t>
      </w:r>
      <w:r>
        <w:rPr>
          <w:i/>
          <w:iCs/>
        </w:rPr>
        <w:t>zic3</w:t>
      </w:r>
      <w:r w:rsidR="00512BA9" w:rsidRPr="00512BA9">
        <w:rPr>
          <w:highlight w:val="yellow"/>
        </w:rPr>
        <w:t>(</w:t>
      </w:r>
      <w:commentRangeStart w:id="63"/>
      <w:r w:rsidR="00512BA9" w:rsidRPr="00512BA9">
        <w:rPr>
          <w:highlight w:val="yellow"/>
        </w:rPr>
        <w:t>CITATION</w:t>
      </w:r>
      <w:commentRangeEnd w:id="63"/>
      <w:r w:rsidR="00512BA9" w:rsidRPr="00512BA9">
        <w:rPr>
          <w:rStyle w:val="CommentReference"/>
          <w:sz w:val="24"/>
          <w:szCs w:val="30"/>
          <w:highlight w:val="yellow"/>
        </w:rPr>
        <w:commentReference w:id="63"/>
      </w:r>
      <w:r w:rsidR="00512BA9" w:rsidRPr="00512BA9">
        <w:rPr>
          <w:highlight w:val="yellow"/>
        </w:rPr>
        <w:t>)</w:t>
      </w:r>
      <w:r>
        <w:rPr>
          <w:i/>
          <w:iCs/>
        </w:rPr>
        <w:t xml:space="preserve">, </w:t>
      </w:r>
      <w:r>
        <w:t xml:space="preserve">and a negative input from </w:t>
      </w:r>
      <w:r>
        <w:rPr>
          <w:i/>
          <w:iCs/>
        </w:rPr>
        <w:t>nfia</w:t>
      </w:r>
      <w:r>
        <w:t xml:space="preserve"> </w:t>
      </w:r>
      <w:r>
        <w:fldChar w:fldCharType="begin"/>
      </w:r>
      <w:r w:rsidR="0072390C">
        <w:instrText xml:space="preserve"> ADDIN ZOTERO_ITEM CSL_CITATION {"citationID":"yL2IQ4mW","properties":{"unsorted":false,"formattedCitation":"(33)","plainCitation":"(33)","noteIndex":0},"citationItems":[{"id":2653,"uris":["http://zotero.org/users/11313215/items/S2XWVMWT"],"itemData":{"id":2653,"type":"article-journal","abstract":"Olfactory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fldChar w:fldCharType="separate"/>
      </w:r>
      <w:r w:rsidR="0072390C">
        <w:rPr>
          <w:noProof/>
        </w:rPr>
        <w:t>(33)</w:t>
      </w:r>
      <w:r>
        <w:fldChar w:fldCharType="end"/>
      </w:r>
      <w:r w:rsidRPr="003C2A6F">
        <w:t xml:space="preserve"> suggesting a hierarchical and coordinated regulatory </w:t>
      </w:r>
      <w:r>
        <w:t>network</w:t>
      </w:r>
      <w:r w:rsidRPr="003C2A6F">
        <w:t xml:space="preserve">. </w:t>
      </w:r>
    </w:p>
    <w:p w14:paraId="46C614A9" w14:textId="5B72914B" w:rsidR="00D770B1" w:rsidRDefault="00D770B1" w:rsidP="007D232F">
      <w:pPr>
        <w:ind w:firstLine="720"/>
      </w:pPr>
      <w:r>
        <w:t xml:space="preserve">The transcription factor </w:t>
      </w:r>
      <w:r>
        <w:rPr>
          <w:i/>
          <w:iCs/>
        </w:rPr>
        <w:t xml:space="preserve">uncx </w:t>
      </w:r>
      <w:r>
        <w:t>is a particularly interesting component of the 1_</w:t>
      </w:r>
      <w:commentRangeStart w:id="64"/>
      <w:commentRangeStart w:id="65"/>
      <w:commentRangeStart w:id="66"/>
      <w:r>
        <w:t xml:space="preserve">RGC </w:t>
      </w:r>
      <w:commentRangeEnd w:id="64"/>
      <w:r>
        <w:rPr>
          <w:rStyle w:val="CommentReference"/>
          <w:sz w:val="24"/>
          <w:szCs w:val="30"/>
        </w:rPr>
        <w:commentReference w:id="64"/>
      </w:r>
      <w:commentRangeEnd w:id="65"/>
      <w:r>
        <w:rPr>
          <w:rStyle w:val="CommentReference"/>
          <w:sz w:val="24"/>
          <w:szCs w:val="30"/>
        </w:rPr>
        <w:commentReference w:id="65"/>
      </w:r>
      <w:commentRangeEnd w:id="66"/>
      <w:r w:rsidR="0001613D">
        <w:rPr>
          <w:rStyle w:val="CommentReference"/>
          <w:sz w:val="24"/>
          <w:szCs w:val="30"/>
        </w:rPr>
        <w:commentReference w:id="66"/>
      </w:r>
      <w:r>
        <w:t xml:space="preserve">network due to its dual regulation of the TF hub </w:t>
      </w:r>
      <w:r>
        <w:rPr>
          <w:i/>
          <w:iCs/>
        </w:rPr>
        <w:t>gli1</w:t>
      </w:r>
      <w:r>
        <w:t xml:space="preserve"> and </w:t>
      </w:r>
      <w:r>
        <w:rPr>
          <w:i/>
          <w:iCs/>
        </w:rPr>
        <w:t>cyp19a1b</w:t>
      </w:r>
      <w:r>
        <w:t xml:space="preserve">. </w:t>
      </w:r>
      <w:r w:rsidRPr="009112E5">
        <w:rPr>
          <w:i/>
          <w:iCs/>
        </w:rPr>
        <w:t>uncx</w:t>
      </w:r>
      <w:r>
        <w:t xml:space="preserve"> was positively associated with </w:t>
      </w:r>
      <w:r w:rsidR="009112E5" w:rsidRPr="00D770B1">
        <w:rPr>
          <w:i/>
          <w:iCs/>
        </w:rPr>
        <w:t>gli1</w:t>
      </w:r>
      <w:r w:rsidR="009112E5">
        <w:t xml:space="preserve"> but</w:t>
      </w:r>
      <w:r>
        <w:t xml:space="preserve"> negatively associated with </w:t>
      </w:r>
      <w:r w:rsidRPr="00D770B1">
        <w:rPr>
          <w:i/>
          <w:iCs/>
        </w:rPr>
        <w:t>cyp19a1</w:t>
      </w:r>
      <w:r>
        <w:rPr>
          <w:i/>
          <w:iCs/>
        </w:rPr>
        <w:t>b</w:t>
      </w:r>
      <w:r>
        <w:t xml:space="preserve">. This suggests that brain aromatase expression and neuronal differentiation in RGCs are inversely correlated. Given </w:t>
      </w:r>
      <w:r>
        <w:rPr>
          <w:i/>
          <w:iCs/>
        </w:rPr>
        <w:t xml:space="preserve">cyp19a1b </w:t>
      </w:r>
      <w:r>
        <w:t xml:space="preserve">is transiently downregulated in intermediates, this further supports the idea that 1_RGC in intermediates increases the rate of </w:t>
      </w:r>
      <w:commentRangeStart w:id="67"/>
      <w:commentRangeStart w:id="68"/>
      <w:r>
        <w:t>neurogenesis</w:t>
      </w:r>
      <w:commentRangeEnd w:id="67"/>
      <w:r>
        <w:rPr>
          <w:rStyle w:val="CommentReference"/>
          <w:sz w:val="24"/>
          <w:szCs w:val="30"/>
        </w:rPr>
        <w:commentReference w:id="67"/>
      </w:r>
      <w:commentRangeEnd w:id="68"/>
      <w:r w:rsidR="003964CD">
        <w:rPr>
          <w:rStyle w:val="CommentReference"/>
          <w:sz w:val="24"/>
          <w:szCs w:val="30"/>
        </w:rPr>
        <w:commentReference w:id="68"/>
      </w:r>
      <w:r>
        <w:t>.</w:t>
      </w:r>
    </w:p>
    <w:p w14:paraId="40EBD9D1" w14:textId="77777777" w:rsidR="007D232F" w:rsidRDefault="007D232F" w:rsidP="007D232F">
      <w:pPr>
        <w:ind w:firstLine="720"/>
      </w:pPr>
    </w:p>
    <w:p w14:paraId="3688E079" w14:textId="4F5683CB" w:rsidR="007D232F" w:rsidRPr="007D232F" w:rsidRDefault="007D232F" w:rsidP="007D232F">
      <w:pPr>
        <w:rPr>
          <w:u w:val="single"/>
        </w:rPr>
      </w:pPr>
      <w:r>
        <w:rPr>
          <w:u w:val="single"/>
        </w:rPr>
        <w:t>Immediate early genes and sex steroid hormones are coupled to gonadotroph regulating factors in 6_POA_Mixed</w:t>
      </w:r>
    </w:p>
    <w:p w14:paraId="1E4A78ED" w14:textId="56A0A5A1" w:rsidR="00E939CE" w:rsidRDefault="007D232F" w:rsidP="007D232F">
      <w:pPr>
        <w:ind w:firstLine="720"/>
      </w:pPr>
      <w:r>
        <w:t>Our</w:t>
      </w:r>
      <w:r w:rsidR="00E939CE" w:rsidRPr="00F31C19">
        <w:t xml:space="preserve"> complementary analysis </w:t>
      </w:r>
      <w:r>
        <w:t xml:space="preserve">of 6_POA_Mixed </w:t>
      </w:r>
      <w:r w:rsidR="00E939CE" w:rsidRPr="00F31C19">
        <w:t>identified candidate regulators of several genes implicated in neuroendocrine control of reproduction that were not captured by the accessibility-coupled analysis (</w:t>
      </w:r>
      <w:r w:rsidR="00E939CE" w:rsidRPr="00F31C19">
        <w:rPr>
          <w:highlight w:val="yellow"/>
        </w:rPr>
        <w:t xml:space="preserve">Fig. </w:t>
      </w:r>
      <w:r w:rsidR="00376C7F">
        <w:t>S11B</w:t>
      </w:r>
      <w:r w:rsidR="00E939CE" w:rsidRPr="00F31C19">
        <w:t xml:space="preserve">). </w:t>
      </w:r>
      <w:r>
        <w:t>Intriguingly, e</w:t>
      </w:r>
      <w:r w:rsidR="00E939CE" w:rsidRPr="00C81874">
        <w:t xml:space="preserve">arly-downregulated </w:t>
      </w:r>
      <w:r w:rsidR="00E939CE" w:rsidRPr="00C81874">
        <w:rPr>
          <w:i/>
          <w:iCs/>
        </w:rPr>
        <w:t>npy7r</w:t>
      </w:r>
      <w:r w:rsidR="00E939CE" w:rsidRPr="00C81874">
        <w:t xml:space="preserve"> was </w:t>
      </w:r>
      <w:commentRangeStart w:id="69"/>
      <w:commentRangeStart w:id="70"/>
      <w:r w:rsidR="00E939CE" w:rsidRPr="00C81874">
        <w:t>positively associated with</w:t>
      </w:r>
      <w:r>
        <w:t xml:space="preserve"> the immediate early gene </w:t>
      </w:r>
      <w:r w:rsidR="00E939CE" w:rsidRPr="00C81874">
        <w:rPr>
          <w:i/>
          <w:iCs/>
        </w:rPr>
        <w:t>egr</w:t>
      </w:r>
      <w:r w:rsidR="00376C7F">
        <w:rPr>
          <w:i/>
          <w:iCs/>
        </w:rPr>
        <w:t>1</w:t>
      </w:r>
      <w:commentRangeEnd w:id="69"/>
      <w:r>
        <w:rPr>
          <w:rStyle w:val="CommentReference"/>
          <w:sz w:val="24"/>
          <w:szCs w:val="30"/>
        </w:rPr>
        <w:commentReference w:id="69"/>
      </w:r>
      <w:commentRangeEnd w:id="70"/>
      <w:r w:rsidR="005805F7">
        <w:rPr>
          <w:rStyle w:val="CommentReference"/>
          <w:sz w:val="24"/>
          <w:szCs w:val="30"/>
        </w:rPr>
        <w:commentReference w:id="70"/>
      </w:r>
      <w:r w:rsidR="00D770B1">
        <w:t>.</w:t>
      </w:r>
      <w:r>
        <w:t xml:space="preserve"> Given </w:t>
      </w:r>
      <w:r>
        <w:rPr>
          <w:i/>
          <w:iCs/>
        </w:rPr>
        <w:t xml:space="preserve">npy7r </w:t>
      </w:r>
      <w:r>
        <w:t xml:space="preserve">downregulation is one of the earliest changes in 6_POA_Mixed that could impact the pituitary gonadotrophs </w:t>
      </w:r>
      <w:r w:rsidR="00376C7F">
        <w:fldChar w:fldCharType="begin"/>
      </w:r>
      <w:r w:rsidR="0072390C">
        <w:instrText xml:space="preserve"> ADDIN ZOTERO_ITEM CSL_CITATION {"citationID":"Jg5TAHD2","properties":{"unsorted":false,"formattedCitation":"(34, 35)","plainCitation":"(34, 35)","noteIndex":0},"citationItems":[{"id":6345,"uris":["http://zotero.org/users/11313215/items/3PT68SU6"],"itemData":{"id":6345,"type":"article-journal","abstract":"During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2390C">
        <w:rPr>
          <w:rFonts w:ascii="Cambria Math" w:hAnsi="Cambria Math" w:cs="Cambria Math"/>
        </w:rPr>
        <w:instrText>∼</w:instrText>
      </w:r>
      <w:r w:rsidR="0072390C">
        <w:instrText xml:space="preserve">20 stimulatory and </w:instrText>
      </w:r>
      <w:r w:rsidR="0072390C">
        <w:rPr>
          <w:rFonts w:ascii="Cambria Math" w:hAnsi="Cambria Math" w:cs="Cambria Math"/>
        </w:rPr>
        <w:instrText>∼</w:instrText>
      </w:r>
      <w:r w:rsidR="0072390C">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376C7F">
        <w:fldChar w:fldCharType="separate"/>
      </w:r>
      <w:r w:rsidR="0072390C">
        <w:rPr>
          <w:noProof/>
        </w:rPr>
        <w:t>(34, 35)</w:t>
      </w:r>
      <w:r w:rsidR="00376C7F">
        <w:fldChar w:fldCharType="end"/>
      </w:r>
      <w:r>
        <w:t>, this connection provides a plausible connection by which changes in neuronal activity caused by social experience are transduced into changes in gonadotropin production.</w:t>
      </w:r>
    </w:p>
    <w:p w14:paraId="5A7A9DEE" w14:textId="00B60FD7" w:rsidR="00E939CE" w:rsidRPr="005805F7" w:rsidRDefault="00E939CE" w:rsidP="007D232F">
      <w:pPr>
        <w:ind w:firstLine="720"/>
      </w:pPr>
      <w:r>
        <w:t>The 6_</w:t>
      </w:r>
      <w:commentRangeStart w:id="71"/>
      <w:commentRangeStart w:id="72"/>
      <w:commentRangeStart w:id="73"/>
      <w:r>
        <w:t>POA</w:t>
      </w:r>
      <w:commentRangeEnd w:id="71"/>
      <w:r w:rsidR="007D232F">
        <w:rPr>
          <w:rStyle w:val="CommentReference"/>
          <w:sz w:val="24"/>
          <w:szCs w:val="30"/>
        </w:rPr>
        <w:commentReference w:id="71"/>
      </w:r>
      <w:commentRangeEnd w:id="72"/>
      <w:r w:rsidR="003964CD">
        <w:rPr>
          <w:rStyle w:val="CommentReference"/>
          <w:sz w:val="24"/>
          <w:szCs w:val="30"/>
        </w:rPr>
        <w:commentReference w:id="72"/>
      </w:r>
      <w:commentRangeEnd w:id="73"/>
      <w:r w:rsidR="00E046C6">
        <w:rPr>
          <w:rStyle w:val="CommentReference"/>
          <w:sz w:val="24"/>
          <w:szCs w:val="30"/>
        </w:rPr>
        <w:commentReference w:id="73"/>
      </w:r>
      <w:r>
        <w:t>_Mixed network prominently implicated steroid hormone signaling</w:t>
      </w:r>
      <w:r w:rsidR="005805F7">
        <w:t xml:space="preserve"> in regulating neuroplasticity</w:t>
      </w:r>
      <w:r>
        <w:t xml:space="preserve">. </w:t>
      </w:r>
      <w:r w:rsidRPr="00F31C19">
        <w:rPr>
          <w:i/>
          <w:iCs/>
        </w:rPr>
        <w:t>pgr,</w:t>
      </w:r>
      <w:r>
        <w:t xml:space="preserve"> which was itself transiently downregulated, was strongly </w:t>
      </w:r>
      <w:r w:rsidR="005805F7">
        <w:t>negatively</w:t>
      </w:r>
      <w:r>
        <w:t xml:space="preserve"> associated with </w:t>
      </w:r>
      <w:r w:rsidR="005805F7">
        <w:t xml:space="preserve">the potassium channel </w:t>
      </w:r>
      <w:r w:rsidR="005805F7">
        <w:rPr>
          <w:i/>
          <w:iCs/>
        </w:rPr>
        <w:t>kcnd3,</w:t>
      </w:r>
      <w:r w:rsidR="005805F7">
        <w:t xml:space="preserve"> the synaptic vesicle protein</w:t>
      </w:r>
      <w:r w:rsidR="005805F7">
        <w:rPr>
          <w:i/>
          <w:iCs/>
        </w:rPr>
        <w:t xml:space="preserve"> stxbp6, </w:t>
      </w:r>
      <w:r w:rsidR="005805F7">
        <w:t xml:space="preserve">and presynaptic cell adhesin protein </w:t>
      </w:r>
      <w:r w:rsidR="005805F7">
        <w:rPr>
          <w:i/>
          <w:iCs/>
        </w:rPr>
        <w:t>cntap4</w:t>
      </w:r>
      <w:r w:rsidR="00141C2A">
        <w:t>.</w:t>
      </w:r>
      <w:r w:rsidR="005805F7">
        <w:t xml:space="preserve"> Similarly, </w:t>
      </w:r>
      <w:commentRangeStart w:id="74"/>
      <w:commentRangeStart w:id="75"/>
      <w:r w:rsidR="005805F7">
        <w:rPr>
          <w:i/>
          <w:iCs/>
        </w:rPr>
        <w:t xml:space="preserve">ar </w:t>
      </w:r>
      <w:commentRangeEnd w:id="74"/>
      <w:r w:rsidR="005805F7">
        <w:rPr>
          <w:rStyle w:val="CommentReference"/>
          <w:sz w:val="24"/>
          <w:szCs w:val="30"/>
        </w:rPr>
        <w:commentReference w:id="74"/>
      </w:r>
      <w:commentRangeEnd w:id="75"/>
      <w:r w:rsidR="005739D4">
        <w:rPr>
          <w:rStyle w:val="CommentReference"/>
          <w:sz w:val="24"/>
          <w:szCs w:val="30"/>
        </w:rPr>
        <w:commentReference w:id="75"/>
      </w:r>
      <w:r w:rsidR="005805F7">
        <w:t xml:space="preserve">was negatively associated with </w:t>
      </w:r>
      <w:r w:rsidR="005805F7">
        <w:rPr>
          <w:i/>
          <w:iCs/>
        </w:rPr>
        <w:t>stxbp1</w:t>
      </w:r>
      <w:r w:rsidR="005805F7">
        <w:t>. Conversely</w:t>
      </w:r>
      <w:r w:rsidR="00141C2A">
        <w:t xml:space="preserve"> </w:t>
      </w:r>
      <w:commentRangeStart w:id="76"/>
      <w:commentRangeStart w:id="77"/>
      <w:r w:rsidRPr="00F31C19">
        <w:rPr>
          <w:i/>
          <w:iCs/>
        </w:rPr>
        <w:t>esr2b</w:t>
      </w:r>
      <w:r>
        <w:t xml:space="preserve"> </w:t>
      </w:r>
      <w:commentRangeEnd w:id="76"/>
      <w:r w:rsidR="007D232F">
        <w:rPr>
          <w:rStyle w:val="CommentReference"/>
          <w:sz w:val="24"/>
          <w:szCs w:val="30"/>
        </w:rPr>
        <w:commentReference w:id="76"/>
      </w:r>
      <w:commentRangeEnd w:id="77"/>
      <w:r w:rsidR="00D24F7D">
        <w:rPr>
          <w:rStyle w:val="CommentReference"/>
          <w:sz w:val="24"/>
          <w:szCs w:val="30"/>
        </w:rPr>
        <w:commentReference w:id="77"/>
      </w:r>
      <w:r>
        <w:t>was positively associated with</w:t>
      </w:r>
      <w:r w:rsidR="005805F7">
        <w:t xml:space="preserve"> the potassium channel</w:t>
      </w:r>
      <w:r w:rsidRPr="00F31C19">
        <w:rPr>
          <w:i/>
          <w:iCs/>
        </w:rPr>
        <w:t xml:space="preserve"> </w:t>
      </w:r>
      <w:r w:rsidR="005805F7">
        <w:rPr>
          <w:i/>
          <w:iCs/>
        </w:rPr>
        <w:t>kcnh4</w:t>
      </w:r>
      <w:r w:rsidR="005805F7">
        <w:t xml:space="preserve"> and the synaptic plasticity protein </w:t>
      </w:r>
      <w:r w:rsidR="005805F7">
        <w:rPr>
          <w:i/>
          <w:iCs/>
        </w:rPr>
        <w:t>nxph1</w:t>
      </w:r>
      <w:r w:rsidR="005805F7">
        <w:t>. Thus, while immediate early genes may regulate some parts of the neuroendocrine inputs to the pituitary, the steroid hormones function to drive synaptic plasticity in 6_POA_Mixed.</w:t>
      </w:r>
    </w:p>
    <w:p w14:paraId="34808F34" w14:textId="7DBC02E3" w:rsidR="004816FA" w:rsidRDefault="00E939CE" w:rsidP="00141C2A">
      <w:pPr>
        <w:ind w:firstLine="720"/>
      </w:pPr>
      <w:commentRangeStart w:id="78"/>
      <w:r>
        <w:t xml:space="preserve">The candidate regulation of </w:t>
      </w:r>
      <w:r w:rsidRPr="004D27F3">
        <w:rPr>
          <w:i/>
          <w:iCs/>
        </w:rPr>
        <w:t>cyp19a1b</w:t>
      </w:r>
      <w:r>
        <w:t xml:space="preserve"> is particularly significant because it provides a potential functional connection between the two networks: while the </w:t>
      </w:r>
      <w:r w:rsidR="0000259D">
        <w:t>1_RGC</w:t>
      </w:r>
      <w:r>
        <w:t xml:space="preserve"> network identifies a candidate pathway regulating local </w:t>
      </w:r>
      <w:r w:rsidR="005805F7">
        <w:t>E2</w:t>
      </w:r>
      <w:r>
        <w:t xml:space="preserve"> production, </w:t>
      </w:r>
      <w:r w:rsidRPr="004D27F3">
        <w:rPr>
          <w:i/>
          <w:iCs/>
        </w:rPr>
        <w:t>esr2b</w:t>
      </w:r>
      <w:r>
        <w:t xml:space="preserve"> emerged as a prominent candidate regulator in </w:t>
      </w:r>
      <w:r w:rsidR="005263E4">
        <w:t>6_POA_Mixed</w:t>
      </w:r>
      <w:r>
        <w:t xml:space="preserve">. Together, these results raise the possibility that regulation of </w:t>
      </w:r>
      <w:r w:rsidR="005805F7">
        <w:rPr>
          <w:i/>
          <w:iCs/>
        </w:rPr>
        <w:t>cyp191b</w:t>
      </w:r>
      <w:r>
        <w:t xml:space="preserve"> in </w:t>
      </w:r>
      <w:r w:rsidR="005805F7">
        <w:t>1_RGC</w:t>
      </w:r>
      <w:r>
        <w:t xml:space="preserve"> and estrogen-responsive transcription in neighboring </w:t>
      </w:r>
      <w:r w:rsidR="005805F7">
        <w:t>6_POA_Mixed</w:t>
      </w:r>
      <w:r>
        <w:t xml:space="preserve"> represent coordinated components of the transcriptional remodeling associated with sex change.</w:t>
      </w:r>
      <w:commentRangeEnd w:id="78"/>
      <w:r w:rsidR="00512BA9">
        <w:rPr>
          <w:rStyle w:val="CommentReference"/>
          <w:sz w:val="24"/>
          <w:szCs w:val="30"/>
        </w:rPr>
        <w:commentReference w:id="78"/>
      </w:r>
    </w:p>
    <w:p w14:paraId="10A7D17C" w14:textId="77777777" w:rsidR="00141C2A" w:rsidRPr="00141C2A" w:rsidRDefault="00141C2A" w:rsidP="00141C2A">
      <w:pPr>
        <w:ind w:firstLine="720"/>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22FDBCE2" w14:textId="28CD19E3" w:rsidR="0066495D" w:rsidRDefault="0066495D" w:rsidP="00675A71">
      <w:pPr>
        <w:ind w:firstLine="720"/>
      </w:pPr>
      <w:r>
        <w:lastRenderedPageBreak/>
        <w:t xml:space="preserve">Here, we combine single-nucleus multiomics with spatial transcriptomics, behavior, sex steroid hormone measures, and gonadal </w:t>
      </w:r>
      <w:del w:id="79" w:author="Rhodes, Justin S" w:date="2026-09-03T07:44:00Z" w16du:dateUtc="2026-09-03T12:44:00Z">
        <w:r w:rsidDel="005F3162">
          <w:delText xml:space="preserve">physiology </w:delText>
        </w:r>
      </w:del>
      <w:ins w:id="80" w:author="Rhodes, Justin S" w:date="2026-09-03T07:44:00Z" w16du:dateUtc="2026-09-03T12:44:00Z">
        <w:r w:rsidR="005F3162">
          <w:t xml:space="preserve">histology </w:t>
        </w:r>
      </w:ins>
      <w:r>
        <w:t xml:space="preserve">to document the neural substrates of protandrous sex change at the highest resolution to date. We show that sex change in the brain is an asynchronous process with some cell types changing sex early in the process prior to gonadal transformation, while others change sex later only after the gonads have changed. Our analyses identify RGCs and </w:t>
      </w:r>
      <w:del w:id="81" w:author="Rhodes, Justin S" w:date="2026-09-03T07:44:00Z" w16du:dateUtc="2026-09-03T12:44:00Z">
        <w:r w:rsidDel="005F3162">
          <w:delText xml:space="preserve">the </w:delText>
        </w:r>
      </w:del>
      <w:r>
        <w:t xml:space="preserve">POA </w:t>
      </w:r>
      <w:r w:rsidR="00512BA9">
        <w:t>neurons</w:t>
      </w:r>
      <w:ins w:id="82" w:author="Rhodes, Justin S" w:date="2026-09-03T07:44:00Z" w16du:dateUtc="2026-09-03T12:44:00Z">
        <w:r w:rsidR="005F3162">
          <w:t xml:space="preserve"> </w:t>
        </w:r>
      </w:ins>
      <w:r>
        <w:t xml:space="preserve">as the major drivers of sex change in the anemonefish </w:t>
      </w:r>
      <w:r w:rsidR="009112E5">
        <w:t>brain and</w:t>
      </w:r>
      <w:r>
        <w:t xml:space="preserve"> show </w:t>
      </w:r>
      <w:del w:id="83" w:author="Rhodes, Justin S" w:date="2026-09-03T07:45:00Z" w16du:dateUtc="2026-09-03T12:45:00Z">
        <w:r w:rsidDel="005F3162">
          <w:delText>that they are highly</w:delText>
        </w:r>
      </w:del>
      <w:ins w:id="84" w:author="Rhodes, Justin S" w:date="2026-09-03T07:45:00Z" w16du:dateUtc="2026-09-03T12:45:00Z">
        <w:r w:rsidR="005F3162">
          <w:t>how they are</w:t>
        </w:r>
      </w:ins>
      <w:r>
        <w:t xml:space="preserve"> coordinated during </w:t>
      </w:r>
      <w:del w:id="85" w:author="Rhodes, Justin S" w:date="2026-09-03T07:45:00Z" w16du:dateUtc="2026-09-03T12:45:00Z">
        <w:r w:rsidDel="005F3162">
          <w:delText xml:space="preserve">this </w:delText>
        </w:r>
      </w:del>
      <w:ins w:id="86" w:author="Rhodes, Justin S" w:date="2026-09-03T07:45:00Z" w16du:dateUtc="2026-09-03T12:45:00Z">
        <w:r w:rsidR="005F3162">
          <w:t xml:space="preserve">the </w:t>
        </w:r>
      </w:ins>
      <w:r>
        <w:t xml:space="preserve">process. This work provides a novel mechanistic framework </w:t>
      </w:r>
      <w:del w:id="87" w:author="Rhodes, Justin S" w:date="2026-09-03T07:45:00Z" w16du:dateUtc="2026-09-03T12:45:00Z">
        <w:r w:rsidDel="005F3162">
          <w:delText xml:space="preserve">by </w:delText>
        </w:r>
      </w:del>
      <w:ins w:id="88" w:author="Rhodes, Justin S" w:date="2026-09-03T07:45:00Z" w16du:dateUtc="2026-09-03T12:45:00Z">
        <w:r w:rsidR="005F3162">
          <w:t xml:space="preserve">for how </w:t>
        </w:r>
      </w:ins>
      <w:r>
        <w:t xml:space="preserve">changes in social status are integrated into the brain and transduced to the pituitary, driving physiological sex change. </w:t>
      </w:r>
    </w:p>
    <w:p w14:paraId="777E1294" w14:textId="02B9D8FF" w:rsidR="0066495D" w:rsidRDefault="0066495D" w:rsidP="00675A71">
      <w:pPr>
        <w:ind w:firstLine="720"/>
      </w:pPr>
      <w:r>
        <w:t xml:space="preserve">Among all cell populations, RGCs underwent the most extensive molecular remodeling during sex change exhibiting the second-highest number of DEGs and the highest number of DARs. Rather than maintaining a male-like state until late in sex change or adopting a female-like state early in sex change, our data indicate that RGCs enter a distinct transitional molecular state in intermediates and are some of the last cells to complete feminization. </w:t>
      </w:r>
      <w:commentRangeStart w:id="89"/>
      <w:r>
        <w:t xml:space="preserve">Intriguingly, this transitional RGC state is defined by a reduction in </w:t>
      </w:r>
      <w:r>
        <w:rPr>
          <w:i/>
          <w:iCs/>
        </w:rPr>
        <w:t>cyp19a1b</w:t>
      </w:r>
      <w:r>
        <w:t xml:space="preserve"> expression and an elevation of neurogenic TFs. P</w:t>
      </w:r>
      <w:r w:rsidRPr="00EA726B">
        <w:t>revious whole-brain transcriptomic analyses reported progressive increases in brain aromatase expression during protandrous sex change</w:t>
      </w:r>
      <w:r>
        <w:t xml:space="preserve"> </w:t>
      </w:r>
      <w:r>
        <w:fldChar w:fldCharType="begin"/>
      </w:r>
      <w:r w:rsidR="0072390C">
        <w:instrText xml:space="preserve"> ADDIN ZOTERO_ITEM CSL_CITATION {"citationID":"HoyvJA2h","properties":{"unsorted":false,"formattedCitation":"(22)","plainCitation":"(22)","noteIndex":0},"citationItems":[{"id":518,"uris":["http://zotero.org/users/11313215/items/BJWDPF4G"],"itemData":{"id":518,"type":"article-journal","abstract":"Sequential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fldChar w:fldCharType="separate"/>
      </w:r>
      <w:r w:rsidR="0072390C">
        <w:rPr>
          <w:noProof/>
        </w:rPr>
        <w:t>(22)</w:t>
      </w:r>
      <w:r>
        <w:fldChar w:fldCharType="end"/>
      </w:r>
      <w:r>
        <w:t xml:space="preserve">. </w:t>
      </w:r>
      <w:r w:rsidR="009112E5">
        <w:t>This</w:t>
      </w:r>
      <w:r w:rsidRPr="00EA726B">
        <w:t xml:space="preserve"> apparent discrepancy may reflect regional specialization that becomes obscured in bulk tissue analyses, differences in sampling stage, or species-specific differences between </w:t>
      </w:r>
      <w:r w:rsidRPr="00AF03D5">
        <w:rPr>
          <w:i/>
          <w:iCs/>
        </w:rPr>
        <w:t>A. ocellaris</w:t>
      </w:r>
      <w:r w:rsidRPr="00EA726B">
        <w:t xml:space="preserve"> and </w:t>
      </w:r>
      <w:r w:rsidRPr="00AF03D5">
        <w:rPr>
          <w:i/>
          <w:iCs/>
        </w:rPr>
        <w:t>A. bicinctus</w:t>
      </w:r>
      <w:r w:rsidRPr="00EA726B">
        <w:t>. Among these possibilities, the regional specificity revealed by our cell-type-resolved analysis appears the most likely explanation.</w:t>
      </w:r>
      <w:commentRangeEnd w:id="89"/>
      <w:r w:rsidR="00512BA9">
        <w:rPr>
          <w:rStyle w:val="CommentReference"/>
          <w:sz w:val="24"/>
          <w:szCs w:val="30"/>
        </w:rPr>
        <w:commentReference w:id="89"/>
      </w:r>
    </w:p>
    <w:p w14:paraId="01FC01B5" w14:textId="6BBE6411" w:rsidR="0066495D" w:rsidRDefault="0066495D" w:rsidP="00675A71">
      <w:pPr>
        <w:ind w:firstLine="720"/>
      </w:pPr>
      <w:r>
        <w:t xml:space="preserve">Our GRN analysis provides a plausible connection by which the observed increases in neurogenesis and decrease in </w:t>
      </w:r>
      <w:r>
        <w:rPr>
          <w:i/>
          <w:iCs/>
        </w:rPr>
        <w:t>cyp19a1b</w:t>
      </w:r>
      <w:r>
        <w:t xml:space="preserve"> are coupled: the TF </w:t>
      </w:r>
      <w:r>
        <w:rPr>
          <w:i/>
          <w:iCs/>
        </w:rPr>
        <w:t>uncx</w:t>
      </w:r>
      <w:r>
        <w:t xml:space="preserve">. We identified </w:t>
      </w:r>
      <w:r>
        <w:rPr>
          <w:i/>
          <w:iCs/>
        </w:rPr>
        <w:t>uncx</w:t>
      </w:r>
      <w:r>
        <w:t xml:space="preserve"> as being a putative negative regulator of </w:t>
      </w:r>
      <w:r>
        <w:rPr>
          <w:i/>
          <w:iCs/>
        </w:rPr>
        <w:t>cyp19a1b</w:t>
      </w:r>
      <w:r>
        <w:t xml:space="preserve"> expression and a putative positive regulator of the primary neurogenic hub TF </w:t>
      </w:r>
      <w:r>
        <w:rPr>
          <w:i/>
          <w:iCs/>
        </w:rPr>
        <w:t xml:space="preserve">gli1. </w:t>
      </w:r>
      <w:r>
        <w:t xml:space="preserve">Thus, as </w:t>
      </w:r>
      <w:r>
        <w:rPr>
          <w:i/>
          <w:iCs/>
        </w:rPr>
        <w:t>uncx</w:t>
      </w:r>
      <w:r>
        <w:t xml:space="preserve"> activity increases in RGCs, </w:t>
      </w:r>
      <w:r>
        <w:rPr>
          <w:i/>
          <w:iCs/>
        </w:rPr>
        <w:t xml:space="preserve">cyp19a1b </w:t>
      </w:r>
      <w:r>
        <w:t xml:space="preserve">expression is repressed and </w:t>
      </w:r>
      <w:r>
        <w:rPr>
          <w:i/>
          <w:iCs/>
        </w:rPr>
        <w:t xml:space="preserve">gli1 </w:t>
      </w:r>
      <w:r>
        <w:t>expression is amplified resulting in increased neurogenesis and decreased brain aromatase</w:t>
      </w:r>
      <w:r>
        <w:rPr>
          <w:i/>
          <w:iCs/>
        </w:rPr>
        <w:t xml:space="preserve"> </w:t>
      </w:r>
      <w:r>
        <w:t xml:space="preserve">production. Indeed, this phenomenon of reduced brain aromatase expression in neurogenic RGCs has been observed before. Following brain injury in zebrafish, </w:t>
      </w:r>
      <w:r>
        <w:rPr>
          <w:i/>
          <w:iCs/>
        </w:rPr>
        <w:t xml:space="preserve">cyp19a1b </w:t>
      </w:r>
      <w:r>
        <w:t xml:space="preserve">expression is similarly downregulated in RGCs as they differentiate into neurons to heal the injury </w:t>
      </w:r>
      <w:r>
        <w:fldChar w:fldCharType="begin"/>
      </w:r>
      <w:r w:rsidR="0072390C">
        <w:instrText xml:space="preserve"> ADDIN ZOTERO_ITEM CSL_CITATION {"citationID":"TXqopea0","properties":{"unsorted":false,"formattedCitation":"(23)","plainCitation":"(23)","noteIndex":0},"citationItems":[{"id":5843,"uris":["http://zotero.org/users/11313215/items/FI8565AV"],"itemData":{"id":5843,"type":"article-journal","abstract":"This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fldChar w:fldCharType="separate"/>
      </w:r>
      <w:r w:rsidR="0072390C">
        <w:rPr>
          <w:noProof/>
        </w:rPr>
        <w:t>(23)</w:t>
      </w:r>
      <w:r>
        <w:fldChar w:fldCharType="end"/>
      </w:r>
      <w:r>
        <w:t xml:space="preserve">. </w:t>
      </w:r>
    </w:p>
    <w:p w14:paraId="3D95AC4E" w14:textId="10780795" w:rsidR="0066495D" w:rsidRDefault="0066495D" w:rsidP="00675A71">
      <w:pPr>
        <w:ind w:firstLine="720"/>
      </w:pPr>
      <w:r>
        <w:t xml:space="preserve">Our GRN analysis provides further evidence that the transitional RGC state is connected with neuroplasticity in the POA. Specifically, the downregulation of brain aromatase production implies a </w:t>
      </w:r>
      <w:commentRangeStart w:id="90"/>
      <w:commentRangeStart w:id="91"/>
      <w:commentRangeStart w:id="92"/>
      <w:r>
        <w:t>decrease in estrogenic signaling in the brains of intermediates. I</w:t>
      </w:r>
      <w:commentRangeEnd w:id="90"/>
      <w:r>
        <w:rPr>
          <w:rStyle w:val="CommentReference"/>
          <w:sz w:val="24"/>
          <w:szCs w:val="30"/>
        </w:rPr>
        <w:commentReference w:id="90"/>
      </w:r>
      <w:commentRangeEnd w:id="91"/>
      <w:r w:rsidR="005739D4">
        <w:rPr>
          <w:rStyle w:val="CommentReference"/>
          <w:sz w:val="24"/>
          <w:szCs w:val="30"/>
        </w:rPr>
        <w:commentReference w:id="91"/>
      </w:r>
      <w:commentRangeEnd w:id="92"/>
      <w:r w:rsidR="008D78EA">
        <w:rPr>
          <w:rStyle w:val="CommentReference"/>
          <w:sz w:val="24"/>
          <w:szCs w:val="30"/>
        </w:rPr>
        <w:commentReference w:id="92"/>
      </w:r>
      <w:r>
        <w:t xml:space="preserve">n 6_POA_Mixed, our GRN analysis identified several genes related to neuroplasticity as being under the positive regulation of the estrogen receptor </w:t>
      </w:r>
      <w:commentRangeStart w:id="93"/>
      <w:commentRangeStart w:id="94"/>
      <w:r w:rsidRPr="00512BA9">
        <w:rPr>
          <w:i/>
          <w:iCs/>
        </w:rPr>
        <w:t>esr2b</w:t>
      </w:r>
      <w:commentRangeEnd w:id="93"/>
      <w:r>
        <w:rPr>
          <w:rStyle w:val="CommentReference"/>
          <w:sz w:val="24"/>
          <w:szCs w:val="30"/>
        </w:rPr>
        <w:commentReference w:id="93"/>
      </w:r>
      <w:commentRangeEnd w:id="94"/>
      <w:r w:rsidR="00D24F7D">
        <w:rPr>
          <w:rStyle w:val="CommentReference"/>
          <w:sz w:val="24"/>
          <w:szCs w:val="30"/>
        </w:rPr>
        <w:commentReference w:id="94"/>
      </w:r>
      <w:r>
        <w:t xml:space="preserve">. </w:t>
      </w:r>
      <w:commentRangeStart w:id="95"/>
      <w:commentRangeStart w:id="96"/>
      <w:r>
        <w:t xml:space="preserve">Indeed, </w:t>
      </w:r>
      <w:r>
        <w:rPr>
          <w:i/>
          <w:iCs/>
        </w:rPr>
        <w:t>esr2b</w:t>
      </w:r>
      <w:r>
        <w:t xml:space="preserve"> positively regulates </w:t>
      </w:r>
      <w:r>
        <w:rPr>
          <w:i/>
          <w:iCs/>
        </w:rPr>
        <w:t xml:space="preserve">nxph1, </w:t>
      </w:r>
      <w:r>
        <w:t xml:space="preserve">a synaptic adhesion protein, the potassium channel </w:t>
      </w:r>
      <w:r>
        <w:rPr>
          <w:i/>
          <w:iCs/>
        </w:rPr>
        <w:t>kcnh4</w:t>
      </w:r>
      <w:r>
        <w:t xml:space="preserve">, and the reelin receptor </w:t>
      </w:r>
      <w:r>
        <w:rPr>
          <w:i/>
          <w:iCs/>
        </w:rPr>
        <w:t>lrp8</w:t>
      </w:r>
      <w:r>
        <w:t xml:space="preserve">. </w:t>
      </w:r>
      <w:ins w:id="97" w:author="Rhodes, Justin S" w:date="2026-09-08T10:11:00Z" w16du:dateUtc="2026-09-08T15:11:00Z">
        <w:r w:rsidR="00A04A52" w:rsidRPr="00A04A52">
          <w:t>The distinct temporal regulation of these targets suggests that estrogen-responsive signaling may contribute to the progressive remodeling of neuronal function during sex change.</w:t>
        </w:r>
      </w:ins>
      <w:del w:id="98" w:author="Rhodes, Justin S" w:date="2026-09-08T10:11:00Z" w16du:dateUtc="2026-09-08T15:11:00Z">
        <w:r w:rsidDel="00A04A52">
          <w:delText>A reduction in these genes until final feminization indicates the POA adopts more plastic state allowing new synaptic connections to form during sex change.</w:delText>
        </w:r>
        <w:commentRangeEnd w:id="95"/>
        <w:r w:rsidDel="00A04A52">
          <w:rPr>
            <w:rStyle w:val="CommentReference"/>
            <w:sz w:val="24"/>
            <w:szCs w:val="30"/>
          </w:rPr>
          <w:commentReference w:id="95"/>
        </w:r>
      </w:del>
      <w:commentRangeEnd w:id="96"/>
      <w:r w:rsidR="00A04A52">
        <w:rPr>
          <w:rStyle w:val="CommentReference"/>
          <w:sz w:val="24"/>
          <w:szCs w:val="30"/>
        </w:rPr>
        <w:commentReference w:id="96"/>
      </w:r>
    </w:p>
    <w:p w14:paraId="45B4C120" w14:textId="188D177C" w:rsidR="0066495D" w:rsidRDefault="0066495D" w:rsidP="00675A71">
      <w:pPr>
        <w:ind w:firstLine="720"/>
      </w:pPr>
      <w:r>
        <w:t xml:space="preserve">Further evidence for an RGC – POA axis mediating sex change </w:t>
      </w:r>
      <w:del w:id="99" w:author="Rhodes, Justin S" w:date="2026-09-08T10:28:00Z" w16du:dateUtc="2026-09-08T15:28:00Z">
        <w:r w:rsidDel="00ED5593">
          <w:delText xml:space="preserve">are </w:delText>
        </w:r>
      </w:del>
      <w:ins w:id="100" w:author="Rhodes, Justin S" w:date="2026-09-08T10:28:00Z" w16du:dateUtc="2026-09-08T15:28:00Z">
        <w:r w:rsidR="00ED5593">
          <w:t xml:space="preserve">includes </w:t>
        </w:r>
      </w:ins>
      <w:r>
        <w:t xml:space="preserve">the findings that 1) RGCs upregulate neurogenic gene expression modules in intermediates 2), the population of RGCs shifts from NSCs to NPs in intermediates, and 3) new </w:t>
      </w:r>
      <w:r w:rsidRPr="00C25617">
        <w:rPr>
          <w:i/>
          <w:iCs/>
        </w:rPr>
        <w:t>cckb</w:t>
      </w:r>
      <w:r>
        <w:t xml:space="preserve">+ neurons are </w:t>
      </w:r>
      <w:r w:rsidR="009112E5">
        <w:t xml:space="preserve">potentially </w:t>
      </w:r>
      <w:r>
        <w:t xml:space="preserve">born during </w:t>
      </w:r>
      <w:r w:rsidR="009112E5">
        <w:t>sex change</w:t>
      </w:r>
      <w:r>
        <w:t xml:space="preserve">. Previous work has shown that neurogenesis occurs in the POA during protandrous sex change, however the identity of those cells remained unknown </w:t>
      </w:r>
      <w:r>
        <w:fldChar w:fldCharType="begin"/>
      </w:r>
      <w:r w:rsidR="0072390C">
        <w:instrText xml:space="preserve"> ADDIN ZOTERO_ITEM CSL_CITATION {"citationID":"bEuIBiZm","properties":{"unsorted":false,"formattedCitation":"(6)","plainCitation":"(6)","noteIndex":0},"citationItems":[{"id":16,"uris":["http://zotero.org/users/11313215/items/VGA9PBJ3"],"itemData":{"id":16,"type":"article-journal","abstract":"Sex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fldChar w:fldCharType="separate"/>
      </w:r>
      <w:r w:rsidR="0072390C">
        <w:rPr>
          <w:noProof/>
        </w:rPr>
        <w:t>(6)</w:t>
      </w:r>
      <w:r>
        <w:fldChar w:fldCharType="end"/>
      </w:r>
      <w:r>
        <w:t>. Further, work in zebrafish has shown that cholecystokinin signaling in the pituitary is necessary for FSH release and proper ovarian development</w:t>
      </w:r>
      <w:r w:rsidR="00376C7F">
        <w:t xml:space="preserve"> </w:t>
      </w:r>
      <w:r>
        <w:fldChar w:fldCharType="begin"/>
      </w:r>
      <w:r w:rsidR="0072390C">
        <w:instrText xml:space="preserve"> ADDIN ZOTERO_ITEM CSL_CITATION {"citationID":"FyKyoLIK","properties":{"unsorted":false,"formattedCitation":"(36)","plainCitation":"(36)","noteIndex":0},"citationItems":[{"id":2344,"uris":["http://zotero.org/users/11313215/items/AJL2IH3T"],"itemData":{"id":2344,"type":"article-journal","abstract":"Life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fldChar w:fldCharType="separate"/>
      </w:r>
      <w:r w:rsidR="0072390C">
        <w:rPr>
          <w:noProof/>
        </w:rPr>
        <w:t>(36)</w:t>
      </w:r>
      <w:r>
        <w:fldChar w:fldCharType="end"/>
      </w:r>
      <w:r>
        <w:t xml:space="preserve">. Our CytoTRACE and cell abundance analyses reveal both that the population of </w:t>
      </w:r>
      <w:r>
        <w:rPr>
          <w:i/>
          <w:iCs/>
        </w:rPr>
        <w:t>cckb+</w:t>
      </w:r>
      <w:r>
        <w:t xml:space="preserve"> cells increase</w:t>
      </w:r>
      <w:ins w:id="101" w:author="Rhodes, Justin S" w:date="2026-09-08T10:29:00Z" w16du:dateUtc="2026-09-08T15:29:00Z">
        <w:r w:rsidR="00ED5593">
          <w:t>s</w:t>
        </w:r>
      </w:ins>
      <w:r>
        <w:t xml:space="preserve"> in 6_POA_Mixed, and that in </w:t>
      </w:r>
      <w:r>
        <w:lastRenderedPageBreak/>
        <w:t xml:space="preserve">intermediates </w:t>
      </w:r>
      <w:r>
        <w:rPr>
          <w:i/>
          <w:iCs/>
        </w:rPr>
        <w:t>cckb+</w:t>
      </w:r>
      <w:r>
        <w:t xml:space="preserve"> cells are relatively more immature than in females. </w:t>
      </w:r>
      <w:commentRangeStart w:id="102"/>
      <w:ins w:id="103" w:author="Rhodes, Justin S" w:date="2026-09-08T10:27:00Z" w16du:dateUtc="2026-09-08T15:27:00Z">
        <w:r w:rsidR="00ED5593" w:rsidRPr="00ED5593">
          <w:t xml:space="preserve">Taken together, these data suggest that newly generated </w:t>
        </w:r>
        <w:r w:rsidR="00ED5593" w:rsidRPr="00ED5593">
          <w:rPr>
            <w:i/>
            <w:iCs/>
            <w:rPrChange w:id="104" w:author="Rhodes, Justin S" w:date="2026-09-08T10:29:00Z" w16du:dateUtc="2026-09-08T15:29:00Z">
              <w:rPr/>
            </w:rPrChange>
          </w:rPr>
          <w:t>cckb</w:t>
        </w:r>
        <w:r w:rsidR="00ED5593" w:rsidRPr="00ED5593">
          <w:t>+ neurons in the POA may contribute to neuroendocrine regulation of ovarian development, potentially through modulation of pituitary FSH release</w:t>
        </w:r>
      </w:ins>
      <w:commentRangeEnd w:id="102"/>
      <w:r w:rsidR="00ED5593" w:rsidRPr="00ED5593">
        <w:rPr>
          <w:rStyle w:val="CommentReference"/>
          <w:sz w:val="24"/>
          <w:szCs w:val="30"/>
        </w:rPr>
        <w:commentReference w:id="102"/>
      </w:r>
      <w:ins w:id="105" w:author="Rhodes, Justin S" w:date="2026-09-08T10:27:00Z" w16du:dateUtc="2026-09-08T15:27:00Z">
        <w:r w:rsidR="00ED5593" w:rsidRPr="00ED5593">
          <w:t>.</w:t>
        </w:r>
      </w:ins>
      <w:del w:id="106" w:author="Rhodes, Justin S" w:date="2026-09-08T10:27:00Z" w16du:dateUtc="2026-09-08T15:27:00Z">
        <w:r w:rsidDel="00ED5593">
          <w:delText xml:space="preserve">Taken these data suggest that changes in pituitary FSH signaling and subsequent ovarian development are driven by new </w:delText>
        </w:r>
        <w:r w:rsidDel="00ED5593">
          <w:rPr>
            <w:i/>
            <w:iCs/>
          </w:rPr>
          <w:delText>cckb+</w:delText>
        </w:r>
        <w:r w:rsidDel="00ED5593">
          <w:delText xml:space="preserve"> neurons in the POA. </w:delText>
        </w:r>
      </w:del>
    </w:p>
    <w:p w14:paraId="38EFFD9D" w14:textId="7491AC70" w:rsidR="0066495D" w:rsidRDefault="00ED5593" w:rsidP="00675A71">
      <w:pPr>
        <w:ind w:firstLine="720"/>
      </w:pPr>
      <w:ins w:id="107" w:author="Rhodes, Justin S" w:date="2026-09-08T10:23:00Z" w16du:dateUtc="2026-09-08T15:23:00Z">
        <w:r w:rsidRPr="00ED5593">
          <w:t>While we argue that changes in FSH signaling are accomplished via neurogenesis of cckb+ ne</w:t>
        </w:r>
        <w:commentRangeStart w:id="108"/>
        <w:r w:rsidRPr="00ED5593">
          <w:t>urons in the POA, our data also suggest coordinated changes in pathways that regulate LH release</w:t>
        </w:r>
      </w:ins>
      <w:commentRangeEnd w:id="108"/>
      <w:r>
        <w:rPr>
          <w:rStyle w:val="CommentReference"/>
          <w:sz w:val="24"/>
          <w:szCs w:val="30"/>
        </w:rPr>
        <w:commentReference w:id="108"/>
      </w:r>
      <w:del w:id="109" w:author="Rhodes, Justin S" w:date="2026-09-08T10:23:00Z" w16du:dateUtc="2026-09-08T15:23:00Z">
        <w:r w:rsidR="0066495D" w:rsidDel="00ED5593">
          <w:delText xml:space="preserve">While we argue that changes in FSH signaling are accomplished via neurogenesis of </w:delText>
        </w:r>
        <w:r w:rsidR="0066495D" w:rsidDel="00ED5593">
          <w:rPr>
            <w:i/>
            <w:iCs/>
          </w:rPr>
          <w:delText>cckb+</w:delText>
        </w:r>
        <w:r w:rsidR="0066495D" w:rsidDel="00ED5593">
          <w:delText xml:space="preserve"> </w:delText>
        </w:r>
        <w:r w:rsidR="009112E5" w:rsidDel="00ED5593">
          <w:delText>neurons in the POA</w:delText>
        </w:r>
        <w:r w:rsidR="0066495D" w:rsidDel="00ED5593">
          <w:delText>, there is also substantial evidence indicating a decrease in LH signaling from the POA</w:delText>
        </w:r>
      </w:del>
      <w:r w:rsidR="0066495D">
        <w:t xml:space="preserve">. In 6_POA_Mixed, we found significant changes in the expression and or population of cells expressing </w:t>
      </w:r>
      <w:r w:rsidR="0066495D">
        <w:rPr>
          <w:i/>
          <w:iCs/>
        </w:rPr>
        <w:t xml:space="preserve">npy7r, nmbr, tacr3a, </w:t>
      </w:r>
      <w:r w:rsidR="0066495D">
        <w:t xml:space="preserve">and </w:t>
      </w:r>
      <w:r w:rsidR="0066495D">
        <w:rPr>
          <w:i/>
          <w:iCs/>
        </w:rPr>
        <w:t>drd3</w:t>
      </w:r>
      <w:r w:rsidR="0066495D">
        <w:t xml:space="preserve">. In teleosts, neuropeptide Y (NPY) and neurokinin B (encoded by </w:t>
      </w:r>
      <w:r w:rsidR="0066495D" w:rsidRPr="00C25617">
        <w:rPr>
          <w:i/>
          <w:iCs/>
        </w:rPr>
        <w:t>tac3</w:t>
      </w:r>
      <w:r w:rsidR="0066495D">
        <w:t>) are known to stimulate LH release in species specific manners</w:t>
      </w:r>
      <w:r w:rsidR="00376C7F">
        <w:t xml:space="preserve"> </w:t>
      </w:r>
      <w:r w:rsidR="00376C7F">
        <w:fldChar w:fldCharType="begin"/>
      </w:r>
      <w:r w:rsidR="0072390C">
        <w:instrText xml:space="preserve"> ADDIN ZOTERO_ITEM CSL_CITATION {"citationID":"GONvdI9A","properties":{"unsorted":false,"formattedCitation":"(34, 35, 37, 38)","plainCitation":"(34, 35, 37, 38)","noteIndex":0},"citationItems":[{"id":3702,"uris":["http://zotero.org/users/11313215/items/P2XAW2FJ"],"itemData":{"id":3702,"type":"article-journal","abstract":"Female-to-male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2390C">
        <w:rPr>
          <w:rFonts w:ascii="Cambria Math" w:hAnsi="Cambria Math" w:cs="Cambria Math"/>
        </w:rPr>
        <w:instrText>∼</w:instrText>
      </w:r>
      <w:r w:rsidR="0072390C">
        <w:instrText xml:space="preserve">20 stimulatory and </w:instrText>
      </w:r>
      <w:r w:rsidR="0072390C">
        <w:rPr>
          <w:rFonts w:ascii="Cambria Math" w:hAnsi="Cambria Math" w:cs="Cambria Math"/>
        </w:rPr>
        <w:instrText>∼</w:instrText>
      </w:r>
      <w:r w:rsidR="0072390C">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schema":"https://github.com/citation-style-language/schema/raw/master/csl-citation.json"} </w:instrText>
      </w:r>
      <w:r w:rsidR="00376C7F">
        <w:fldChar w:fldCharType="separate"/>
      </w:r>
      <w:r w:rsidR="0072390C">
        <w:rPr>
          <w:rFonts w:cs="Times New Roman"/>
          <w:color w:val="000000"/>
          <w:kern w:val="0"/>
          <w:szCs w:val="24"/>
        </w:rPr>
        <w:t>(34, 35, 37, 38)</w:t>
      </w:r>
      <w:r w:rsidR="00376C7F">
        <w:fldChar w:fldCharType="end"/>
      </w:r>
      <w:r w:rsidR="00376C7F">
        <w:t xml:space="preserve"> </w:t>
      </w:r>
      <w:r w:rsidR="0066495D">
        <w:t>, and neuromedin b has been implicated in regulating LH release</w:t>
      </w:r>
      <w:r w:rsidR="0066495D">
        <w:rPr>
          <w:i/>
          <w:iCs/>
        </w:rPr>
        <w:t xml:space="preserve"> </w:t>
      </w:r>
      <w:r w:rsidR="0066495D">
        <w:rPr>
          <w:i/>
          <w:iCs/>
        </w:rPr>
        <w:fldChar w:fldCharType="begin"/>
      </w:r>
      <w:r w:rsidR="0072390C">
        <w:rPr>
          <w:i/>
          <w:iCs/>
        </w:rPr>
        <w:instrText xml:space="preserve"> ADDIN ZOTERO_ITEM CSL_CITATION {"citationID":"FQGD49Ei","properties":{"unsorted":false,"formattedCitation":"(28)","plainCitation":"(28)","noteIndex":0},"citationItems":[{"id":6357,"uris":["http://zotero.org/users/11313215/items/PS74WG8G"],"itemData":{"id":6357,"type":"article-journal","abstract":"From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66495D">
        <w:rPr>
          <w:i/>
          <w:iCs/>
        </w:rPr>
        <w:fldChar w:fldCharType="separate"/>
      </w:r>
      <w:r w:rsidR="0072390C">
        <w:rPr>
          <w:noProof/>
        </w:rPr>
        <w:t>(28)</w:t>
      </w:r>
      <w:r w:rsidR="0066495D">
        <w:rPr>
          <w:i/>
          <w:iCs/>
        </w:rPr>
        <w:fldChar w:fldCharType="end"/>
      </w:r>
      <w:r w:rsidR="0066495D">
        <w:t>. Further, NPY is</w:t>
      </w:r>
      <w:r w:rsidR="0066495D" w:rsidRPr="00C25617">
        <w:t xml:space="preserve"> </w:t>
      </w:r>
      <w:r w:rsidR="0066495D" w:rsidRPr="00013D8B">
        <w:t>known to be a pro-masculinizing agent during protogynous sex change</w:t>
      </w:r>
      <w:r w:rsidR="0066495D">
        <w:t xml:space="preserve"> </w:t>
      </w:r>
      <w:r w:rsidR="0066495D">
        <w:fldChar w:fldCharType="begin"/>
      </w:r>
      <w:r w:rsidR="0072390C">
        <w:instrText xml:space="preserve"> ADDIN ZOTERO_ITEM CSL_CITATION {"citationID":"xFpBBCh5","properties":{"unsorted":false,"formattedCitation":"(35)","plainCitation":"(35)","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fldChar w:fldCharType="separate"/>
      </w:r>
      <w:r w:rsidR="0072390C">
        <w:rPr>
          <w:noProof/>
        </w:rPr>
        <w:t>(35)</w:t>
      </w:r>
      <w:r w:rsidR="0066495D">
        <w:fldChar w:fldCharType="end"/>
      </w:r>
      <w:r w:rsidR="0066495D">
        <w:t>.</w:t>
      </w:r>
      <w:r w:rsidR="0066495D" w:rsidRPr="00013D8B">
        <w:fldChar w:fldCharType="begin"/>
      </w:r>
      <w:r w:rsidR="0066495D">
        <w:instrText xml:space="preserve"> ADDIN ZOTERO_ITEM CSL_CITATION {"citationID":"jECDNUmJ","properties":{"unsorted":false,"formattedCitation":"(48\\uc0\\u8211{}53)","plainCitation":"(48–53)","dontUpdate":true,"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Pr>
          <w:rFonts w:ascii="Cambria Math" w:hAnsi="Cambria Math" w:cs="Cambria Math"/>
        </w:rPr>
        <w:instrText>∼</w:instrText>
      </w:r>
      <w:r w:rsidR="0066495D">
        <w:instrText xml:space="preserve">20 stimulatory and </w:instrText>
      </w:r>
      <w:r w:rsidR="0066495D">
        <w:rPr>
          <w:rFonts w:ascii="Cambria Math" w:hAnsi="Cambria Math" w:cs="Cambria Math"/>
        </w:rPr>
        <w:instrText>∼</w:instrText>
      </w:r>
      <w:r w:rsidR="0066495D">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Pr>
          <w:rFonts w:ascii="Cambria Math" w:hAnsi="Cambria Math" w:cs="Cambria Math"/>
        </w:rPr>
        <w:instrText>∼</w:instrText>
      </w:r>
      <w:r w:rsidR="0066495D">
        <w:instrText xml:space="preserve">20 stimulatory and </w:instrText>
      </w:r>
      <w:r w:rsidR="0066495D">
        <w:rPr>
          <w:rFonts w:ascii="Cambria Math" w:hAnsi="Cambria Math" w:cs="Cambria Math"/>
        </w:rPr>
        <w:instrText>∼</w:instrText>
      </w:r>
      <w:r w:rsidR="0066495D">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013D8B">
        <w:fldChar w:fldCharType="separate"/>
      </w:r>
      <w:r w:rsidR="0066495D" w:rsidRPr="00013D8B">
        <w:fldChar w:fldCharType="end"/>
      </w:r>
      <w:r w:rsidR="0066495D">
        <w:rPr>
          <w:i/>
          <w:iCs/>
        </w:rPr>
        <w:t xml:space="preserve"> </w:t>
      </w:r>
      <w:r w:rsidR="0066495D">
        <w:t xml:space="preserve">Conversely, dopamine is known to inhibit LH release </w:t>
      </w:r>
      <w:r w:rsidR="0066495D">
        <w:fldChar w:fldCharType="begin"/>
      </w:r>
      <w:r w:rsidR="0072390C">
        <w:instrText xml:space="preserve"> ADDIN ZOTERO_ITEM CSL_CITATION {"citationID":"1tpKhXJD","properties":{"unsorted":false,"formattedCitation":"(34)","plainCitation":"(34)","noteIndex":0},"citationItems":[{"id":6345,"uris":["http://zotero.org/users/11313215/items/3PT68SU6"],"itemData":{"id":6345,"type":"article-journal","abstract":"During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2390C">
        <w:rPr>
          <w:rFonts w:ascii="Cambria Math" w:hAnsi="Cambria Math" w:cs="Cambria Math"/>
        </w:rPr>
        <w:instrText>∼</w:instrText>
      </w:r>
      <w:r w:rsidR="0072390C">
        <w:instrText xml:space="preserve">20 stimulatory and </w:instrText>
      </w:r>
      <w:r w:rsidR="0072390C">
        <w:rPr>
          <w:rFonts w:ascii="Cambria Math" w:hAnsi="Cambria Math" w:cs="Cambria Math"/>
        </w:rPr>
        <w:instrText>∼</w:instrText>
      </w:r>
      <w:r w:rsidR="0072390C">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rsidR="0066495D">
        <w:fldChar w:fldCharType="separate"/>
      </w:r>
      <w:r w:rsidR="0072390C">
        <w:rPr>
          <w:noProof/>
        </w:rPr>
        <w:t>(34)</w:t>
      </w:r>
      <w:r w:rsidR="0066495D">
        <w:fldChar w:fldCharType="end"/>
      </w:r>
      <w:r w:rsidR="0066495D">
        <w:t xml:space="preserve">. We saw significant reductions in </w:t>
      </w:r>
      <w:r w:rsidR="0066495D">
        <w:rPr>
          <w:i/>
          <w:iCs/>
        </w:rPr>
        <w:t xml:space="preserve">npy7r, nmbr, </w:t>
      </w:r>
      <w:r w:rsidR="0066495D">
        <w:t xml:space="preserve">and </w:t>
      </w:r>
      <w:r w:rsidR="0066495D">
        <w:rPr>
          <w:i/>
          <w:iCs/>
        </w:rPr>
        <w:t xml:space="preserve">tacr3a, </w:t>
      </w:r>
      <w:r w:rsidR="0066495D">
        <w:t xml:space="preserve">and a significant increase in </w:t>
      </w:r>
      <w:r w:rsidR="0066495D">
        <w:rPr>
          <w:i/>
          <w:iCs/>
        </w:rPr>
        <w:t xml:space="preserve">drd3 </w:t>
      </w:r>
      <w:r w:rsidR="0066495D">
        <w:t xml:space="preserve">in 6_POA_Mixed. </w:t>
      </w:r>
      <w:ins w:id="110" w:author="Rhodes, Justin S" w:date="2026-09-03T08:16:00Z" w16du:dateUtc="2026-09-03T13:16:00Z">
        <w:r w:rsidR="00C742E7">
          <w:t>To the extent that</w:t>
        </w:r>
      </w:ins>
      <w:ins w:id="111" w:author="Rhodes, Justin S" w:date="2026-09-03T08:15:00Z" w16du:dateUtc="2026-09-03T13:15:00Z">
        <w:r w:rsidR="00C742E7">
          <w:t xml:space="preserve"> the changes in gene expression reflect </w:t>
        </w:r>
      </w:ins>
      <w:ins w:id="112" w:author="Rhodes, Justin S" w:date="2026-09-03T08:16:00Z" w16du:dateUtc="2026-09-03T13:16:00Z">
        <w:r w:rsidR="00C742E7">
          <w:t>protein expression and parallel changes in</w:t>
        </w:r>
      </w:ins>
      <w:ins w:id="113" w:author="Rhodes, Justin S" w:date="2026-09-03T08:15:00Z" w16du:dateUtc="2026-09-03T13:15:00Z">
        <w:r w:rsidR="00C742E7">
          <w:t xml:space="preserve"> signaling</w:t>
        </w:r>
      </w:ins>
      <w:ins w:id="114" w:author="Rhodes, Justin S" w:date="2026-09-03T08:16:00Z" w16du:dateUtc="2026-09-03T13:16:00Z">
        <w:r w:rsidR="00C742E7">
          <w:t xml:space="preserve"> levels, t</w:t>
        </w:r>
      </w:ins>
      <w:del w:id="115" w:author="Rhodes, Justin S" w:date="2026-09-03T08:16:00Z" w16du:dateUtc="2026-09-03T13:16:00Z">
        <w:r w:rsidR="0066495D" w:rsidDel="00C742E7">
          <w:delText>T</w:delText>
        </w:r>
      </w:del>
      <w:r w:rsidR="0066495D">
        <w:t xml:space="preserve">hese findings </w:t>
      </w:r>
      <w:del w:id="116" w:author="Rhodes, Justin S" w:date="2026-09-03T08:17:00Z" w16du:dateUtc="2026-09-03T13:17:00Z">
        <w:r w:rsidR="0066495D" w:rsidDel="00C742E7">
          <w:delText>are consistent with a decrease in</w:delText>
        </w:r>
      </w:del>
      <w:ins w:id="117" w:author="Rhodes, Justin S" w:date="2026-09-03T08:17:00Z" w16du:dateUtc="2026-09-03T13:17:00Z">
        <w:r w:rsidR="00C742E7">
          <w:t>support the hypothesis that</w:t>
        </w:r>
      </w:ins>
      <w:r w:rsidR="0066495D">
        <w:t xml:space="preserve"> LH </w:t>
      </w:r>
      <w:ins w:id="118" w:author="Rhodes, Justin S" w:date="2026-09-03T08:17:00Z" w16du:dateUtc="2026-09-03T13:17:00Z">
        <w:r w:rsidR="00C742E7">
          <w:t xml:space="preserve">singling is reduced </w:t>
        </w:r>
      </w:ins>
      <w:commentRangeStart w:id="119"/>
      <w:commentRangeStart w:id="120"/>
      <w:del w:id="121" w:author="Rhodes, Justin S" w:date="2026-09-03T08:17:00Z" w16du:dateUtc="2026-09-03T13:17:00Z">
        <w:r w:rsidR="009112E5" w:rsidDel="00C742E7">
          <w:delText>release</w:delText>
        </w:r>
        <w:r w:rsidR="0066495D" w:rsidDel="00C742E7">
          <w:delText xml:space="preserve"> </w:delText>
        </w:r>
      </w:del>
      <w:r w:rsidR="0066495D">
        <w:t>as sex change progresses</w:t>
      </w:r>
      <w:commentRangeEnd w:id="119"/>
      <w:r w:rsidR="00C742E7">
        <w:rPr>
          <w:rStyle w:val="CommentReference"/>
          <w:sz w:val="24"/>
          <w:szCs w:val="30"/>
        </w:rPr>
        <w:commentReference w:id="119"/>
      </w:r>
      <w:commentRangeEnd w:id="120"/>
      <w:r w:rsidR="00512BA9">
        <w:rPr>
          <w:rStyle w:val="CommentReference"/>
          <w:sz w:val="24"/>
          <w:szCs w:val="30"/>
        </w:rPr>
        <w:commentReference w:id="120"/>
      </w:r>
      <w:r w:rsidR="0066495D">
        <w:t xml:space="preserve">. </w:t>
      </w:r>
    </w:p>
    <w:p w14:paraId="01EA72EA" w14:textId="4EE0293C" w:rsidR="0066495D" w:rsidRPr="00675A71" w:rsidRDefault="0066495D" w:rsidP="00675A71">
      <w:pPr>
        <w:ind w:firstLine="720"/>
      </w:pPr>
      <w:r>
        <w:t xml:space="preserve">NPY is of particular interest here for two reasons. First, </w:t>
      </w:r>
      <w:r>
        <w:rPr>
          <w:i/>
          <w:iCs/>
        </w:rPr>
        <w:t>npy7r</w:t>
      </w:r>
      <w:r>
        <w:t xml:space="preserve"> is strongly downregulated during the male-intermediate transition, a time when we hypothesize the groundwork for gonadal sex change is being laid. Second, our GRN analysis indicates that </w:t>
      </w:r>
      <w:r>
        <w:rPr>
          <w:i/>
          <w:iCs/>
        </w:rPr>
        <w:t>npy7r</w:t>
      </w:r>
      <w:r>
        <w:t xml:space="preserve"> is under positive regulation </w:t>
      </w:r>
      <w:r w:rsidR="00675A71">
        <w:t>from</w:t>
      </w:r>
      <w:r>
        <w:t xml:space="preserve"> the activity dependent immediate early gene </w:t>
      </w:r>
      <w:r>
        <w:rPr>
          <w:i/>
          <w:iCs/>
        </w:rPr>
        <w:t>egr1</w:t>
      </w:r>
      <w:r>
        <w:t>. This provides a plausible connection by which changes in neural activity</w:t>
      </w:r>
      <w:ins w:id="122" w:author="Rhodes, Justin S" w:date="2026-09-03T08:18:00Z" w16du:dateUtc="2026-09-03T13:18:00Z">
        <w:r w:rsidR="00C742E7">
          <w:t xml:space="preserve"> during social</w:t>
        </w:r>
      </w:ins>
      <w:ins w:id="123" w:author="Rhodes, Justin S" w:date="2026-09-03T08:19:00Z" w16du:dateUtc="2026-09-03T13:19:00Z">
        <w:r w:rsidR="00C742E7">
          <w:t xml:space="preserve"> ascent</w:t>
        </w:r>
      </w:ins>
      <w:r>
        <w:t xml:space="preserve"> are transduced to changes in gonadotroph regulation.</w:t>
      </w:r>
    </w:p>
    <w:p w14:paraId="37E05BF2" w14:textId="2C405FB8" w:rsidR="0066495D" w:rsidRDefault="00675A71" w:rsidP="00675A71">
      <w:pPr>
        <w:ind w:firstLine="720"/>
      </w:pPr>
      <w:r>
        <w:t xml:space="preserve">Given the data, we </w:t>
      </w:r>
      <w:del w:id="124" w:author="Rhodes, Justin S" w:date="2026-09-03T08:19:00Z" w16du:dateUtc="2026-09-03T13:19:00Z">
        <w:r w:rsidDel="00C742E7">
          <w:delText xml:space="preserve">propose </w:delText>
        </w:r>
      </w:del>
      <w:ins w:id="125" w:author="Rhodes, Justin S" w:date="2026-09-03T08:19:00Z" w16du:dateUtc="2026-09-03T13:19:00Z">
        <w:r w:rsidR="00C742E7">
          <w:t xml:space="preserve">hypothesize </w:t>
        </w:r>
      </w:ins>
      <w:r>
        <w:t>p</w:t>
      </w:r>
      <w:r w:rsidR="0066495D">
        <w:t xml:space="preserve">rotandrous sex change proceeds as follows. First, a male ascends to the dominant position of its </w:t>
      </w:r>
      <w:r>
        <w:t xml:space="preserve">social </w:t>
      </w:r>
      <w:r w:rsidR="0066495D">
        <w:t xml:space="preserve">dominance hierarchy. Sensory cues indicating this ascension are integrated by higher brain regions like the dorsomedial telencephalon (Dm) and result in </w:t>
      </w:r>
      <w:del w:id="126" w:author="Rhodes, Justin S" w:date="2026-09-03T08:19:00Z" w16du:dateUtc="2026-09-03T13:19:00Z">
        <w:r w:rsidR="0066495D" w:rsidDel="00C742E7">
          <w:delText xml:space="preserve">a </w:delText>
        </w:r>
      </w:del>
      <w:r w:rsidR="0066495D">
        <w:t>change</w:t>
      </w:r>
      <w:ins w:id="127" w:author="Rhodes, Justin S" w:date="2026-09-03T08:19:00Z" w16du:dateUtc="2026-09-03T13:19:00Z">
        <w:r w:rsidR="00C742E7">
          <w:t>s</w:t>
        </w:r>
      </w:ins>
      <w:r w:rsidR="0066495D">
        <w:t xml:space="preserve"> in neural activity </w:t>
      </w:r>
      <w:r w:rsidR="0066495D">
        <w:fldChar w:fldCharType="begin"/>
      </w:r>
      <w:r w:rsidR="0072390C">
        <w:instrText xml:space="preserve"> ADDIN ZOTERO_ITEM CSL_CITATION {"citationID":"OYHVm371","properties":{"unsorted":false,"formattedCitation":"(5)","plainCitation":"(5)","noteIndex":0},"citationItems":[{"id":3227,"uris":["http://zotero.org/users/11313215/items/RWMZ9QFA"],"itemData":{"id":3227,"type":"article-journal","abstract":"BACKGROUND: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fldChar w:fldCharType="separate"/>
      </w:r>
      <w:r w:rsidR="0072390C">
        <w:rPr>
          <w:noProof/>
        </w:rPr>
        <w:t>(5)</w:t>
      </w:r>
      <w:r w:rsidR="0066495D">
        <w:fldChar w:fldCharType="end"/>
      </w:r>
      <w:r w:rsidR="0066495D">
        <w:t xml:space="preserve">. Via Dm’s connections with the POA </w:t>
      </w:r>
      <w:r w:rsidR="0066495D">
        <w:fldChar w:fldCharType="begin"/>
      </w:r>
      <w:r w:rsidR="0072390C">
        <w:instrText xml:space="preserve"> ADDIN ZOTERO_ITEM CSL_CITATION {"citationID":"3KTVaRuH","properties":{"unsorted":false,"formattedCitation":"(5)","plainCitation":"(5)","noteIndex":0},"citationItems":[{"id":3227,"uris":["http://zotero.org/users/11313215/items/RWMZ9QFA"],"itemData":{"id":3227,"type":"article-journal","abstract":"BACKGROUND: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fldChar w:fldCharType="separate"/>
      </w:r>
      <w:r w:rsidR="0072390C">
        <w:rPr>
          <w:noProof/>
        </w:rPr>
        <w:t>(5)</w:t>
      </w:r>
      <w:r w:rsidR="0066495D">
        <w:fldChar w:fldCharType="end"/>
      </w:r>
      <w:r w:rsidR="0066495D">
        <w:t xml:space="preserve">,  </w:t>
      </w:r>
      <w:r w:rsidR="0066495D">
        <w:rPr>
          <w:i/>
          <w:iCs/>
        </w:rPr>
        <w:t>egr1</w:t>
      </w:r>
      <w:r w:rsidR="0066495D">
        <w:t xml:space="preserve"> becomes differentially active leading to reduced production of </w:t>
      </w:r>
      <w:r w:rsidR="0066495D">
        <w:rPr>
          <w:i/>
          <w:iCs/>
        </w:rPr>
        <w:t xml:space="preserve">npy7r. </w:t>
      </w:r>
      <w:r w:rsidR="0066495D">
        <w:t xml:space="preserve">This reduction of </w:t>
      </w:r>
      <w:r w:rsidR="0066495D">
        <w:rPr>
          <w:i/>
          <w:iCs/>
        </w:rPr>
        <w:t>npy7r</w:t>
      </w:r>
      <w:r w:rsidR="0066495D">
        <w:t xml:space="preserve"> initiates the </w:t>
      </w:r>
      <w:commentRangeStart w:id="128"/>
      <w:r w:rsidR="0066495D">
        <w:t>loss of LH production from the pituitary</w:t>
      </w:r>
      <w:commentRangeEnd w:id="128"/>
      <w:r w:rsidR="00C742E7">
        <w:rPr>
          <w:rStyle w:val="CommentReference"/>
          <w:sz w:val="24"/>
          <w:szCs w:val="30"/>
        </w:rPr>
        <w:commentReference w:id="128"/>
      </w:r>
      <w:r w:rsidR="0066495D">
        <w:t xml:space="preserve">, leading to losses in testicular tissue and androgen production late in sex change. In parallel, via some unknown input, </w:t>
      </w:r>
      <w:r w:rsidRPr="00675A71">
        <w:rPr>
          <w:i/>
          <w:iCs/>
        </w:rPr>
        <w:t>uncx</w:t>
      </w:r>
      <w:r w:rsidR="0066495D">
        <w:t xml:space="preserve"> activity increases in RGCs leading to increased production of </w:t>
      </w:r>
      <w:r w:rsidR="0066495D">
        <w:rPr>
          <w:i/>
          <w:iCs/>
        </w:rPr>
        <w:t>gli1</w:t>
      </w:r>
      <w:r w:rsidR="0066495D">
        <w:t xml:space="preserve"> and decreased production of </w:t>
      </w:r>
      <w:r w:rsidR="0066495D">
        <w:rPr>
          <w:i/>
          <w:iCs/>
        </w:rPr>
        <w:t>cyp19a1b</w:t>
      </w:r>
      <w:r w:rsidR="0066495D">
        <w:t xml:space="preserve">. The loss of </w:t>
      </w:r>
      <w:r w:rsidR="0066495D">
        <w:rPr>
          <w:i/>
          <w:iCs/>
        </w:rPr>
        <w:t xml:space="preserve">cyp19a1b </w:t>
      </w:r>
      <w:r w:rsidR="0066495D" w:rsidRPr="00FB32CF">
        <w:rPr>
          <w:strike/>
          <w:highlight w:val="blue"/>
        </w:rPr>
        <w:t>and subsequent reduction in estrogenic</w:t>
      </w:r>
      <w:r w:rsidR="0066495D">
        <w:t xml:space="preserve"> signaling increases neuroplasticity in the POA via reduction in </w:t>
      </w:r>
      <w:r w:rsidR="0066495D">
        <w:rPr>
          <w:i/>
          <w:iCs/>
        </w:rPr>
        <w:t>esr2b</w:t>
      </w:r>
      <w:r w:rsidR="0066495D">
        <w:t xml:space="preserve"> activity and thus transcription of </w:t>
      </w:r>
      <w:r w:rsidR="0066495D">
        <w:rPr>
          <w:i/>
          <w:iCs/>
        </w:rPr>
        <w:t xml:space="preserve">nxph1, lrp8, </w:t>
      </w:r>
      <w:r w:rsidR="0066495D">
        <w:t xml:space="preserve">and </w:t>
      </w:r>
      <w:r w:rsidR="0066495D">
        <w:rPr>
          <w:i/>
          <w:iCs/>
        </w:rPr>
        <w:t>kcnh4</w:t>
      </w:r>
      <w:r w:rsidR="0066495D">
        <w:t xml:space="preserve">. This further results in a reduction of </w:t>
      </w:r>
      <w:r w:rsidR="0066495D">
        <w:rPr>
          <w:i/>
          <w:iCs/>
        </w:rPr>
        <w:t>tacr3a</w:t>
      </w:r>
      <w:r w:rsidR="0066495D">
        <w:t xml:space="preserve"> and an increase in </w:t>
      </w:r>
      <w:r w:rsidR="0066495D">
        <w:rPr>
          <w:i/>
          <w:iCs/>
        </w:rPr>
        <w:t xml:space="preserve">drd3 </w:t>
      </w:r>
      <w:r w:rsidR="0066495D">
        <w:t>production which f</w:t>
      </w:r>
      <w:ins w:id="129" w:author="Rhodes, Justin S" w:date="2026-09-03T08:21:00Z" w16du:dateUtc="2026-09-03T13:21:00Z">
        <w:r w:rsidR="00C742E7">
          <w:t>u</w:t>
        </w:r>
      </w:ins>
      <w:del w:id="130" w:author="Rhodes, Justin S" w:date="2026-09-03T08:21:00Z" w16du:dateUtc="2026-09-03T13:21:00Z">
        <w:r w:rsidR="0066495D" w:rsidDel="00C742E7">
          <w:delText>a</w:delText>
        </w:r>
      </w:del>
      <w:r w:rsidR="0066495D">
        <w:t xml:space="preserve">rther reinforce the loss of LH signaling and testicular tissue. In RGCs, the elevated </w:t>
      </w:r>
      <w:r w:rsidR="0066495D">
        <w:rPr>
          <w:i/>
          <w:iCs/>
        </w:rPr>
        <w:t>gli1</w:t>
      </w:r>
      <w:r w:rsidR="0066495D">
        <w:t xml:space="preserve"> activity increases the rate of neurogenesis of what will become </w:t>
      </w:r>
      <w:r w:rsidR="0066495D">
        <w:rPr>
          <w:i/>
          <w:iCs/>
        </w:rPr>
        <w:t xml:space="preserve">cckb+ </w:t>
      </w:r>
      <w:r w:rsidR="0066495D">
        <w:t xml:space="preserve">neurons in the POA. Once these neurons mature late in sex change, their </w:t>
      </w:r>
      <w:r w:rsidR="0066495D">
        <w:rPr>
          <w:i/>
          <w:iCs/>
        </w:rPr>
        <w:t>cckb</w:t>
      </w:r>
      <w:r w:rsidR="0066495D">
        <w:t xml:space="preserve"> signaling increases FSH release from the pituitary and this drives ovarian development and E2 production. The elevated E2 then completes the rest of neural sex change. A schematic outlining our process is shown in Fig </w:t>
      </w:r>
      <w:commentRangeStart w:id="131"/>
      <w:r w:rsidR="0066495D" w:rsidRPr="00C25617">
        <w:rPr>
          <w:highlight w:val="yellow"/>
        </w:rPr>
        <w:t>xx</w:t>
      </w:r>
      <w:commentRangeEnd w:id="131"/>
      <w:r w:rsidR="00376C7F">
        <w:rPr>
          <w:rStyle w:val="CommentReference"/>
          <w:sz w:val="24"/>
          <w:szCs w:val="30"/>
        </w:rPr>
        <w:commentReference w:id="131"/>
      </w:r>
      <w:r w:rsidR="0066495D">
        <w:t>.</w:t>
      </w:r>
    </w:p>
    <w:p w14:paraId="2D525D89" w14:textId="3A08EEB6" w:rsidR="0066495D" w:rsidDel="00767F95" w:rsidRDefault="0066495D" w:rsidP="00675A71">
      <w:pPr>
        <w:ind w:firstLine="720"/>
        <w:rPr>
          <w:del w:id="132" w:author="Graham, Gabriel J." w:date="2026-09-08T15:44:00Z" w16du:dateUtc="2026-09-08T19:44:00Z"/>
        </w:rPr>
      </w:pPr>
      <w:commentRangeStart w:id="133"/>
      <w:commentRangeStart w:id="134"/>
      <w:del w:id="135" w:author="Graham, Gabriel J." w:date="2026-09-08T15:44:00Z" w16du:dateUtc="2026-09-08T19:44:00Z">
        <w:r w:rsidDel="00767F95">
          <w:delText xml:space="preserve">Several important questions remain. Our hypothesis for the neural orchestration of sex change revolves around changes in LH and FSH release from the pituitary and the effects those factors would have on the gonads. However, LH and FSH have not been measured during protandrous sex change… </w:delText>
        </w:r>
        <w:commentRangeEnd w:id="133"/>
        <w:r w:rsidDel="00767F95">
          <w:rPr>
            <w:rStyle w:val="CommentReference"/>
            <w:sz w:val="24"/>
            <w:szCs w:val="30"/>
          </w:rPr>
          <w:commentReference w:id="133"/>
        </w:r>
        <w:commentRangeEnd w:id="134"/>
        <w:r w:rsidR="00C742E7" w:rsidDel="00767F95">
          <w:rPr>
            <w:rStyle w:val="CommentReference"/>
            <w:sz w:val="24"/>
            <w:szCs w:val="30"/>
          </w:rPr>
          <w:commentReference w:id="134"/>
        </w:r>
      </w:del>
    </w:p>
    <w:p w14:paraId="4BDB2E94" w14:textId="77777777" w:rsidR="0066495D" w:rsidRDefault="0066495D" w:rsidP="0066495D">
      <w:pPr>
        <w:ind w:firstLine="720"/>
      </w:pPr>
      <w:r w:rsidRPr="005A5613">
        <w:t xml:space="preserve">More broadly, our findings suggest that socially induced sex change is not accomplished through the direct conversion of existing neural circuits but through a temporally ordered program of developmental remodeling. Rather than functioning solely as support cells, </w:t>
      </w:r>
      <w:r>
        <w:t>RGCs</w:t>
      </w:r>
      <w:r w:rsidRPr="005A5613">
        <w:t xml:space="preserve">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w:t>
      </w:r>
      <w:r w:rsidRPr="005A5613">
        <w:lastRenderedPageBreak/>
        <w:t>mechanisms by which the adult vertebrate brain reorganizes in response to changing social environments</w:t>
      </w:r>
      <w:r>
        <w:t>.</w:t>
      </w: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1C96B114"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{"citationID":"vYZRKGmD","properties":{"formattedCitation":"(7)","plainCitation":"(7)","noteIndex":0},"citationItems":[{"id":43,"uris":["http://zotero.org/users/11313215/items/TBICN8KA"],"itemData":{"id":43,"type":"article-journal","abstract":"Many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(7)</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13441719"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lastRenderedPageBreak/>
        <w:t xml:space="preserve">value </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{"citationID":"hepfyYRE","properties":{"formattedCitation":"(41)","plainCitation":"(41)","noteIndex":0},"citationItems":[{"id":2523,"uris":["http://zotero.org/users/11313215/items/VFIVI5RB"],"itemData":{"id":2523,"type":"article-journal","abstract":"The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(41)</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{"citationID":"z9QRuDUO","properties":{"formattedCitation":"(42)","plainCitation":"(42)","noteIndex":0},"citationItems":[{"id":2512,"uris":["http://zotero.org/users/11313215/items/XGHQM7ML"],"itemData":{"id":2512,"type":"software","abstract":"Obtain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(42)</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{"citationID":"V25i9dI8","properties":{"formattedCitation":"(43)","plainCitation":"(43)","noteIndex":0},"citationItems":[{"id":2504,"uris":["http://zotero.org/users/11313215/items/675QPKLN"],"itemData":{"id":2504,"type":"standard","publisher-place":"Sage,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(43)</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7C618CCF"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{"citationID":"mComr0wk","properties":{"unsorted":false,"formattedCitation":"(7,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sidRPr="0072390C">
        <w:rPr>
          <w:rFonts w:cs="Times New Roman"/>
          <w:color w:val="000000"/>
          <w:kern w:val="0"/>
          <w:szCs w:val="24"/>
        </w:rPr>
        <w:t>(7, 10–14)</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{"citationID":"dqMS0aXB","properties":{"unsorted":false,"formattedCitation":"(10, 14)","plainCitation":"(10, 14)","noteIndex":0},"citationItems":[{"id":28,"uris":["http://zotero.org/users/11313215/items/ISXWL2QW"],"itemData":{"id":28,"type":"article-journal","abstract":"Abstract\n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(10, 14)</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1751A17B"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analyze the gonadal composition of individuals </w:t>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excluding females and the new female which only have ovarian tissue</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{"citationID":"fIZ9OmsB","properties":{"formattedCitation":"(44)","plainCitation":"(44)","noteIndex":0},"citationItems":[{"id":4965,"uris":["http://zotero.org/users/11313215/items/M6NB57BA"],"itemData":{"id":4965,"type":"article-journal","abstract":".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(44)</w:t>
      </w:r>
      <w:r w:rsidRPr="003341ED">
        <w:rPr>
          <w:rFonts w:eastAsia="Malgun Gothic" w:cs="Times New Roman"/>
          <w:color w:val="auto"/>
          <w:kern w:val="0"/>
          <w:szCs w:val="24"/>
          <w:lang w:eastAsia="ja-JP"/>
          <w14:ligatures w14:val="none"/>
        </w:rPr>
        <w:fldChar w:fldCharType="end"/>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xml:space="preserve">,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w:t>
      </w:r>
      <w:r w:rsidRPr="003341ED">
        <w:rPr>
          <w:rFonts w:eastAsia="Malgun Gothic" w:cs="Times New Roman"/>
          <w:color w:val="auto"/>
          <w:kern w:val="0"/>
          <w:szCs w:val="24"/>
          <w:lang w:eastAsia="ja-JP"/>
          <w14:ligatures w14:val="none"/>
        </w:rPr>
        <w:lastRenderedPageBreak/>
        <w:t>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136"/>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136"/>
      <w:r w:rsidR="00753C87" w:rsidRPr="003341ED">
        <w:rPr>
          <w:rStyle w:val="CommentReference"/>
          <w:rFonts w:eastAsia="Malgun Gothic" w:cs="Times New Roman"/>
          <w:color w:val="auto"/>
          <w:kern w:val="0"/>
          <w:sz w:val="24"/>
          <w:szCs w:val="24"/>
          <w:lang w:eastAsia="ja-JP"/>
          <w14:ligatures w14:val="none"/>
        </w:rPr>
        <w:commentReference w:id="136"/>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r>
        <w:rPr>
          <w:b/>
          <w:bCs/>
        </w:rPr>
        <w:t xml:space="preserve">snMultiome </w:t>
      </w:r>
    </w:p>
    <w:p w14:paraId="2137BE15" w14:textId="77777777" w:rsidR="0013365A" w:rsidRDefault="0013365A" w:rsidP="00753C87">
      <w:pPr>
        <w:rPr>
          <w:b/>
          <w:bCs/>
        </w:rPr>
      </w:pPr>
    </w:p>
    <w:p w14:paraId="1EA13558" w14:textId="77777777" w:rsidR="00771E24" w:rsidRPr="00771E24" w:rsidRDefault="00771E24" w:rsidP="00771E24">
      <w:pPr>
        <w:pStyle w:val="Default"/>
        <w:rPr>
          <w:sz w:val="23"/>
          <w:szCs w:val="23"/>
          <w:u w:val="single"/>
        </w:rPr>
      </w:pPr>
      <w:r w:rsidRPr="00771E24">
        <w:rPr>
          <w:sz w:val="23"/>
          <w:szCs w:val="23"/>
          <w:u w:val="single"/>
        </w:rPr>
        <w:t xml:space="preserve">Nuclei Isolation </w:t>
      </w:r>
    </w:p>
    <w:p w14:paraId="681BAD60" w14:textId="77777777" w:rsidR="00771E24" w:rsidRDefault="00771E24" w:rsidP="0013365A">
      <w:pPr>
        <w:pStyle w:val="Default"/>
        <w:rPr>
          <w:sz w:val="23"/>
          <w:szCs w:val="23"/>
        </w:rPr>
      </w:pPr>
      <w:r>
        <w:rPr>
          <w:sz w:val="23"/>
          <w:szCs w:val="23"/>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Default="00771E24" w:rsidP="00771E24">
      <w:pPr>
        <w:rPr>
          <w:sz w:val="23"/>
          <w:szCs w:val="23"/>
        </w:rPr>
      </w:pPr>
      <w:r>
        <w:rPr>
          <w:sz w:val="23"/>
          <w:szCs w:val="23"/>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w:t>
      </w:r>
      <w:r w:rsidRPr="00771E24">
        <w:t xml:space="preserve"> </w:t>
      </w:r>
      <w:r w:rsidRPr="00771E24">
        <w:rPr>
          <w:sz w:val="23"/>
          <w:szCs w:val="23"/>
        </w:rPr>
        <w:t>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Default="00771E24" w:rsidP="00771E24">
      <w:pPr>
        <w:rPr>
          <w:sz w:val="23"/>
          <w:szCs w:val="23"/>
        </w:rPr>
      </w:pPr>
    </w:p>
    <w:p w14:paraId="3AC4B378" w14:textId="77777777" w:rsidR="00771E24" w:rsidRPr="00771E24" w:rsidRDefault="00771E24" w:rsidP="00771E24">
      <w:pPr>
        <w:rPr>
          <w:sz w:val="23"/>
          <w:szCs w:val="23"/>
          <w:u w:val="single"/>
        </w:rPr>
      </w:pPr>
      <w:r w:rsidRPr="00771E24">
        <w:rPr>
          <w:sz w:val="23"/>
          <w:szCs w:val="23"/>
          <w:u w:val="single"/>
        </w:rPr>
        <w:t>Library Construction, Sequencing, and Demultiplexing</w:t>
      </w:r>
    </w:p>
    <w:p w14:paraId="2725CFB2" w14:textId="77777777" w:rsidR="00771E24" w:rsidRPr="00771E24" w:rsidRDefault="00771E24" w:rsidP="00771E24">
      <w:pPr>
        <w:rPr>
          <w:sz w:val="23"/>
          <w:szCs w:val="23"/>
        </w:rPr>
      </w:pPr>
      <w:r w:rsidRPr="00771E24">
        <w:rPr>
          <w:sz w:val="23"/>
          <w:szCs w:val="23"/>
        </w:rPr>
        <w:t xml:space="preserve">Droplet-based barcoding, library preparation, and sequencing was carried out at the Georgia institute of Technology Parker H. Petit Institute for Bioengineering and Bioscience Genome Analysis Core on </w:t>
      </w:r>
      <w:r w:rsidRPr="00771E24">
        <w:rPr>
          <w:sz w:val="23"/>
          <w:szCs w:val="23"/>
        </w:rPr>
        <w:lastRenderedPageBreak/>
        <w:t xml:space="preserve">the 10X Genomics platform. Samples were sequenced on an Illumina NovaSeq 6000 S4 (Illumina Inc., San Diego, CA) at a sequencing depth of ~110,000 reads per nucleus for GEX and ATAC modalities, and reads were aligned to the </w:t>
      </w:r>
      <w:r w:rsidRPr="0013365A">
        <w:rPr>
          <w:i/>
          <w:iCs/>
          <w:sz w:val="23"/>
          <w:szCs w:val="23"/>
        </w:rPr>
        <w:t>Amphiprion ocellaris</w:t>
      </w:r>
      <w:r w:rsidRPr="00771E24">
        <w:rPr>
          <w:sz w:val="23"/>
          <w:szCs w:val="23"/>
        </w:rPr>
        <w:t xml:space="preserve"> RefSeq genome assembly (GCF_022539595.1).</w:t>
      </w:r>
    </w:p>
    <w:p w14:paraId="4F5917CF" w14:textId="3315BB10" w:rsidR="00771E24" w:rsidRDefault="00771E24" w:rsidP="00771E24">
      <w:pPr>
        <w:rPr>
          <w:sz w:val="23"/>
          <w:szCs w:val="23"/>
        </w:rPr>
      </w:pPr>
      <w:r w:rsidRPr="00771E24">
        <w:rPr>
          <w:sz w:val="23"/>
          <w:szCs w:val="23"/>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w:t>
      </w:r>
      <w:r>
        <w:rPr>
          <w:sz w:val="23"/>
          <w:szCs w:val="23"/>
        </w:rPr>
        <w:t xml:space="preserve"> </w:t>
      </w:r>
      <w:r w:rsidRPr="00771E24">
        <w:rPr>
          <w:sz w:val="23"/>
          <w:szCs w:val="23"/>
        </w:rPr>
        <w:t>Demuxlet</w:t>
      </w:r>
      <w:r w:rsidR="00E46755">
        <w:rPr>
          <w:sz w:val="23"/>
          <w:szCs w:val="23"/>
        </w:rPr>
        <w:t xml:space="preserve"> </w:t>
      </w:r>
      <w:r w:rsidR="00E46755">
        <w:rPr>
          <w:sz w:val="23"/>
          <w:szCs w:val="23"/>
        </w:rPr>
        <w:fldChar w:fldCharType="begin"/>
      </w:r>
      <w:r w:rsidR="0072390C">
        <w:rPr>
          <w:sz w:val="23"/>
          <w:szCs w:val="23"/>
        </w:rPr>
        <w:instrText xml:space="preserve"> ADDIN ZOTERO_ITEM CSL_CITATION {"citationID":"xArGHkso","properties":{"unsorted":false,"formattedCitation":"(45)","plainCitation":"(45)","noteIndex":0},"citationItems":[{"id":3487,"uris":["http://zotero.org/users/11313215/items/68FTNPIR"],"itemData":{"id":3487,"type":"article-journal","abstract":"Droplet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Pr>
          <w:sz w:val="23"/>
          <w:szCs w:val="23"/>
        </w:rPr>
        <w:fldChar w:fldCharType="separate"/>
      </w:r>
      <w:r w:rsidR="0072390C">
        <w:rPr>
          <w:noProof/>
          <w:sz w:val="23"/>
          <w:szCs w:val="23"/>
        </w:rPr>
        <w:t>(45)</w:t>
      </w:r>
      <w:r w:rsidR="00E46755">
        <w:rPr>
          <w:sz w:val="23"/>
          <w:szCs w:val="23"/>
        </w:rPr>
        <w:fldChar w:fldCharType="end"/>
      </w:r>
      <w:r w:rsidRPr="00771E24">
        <w:rPr>
          <w:sz w:val="23"/>
          <w:szCs w:val="23"/>
        </w:rPr>
        <w:t xml:space="preserve"> and Souporcell (Heaton et al., 2020). We further used Souporcell to validate singlets and multiplets identified by EmptyDropsMultiome.</w:t>
      </w:r>
      <w:r w:rsidR="0013365A">
        <w:rPr>
          <w:sz w:val="23"/>
          <w:szCs w:val="23"/>
        </w:rPr>
        <w:t xml:space="preserve"> </w:t>
      </w:r>
      <w:r w:rsidRPr="00771E24">
        <w:rPr>
          <w:sz w:val="23"/>
          <w:szCs w:val="23"/>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Pr>
          <w:sz w:val="23"/>
          <w:szCs w:val="23"/>
        </w:rPr>
        <w:t xml:space="preserve"> </w:t>
      </w:r>
      <w:r w:rsidR="0013365A">
        <w:rPr>
          <w:sz w:val="23"/>
          <w:szCs w:val="23"/>
        </w:rPr>
        <w:fldChar w:fldCharType="begin"/>
      </w:r>
      <w:r w:rsidR="0072390C">
        <w:rPr>
          <w:sz w:val="23"/>
          <w:szCs w:val="23"/>
        </w:rPr>
        <w:instrText xml:space="preserve"> ADDIN ZOTERO_ITEM CSL_CITATION {"citationID":"9TcRkEOW","properties":{"unsorted":false,"formattedCitation":"(46)","plainCitation":"(46)","noteIndex":0},"citationItems":[{"id":3471,"uris":["http://zotero.org/users/11313215/items/S6LZL9KP"],"itemData":{"id":3471,"type":"article-journal","abstract":"Multiomic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Pr>
          <w:sz w:val="23"/>
          <w:szCs w:val="23"/>
        </w:rPr>
        <w:fldChar w:fldCharType="separate"/>
      </w:r>
      <w:r w:rsidR="0072390C">
        <w:rPr>
          <w:noProof/>
          <w:sz w:val="23"/>
          <w:szCs w:val="23"/>
        </w:rPr>
        <w:t>(46)</w:t>
      </w:r>
      <w:r w:rsidR="0013365A">
        <w:rPr>
          <w:sz w:val="23"/>
          <w:szCs w:val="23"/>
        </w:rPr>
        <w:fldChar w:fldCharType="end"/>
      </w:r>
      <w:r w:rsidRPr="00771E24">
        <w:rPr>
          <w:sz w:val="23"/>
          <w:szCs w:val="23"/>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771E24" w:rsidRDefault="0013365A" w:rsidP="00771E24">
      <w:pPr>
        <w:rPr>
          <w:sz w:val="23"/>
          <w:szCs w:val="23"/>
        </w:rPr>
      </w:pPr>
    </w:p>
    <w:p w14:paraId="5A88F417" w14:textId="77777777" w:rsidR="00771E24" w:rsidRPr="00771E24" w:rsidRDefault="00771E24" w:rsidP="00771E24">
      <w:pPr>
        <w:pStyle w:val="Default"/>
        <w:rPr>
          <w:sz w:val="23"/>
          <w:szCs w:val="23"/>
          <w:u w:val="single"/>
        </w:rPr>
      </w:pPr>
      <w:r w:rsidRPr="00771E24">
        <w:rPr>
          <w:sz w:val="23"/>
          <w:szCs w:val="23"/>
          <w:u w:val="single"/>
        </w:rPr>
        <w:t xml:space="preserve">Quality Control </w:t>
      </w:r>
    </w:p>
    <w:p w14:paraId="255CB0FD" w14:textId="4AEF3420" w:rsidR="00771E24" w:rsidRDefault="00771E24" w:rsidP="00771E24">
      <w:pPr>
        <w:pStyle w:val="Default"/>
        <w:rPr>
          <w:sz w:val="23"/>
          <w:szCs w:val="23"/>
        </w:rPr>
      </w:pPr>
      <w:r>
        <w:rPr>
          <w:sz w:val="23"/>
          <w:szCs w:val="23"/>
        </w:rPr>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Pr>
          <w:sz w:val="23"/>
          <w:szCs w:val="23"/>
        </w:rPr>
        <w:t xml:space="preserve"> </w:t>
      </w:r>
      <w:r>
        <w:rPr>
          <w:sz w:val="23"/>
          <w:szCs w:val="23"/>
        </w:rPr>
        <w:t xml:space="preserve">Each pool was then merged, and final quality control on the merged object was performed. We only retained nuclei that fit the following standards: nCount_RNA &lt; 25000, nCount_RNA &gt; 200, nFeature_RNA &lt; 9000, nFeature_RNA &gt; 200 &amp; </w:t>
      </w:r>
      <w:r>
        <w:t>nCount_ATAC &lt; 25000, nFeature_ATAC &lt; 16000, pct mitochondrial &lt; 12, pct protein coding genes &gt; 85, pct ribosomal &lt; 3, TSS enrichment &gt; 0.8</w:t>
      </w:r>
      <w:r>
        <w:rPr>
          <w:sz w:val="23"/>
          <w:szCs w:val="23"/>
        </w:rPr>
        <w:t xml:space="preserve">, and </w:t>
      </w:r>
      <w:r>
        <w:t>nucleosome_signal &lt; 2.</w:t>
      </w:r>
    </w:p>
    <w:p w14:paraId="76D6F786" w14:textId="77777777" w:rsidR="00771E24" w:rsidRDefault="00771E24" w:rsidP="00753C87">
      <w:pPr>
        <w:rPr>
          <w:u w:val="single"/>
        </w:rPr>
      </w:pPr>
    </w:p>
    <w:p w14:paraId="64D2DC7D" w14:textId="0519263D" w:rsidR="00771E24" w:rsidRPr="00771E24" w:rsidRDefault="00771E24" w:rsidP="00771E24">
      <w:pPr>
        <w:pStyle w:val="Default"/>
        <w:rPr>
          <w:sz w:val="23"/>
          <w:szCs w:val="23"/>
          <w:u w:val="single"/>
        </w:rPr>
      </w:pPr>
      <w:r w:rsidRPr="00771E24">
        <w:rPr>
          <w:sz w:val="23"/>
          <w:szCs w:val="23"/>
          <w:u w:val="single"/>
        </w:rPr>
        <w:t>Normalization and</w:t>
      </w:r>
      <w:r>
        <w:rPr>
          <w:sz w:val="23"/>
          <w:szCs w:val="23"/>
          <w:u w:val="single"/>
        </w:rPr>
        <w:t xml:space="preserve"> Initial</w:t>
      </w:r>
      <w:r w:rsidRPr="00771E24">
        <w:rPr>
          <w:sz w:val="23"/>
          <w:szCs w:val="23"/>
          <w:u w:val="single"/>
        </w:rPr>
        <w:t xml:space="preserve"> Clustering </w:t>
      </w:r>
    </w:p>
    <w:p w14:paraId="08619A21" w14:textId="77777777" w:rsidR="00771E24" w:rsidRDefault="00771E24" w:rsidP="00771E24">
      <w:pPr>
        <w:pStyle w:val="Default"/>
        <w:rPr>
          <w:sz w:val="23"/>
          <w:szCs w:val="23"/>
        </w:rPr>
      </w:pPr>
      <w:r>
        <w:rPr>
          <w:sz w:val="23"/>
          <w:szCs w:val="23"/>
        </w:rPr>
        <w:t xml:space="preserve">We performed clustering broadly following a standard Seurat pipeline. </w:t>
      </w:r>
    </w:p>
    <w:p w14:paraId="23629AFD" w14:textId="1B04F0F6" w:rsidR="00771E24" w:rsidRDefault="00771E24" w:rsidP="00771E24">
      <w:pPr>
        <w:pStyle w:val="Default"/>
        <w:rPr>
          <w:sz w:val="23"/>
          <w:szCs w:val="23"/>
        </w:rPr>
      </w:pPr>
      <w:r>
        <w:rPr>
          <w:sz w:val="23"/>
          <w:szCs w:val="23"/>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Pr>
          <w:sz w:val="23"/>
          <w:szCs w:val="23"/>
        </w:rPr>
        <w:fldChar w:fldCharType="begin"/>
      </w:r>
      <w:r w:rsidR="0072390C">
        <w:rPr>
          <w:sz w:val="23"/>
          <w:szCs w:val="23"/>
        </w:rPr>
        <w:instrText xml:space="preserve"> ADDIN ZOTERO_ITEM CSL_CITATION {"citationID":"HuavlTFa","properties":{"unsorted":false,"formattedCitation":"(47)","plainCitation":"(47)","noteIndex":0},"citationItems":[{"id":3208,"uris":["http://zotero.org/users/11313215/items/LZ5PT7U5"],"itemData":{"id":3208,"type":"article-journal","abstract":"The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Pr>
          <w:sz w:val="23"/>
          <w:szCs w:val="23"/>
        </w:rPr>
        <w:fldChar w:fldCharType="separate"/>
      </w:r>
      <w:r w:rsidR="0072390C">
        <w:rPr>
          <w:noProof/>
          <w:sz w:val="23"/>
          <w:szCs w:val="23"/>
        </w:rPr>
        <w:t>(47)</w:t>
      </w:r>
      <w:r>
        <w:rPr>
          <w:sz w:val="23"/>
          <w:szCs w:val="23"/>
        </w:rPr>
        <w:fldChar w:fldCharType="end"/>
      </w:r>
      <w:r>
        <w:rPr>
          <w:sz w:val="23"/>
          <w:szCs w:val="23"/>
        </w:rPr>
        <w:t xml:space="preserve">. </w:t>
      </w:r>
    </w:p>
    <w:p w14:paraId="2304F7A0" w14:textId="1BB0C8A3" w:rsidR="00771E24" w:rsidRPr="0013365A" w:rsidRDefault="00771E24" w:rsidP="0013365A">
      <w:pPr>
        <w:rPr>
          <w:sz w:val="23"/>
          <w:szCs w:val="23"/>
        </w:rPr>
      </w:pPr>
      <w:r>
        <w:rPr>
          <w:sz w:val="23"/>
          <w:szCs w:val="23"/>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Pr>
          <w:sz w:val="23"/>
          <w:szCs w:val="23"/>
        </w:rPr>
        <w:t xml:space="preserve"> </w:t>
      </w:r>
      <w:r>
        <w:rPr>
          <w:sz w:val="23"/>
          <w:szCs w:val="23"/>
        </w:rPr>
        <w:t xml:space="preserve">We then built a weighted nearest neighbor’s graph using </w:t>
      </w:r>
      <w:r>
        <w:rPr>
          <w:sz w:val="23"/>
          <w:szCs w:val="23"/>
        </w:rPr>
        <w:lastRenderedPageBreak/>
        <w:t>“FindMultiModalNeighbors” (dims = 1:50 for RNA, 2:50 for ATAC, prune.SNN = 0) inputting the ATAC LSI reduction and RNA Harmony reductions. We then created a uniform manifold approximation and projection (UMAP) using “RunUMAP” (min.dist = 0.4, metric = “euclidean”</w:t>
      </w:r>
      <w:r w:rsidR="0013365A">
        <w:rPr>
          <w:sz w:val="23"/>
          <w:szCs w:val="23"/>
        </w:rPr>
        <w:t>) and</w:t>
      </w:r>
      <w:r>
        <w:rPr>
          <w:sz w:val="23"/>
          <w:szCs w:val="23"/>
        </w:rPr>
        <w:t xml:space="preserve"> found clusters using “FindClusters” (algorithm = 3, resolution = 0.4, reduction = “PCA”). An initial clustering resolution of 0.4 was chosen based on the method described in Bai &amp; Chu, 2024 </w:t>
      </w:r>
      <w:r>
        <w:rPr>
          <w:sz w:val="23"/>
          <w:szCs w:val="23"/>
        </w:rPr>
        <w:fldChar w:fldCharType="begin"/>
      </w:r>
      <w:r w:rsidR="0072390C">
        <w:rPr>
          <w:sz w:val="23"/>
          <w:szCs w:val="23"/>
        </w:rPr>
        <w:instrText xml:space="preserve"> ADDIN ZOTERO_ITEM CSL_CITATION {"citationID":"gGtPOlyE","properties":{"unsorted":false,"formattedCitation":"(48)","plainCitation":"(48)","noteIndex":0},"citationItems":[{"id":3490,"uris":["http://zotero.org/users/11313215/items/8DNNEG88"],"itemData":{"id":3490,"type":"article","abstract":"We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Pr>
          <w:sz w:val="23"/>
          <w:szCs w:val="23"/>
        </w:rPr>
        <w:fldChar w:fldCharType="separate"/>
      </w:r>
      <w:r w:rsidR="0072390C">
        <w:rPr>
          <w:noProof/>
          <w:sz w:val="23"/>
          <w:szCs w:val="23"/>
        </w:rPr>
        <w:t>(48)</w:t>
      </w:r>
      <w:r>
        <w:rPr>
          <w:sz w:val="23"/>
          <w:szCs w:val="23"/>
        </w:rPr>
        <w:fldChar w:fldCharType="end"/>
      </w:r>
      <w:r>
        <w:rPr>
          <w:sz w:val="23"/>
          <w:szCs w:val="23"/>
        </w:rPr>
        <w:t>.</w:t>
      </w:r>
    </w:p>
    <w:p w14:paraId="1CD9A0E2" w14:textId="5BE18CEE" w:rsidR="00294540" w:rsidRDefault="00294540" w:rsidP="00753C87">
      <w:pPr>
        <w:rPr>
          <w:u w:val="single"/>
        </w:rPr>
      </w:pPr>
      <w:commentRangeStart w:id="137"/>
      <w:r>
        <w:rPr>
          <w:u w:val="single"/>
        </w:rPr>
        <w:t xml:space="preserve">Removal of </w:t>
      </w:r>
      <w:r w:rsidR="00771E24">
        <w:rPr>
          <w:u w:val="single"/>
        </w:rPr>
        <w:t>D</w:t>
      </w:r>
      <w:r>
        <w:rPr>
          <w:u w:val="single"/>
        </w:rPr>
        <w:t xml:space="preserve">issection </w:t>
      </w:r>
      <w:r w:rsidR="00771E24">
        <w:rPr>
          <w:u w:val="single"/>
        </w:rPr>
        <w:t>E</w:t>
      </w:r>
      <w:r>
        <w:rPr>
          <w:u w:val="single"/>
        </w:rPr>
        <w:t>rrors</w:t>
      </w:r>
    </w:p>
    <w:p w14:paraId="4C8C6DD5" w14:textId="661130A5" w:rsidR="003341ED" w:rsidRDefault="00771E24" w:rsidP="00753C87">
      <w:r w:rsidRPr="00771E24">
        <w:tab/>
      </w:r>
      <w:r>
        <w:t xml:space="preserve">To remove clusters likely the result of </w:t>
      </w:r>
      <w:r w:rsidR="0013365A">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13365A">
        <w:rPr>
          <w:highlight w:val="yellow"/>
        </w:rPr>
        <w:t>XX</w:t>
      </w:r>
      <w:r w:rsidR="0013365A">
        <w:t>.</w:t>
      </w:r>
      <w:commentRangeEnd w:id="137"/>
      <w:r w:rsidR="0013365A">
        <w:rPr>
          <w:rStyle w:val="CommentReference"/>
          <w:sz w:val="24"/>
          <w:szCs w:val="30"/>
        </w:rPr>
        <w:commentReference w:id="137"/>
      </w:r>
      <w:r w:rsidR="0013365A">
        <w:t xml:space="preserve"> </w:t>
      </w:r>
    </w:p>
    <w:p w14:paraId="4BB6BE5D" w14:textId="47376D79" w:rsidR="00294540" w:rsidRDefault="00771E24" w:rsidP="00753C87">
      <w:pPr>
        <w:rPr>
          <w:u w:val="single"/>
        </w:rPr>
      </w:pPr>
      <w:r>
        <w:rPr>
          <w:u w:val="single"/>
        </w:rPr>
        <w:t>Final</w:t>
      </w:r>
      <w:r w:rsidR="00294540">
        <w:rPr>
          <w:u w:val="single"/>
        </w:rPr>
        <w:t xml:space="preserve"> Clustering</w:t>
      </w:r>
    </w:p>
    <w:p w14:paraId="1130ECCD" w14:textId="500A1ACB" w:rsidR="00294540" w:rsidRPr="00294540" w:rsidRDefault="00294540" w:rsidP="00753C87">
      <w:r w:rsidRPr="00294540">
        <w:tab/>
      </w:r>
      <w:r>
        <w:t xml:space="preserve">In order to find the optimal set of parameters for </w:t>
      </w:r>
      <w:r w:rsidR="00E46755">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3678E1C5" w:rsidR="00991F18" w:rsidRDefault="00991F18" w:rsidP="00753C87">
      <w:pPr>
        <w:rPr>
          <w:b/>
          <w:bCs/>
        </w:rPr>
      </w:pPr>
      <w:commentRangeStart w:id="138"/>
      <w:r>
        <w:rPr>
          <w:b/>
          <w:bCs/>
        </w:rPr>
        <w:t>Spatial Transcriptomics</w:t>
      </w:r>
      <w:commentRangeEnd w:id="138"/>
      <w:r w:rsidR="00E46755">
        <w:rPr>
          <w:rStyle w:val="CommentReference"/>
          <w:b/>
          <w:bCs/>
          <w:sz w:val="24"/>
          <w:szCs w:val="30"/>
        </w:rPr>
        <w:commentReference w:id="138"/>
      </w:r>
    </w:p>
    <w:p w14:paraId="11B165F2" w14:textId="31E50DD5" w:rsidR="00B37FE2" w:rsidRDefault="00B37FE2" w:rsidP="00753C87">
      <w:pPr>
        <w:rPr>
          <w:u w:val="single"/>
        </w:rPr>
      </w:pPr>
      <w:commentRangeStart w:id="139"/>
      <w:r>
        <w:rPr>
          <w:u w:val="single"/>
        </w:rPr>
        <w:t>Tissue Collection and Sectioning</w:t>
      </w:r>
      <w:commentRangeEnd w:id="139"/>
      <w:r>
        <w:rPr>
          <w:rStyle w:val="CommentReference"/>
          <w:sz w:val="24"/>
          <w:szCs w:val="30"/>
          <w:u w:val="single"/>
        </w:rPr>
        <w:commentReference w:id="139"/>
      </w:r>
    </w:p>
    <w:p w14:paraId="7D115033" w14:textId="77777777" w:rsidR="00B37FE2" w:rsidRDefault="00B37FE2" w:rsidP="00753C87"/>
    <w:p w14:paraId="2B242D11" w14:textId="5A742E7A" w:rsidR="00B37FE2" w:rsidRPr="00B37FE2" w:rsidRDefault="00B37FE2" w:rsidP="00753C87"/>
    <w:p w14:paraId="2C9E7A0D" w14:textId="34B37FCE" w:rsidR="00B37FE2" w:rsidRDefault="00B37FE2" w:rsidP="00753C87">
      <w:pPr>
        <w:rPr>
          <w:u w:val="single"/>
        </w:rPr>
      </w:pPr>
      <w:commentRangeStart w:id="140"/>
      <w:r>
        <w:rPr>
          <w:u w:val="single"/>
        </w:rPr>
        <w:t>RNA Extraction and Quality Control</w:t>
      </w:r>
    </w:p>
    <w:p w14:paraId="5E74AB99" w14:textId="7B347733" w:rsidR="00B37FE2" w:rsidRDefault="00B37FE2" w:rsidP="00753C87">
      <w:pPr>
        <w:rPr>
          <w:u w:val="single"/>
        </w:rPr>
      </w:pPr>
      <w:r>
        <w:t>Visium HD 3′ Fresh Frozen kit</w:t>
      </w:r>
    </w:p>
    <w:p w14:paraId="5DBA7543" w14:textId="77777777" w:rsidR="00B37FE2" w:rsidRDefault="00B37FE2" w:rsidP="00753C87">
      <w:pPr>
        <w:rPr>
          <w:u w:val="single"/>
        </w:rPr>
      </w:pPr>
    </w:p>
    <w:p w14:paraId="41B3563F" w14:textId="14530555" w:rsidR="00B37FE2" w:rsidRDefault="00B37FE2" w:rsidP="00753C87">
      <w:pPr>
        <w:rPr>
          <w:u w:val="single"/>
        </w:rPr>
      </w:pPr>
      <w:r>
        <w:rPr>
          <w:u w:val="single"/>
        </w:rPr>
        <w:t>Library Prep and Sequencing</w:t>
      </w:r>
      <w:commentRangeEnd w:id="140"/>
      <w:r>
        <w:rPr>
          <w:rStyle w:val="CommentReference"/>
          <w:sz w:val="24"/>
          <w:szCs w:val="30"/>
          <w:u w:val="single"/>
        </w:rPr>
        <w:commentReference w:id="140"/>
      </w:r>
    </w:p>
    <w:p w14:paraId="70B5FC7A" w14:textId="77777777" w:rsidR="00B37FE2" w:rsidRDefault="00B37FE2" w:rsidP="00753C87">
      <w:pPr>
        <w:rPr>
          <w:u w:val="single"/>
        </w:rPr>
      </w:pPr>
    </w:p>
    <w:p w14:paraId="1403A537" w14:textId="63AC9635" w:rsidR="00B37FE2" w:rsidRDefault="00B37FE2" w:rsidP="00753C87">
      <w:pPr>
        <w:rPr>
          <w:u w:val="single"/>
        </w:rPr>
      </w:pPr>
      <w:r>
        <w:rPr>
          <w:u w:val="single"/>
        </w:rPr>
        <w:t>Read Alignment</w:t>
      </w:r>
    </w:p>
    <w:p w14:paraId="5D6A7078" w14:textId="4078E141" w:rsidR="00D20A6D" w:rsidRPr="00D20A6D" w:rsidRDefault="00D20A6D" w:rsidP="00753C87">
      <w:r>
        <w:tab/>
      </w:r>
      <w:commentRangeStart w:id="141"/>
      <w:r>
        <w:t xml:space="preserve">Reads were aligned using space ranger version </w:t>
      </w:r>
      <w:r w:rsidRPr="00D20A6D">
        <w:rPr>
          <w:highlight w:val="yellow"/>
        </w:rPr>
        <w:t>xx</w:t>
      </w:r>
      <w:commentRangeEnd w:id="141"/>
      <w:r w:rsidRPr="00D20A6D">
        <w:rPr>
          <w:rStyle w:val="CommentReference"/>
          <w:sz w:val="24"/>
          <w:szCs w:val="30"/>
        </w:rPr>
        <w:commentReference w:id="141"/>
      </w:r>
    </w:p>
    <w:p w14:paraId="0EF0BE30" w14:textId="77777777" w:rsidR="00E46755" w:rsidRDefault="00E46755" w:rsidP="00753C87">
      <w:pPr>
        <w:rPr>
          <w:b/>
          <w:bCs/>
        </w:rPr>
      </w:pPr>
    </w:p>
    <w:p w14:paraId="58D6616A" w14:textId="2D12AEA2" w:rsidR="00C84A09" w:rsidRDefault="00C84A09" w:rsidP="00753C87">
      <w:pPr>
        <w:rPr>
          <w:u w:val="single"/>
        </w:rPr>
      </w:pPr>
      <w:r>
        <w:rPr>
          <w:u w:val="single"/>
        </w:rPr>
        <w:t>Quality Control</w:t>
      </w:r>
      <w:r w:rsidR="00D20A6D" w:rsidRPr="00D20A6D">
        <w:rPr>
          <w:u w:val="single"/>
        </w:rPr>
        <w:t xml:space="preserve"> </w:t>
      </w:r>
      <w:r w:rsidR="0055180A">
        <w:rPr>
          <w:u w:val="single"/>
        </w:rPr>
        <w:t>and Sketching</w:t>
      </w:r>
      <w:r w:rsidR="00D20A6D">
        <w:rPr>
          <w:u w:val="single"/>
        </w:rPr>
        <w:t xml:space="preserve"> </w:t>
      </w:r>
    </w:p>
    <w:p w14:paraId="3473291A" w14:textId="76324899" w:rsidR="00C84A09" w:rsidRDefault="00D20A6D" w:rsidP="00753C87">
      <w:r>
        <w:tab/>
        <w:t>All four capture areas were merged resulting in 463,466 total spots. Spots with &lt;25 UMIs or</w:t>
      </w:r>
      <w:r w:rsidRPr="00D20A6D">
        <w:t xml:space="preserve"> </w:t>
      </w:r>
      <w:r>
        <w:t>≥50%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t>) which was used for downstream analyses</w:t>
      </w:r>
      <w:commentRangeStart w:id="142"/>
      <w:r w:rsidR="0055180A">
        <w:t>.</w:t>
      </w:r>
      <w:commentRangeEnd w:id="142"/>
      <w:r w:rsidR="0055180A">
        <w:rPr>
          <w:rStyle w:val="CommentReference"/>
          <w:sz w:val="24"/>
          <w:szCs w:val="30"/>
        </w:rPr>
        <w:commentReference w:id="142"/>
      </w:r>
      <w:r w:rsidR="0055180A">
        <w:t xml:space="preserve"> </w:t>
      </w:r>
    </w:p>
    <w:p w14:paraId="15C88F02" w14:textId="77777777" w:rsidR="0055180A" w:rsidRPr="0055180A" w:rsidRDefault="0055180A" w:rsidP="00753C87"/>
    <w:p w14:paraId="74E2F449" w14:textId="510AF7B4" w:rsidR="00686A03" w:rsidRDefault="00686A03" w:rsidP="00753C87">
      <w:pPr>
        <w:rPr>
          <w:b/>
          <w:bCs/>
        </w:rPr>
      </w:pPr>
      <w:r>
        <w:rPr>
          <w:b/>
          <w:bCs/>
        </w:rPr>
        <w:t>Neuroanatomical Annotation</w:t>
      </w:r>
    </w:p>
    <w:p w14:paraId="63C82243" w14:textId="77890840"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72390C">
        <w:instrText xml:space="preserve"> ADDIN ZOTERO_ITEM CSL_CITATION {"citationID":"pOiFwZiB","properties":{"unsorted":false,"formattedCitation":"(49)","plainCitation":"(49)","noteIndex":0},"citationItems":[{"id":6395,"uris":["http://zotero.org/users/11313215/items/QTQQG9ZG"],"itemData":{"id":6395,"type":"article-journal","abstract":"Neural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72390C">
        <w:rPr>
          <w:rFonts w:cs="Times New Roman"/>
        </w:rPr>
        <w:t>(49)</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 xml:space="preserve">We also noted a neuronal cluster of high cell density in the </w:t>
      </w:r>
      <w:r w:rsidR="00085EC5">
        <w:lastRenderedPageBreak/>
        <w:t>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3C27C2A4"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rsidR="0072390C">
        <w:instrText xml:space="preserve"> ADDIN ZOTERO_ITEM CSL_CITATION {"citationID":"IS8MyP8B","properties":{"unsorted":false,"formattedCitation":"(15)","plainCitation":"(15)","noteIndex":0},"citationItems":[{"id":6492,"uris":["http://zotero.org/users/11313215/items/BC3FN9G6"],"itemData":{"id":6492,"type":"article-journal","abstract":"Spatial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0072390C">
        <w:rPr>
          <w:rFonts w:cs="Times New Roman"/>
        </w:rPr>
        <w:t>(15)</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789FB1DC" w14:textId="77777777" w:rsidR="0043315D" w:rsidRDefault="0043315D" w:rsidP="00753C87"/>
    <w:p w14:paraId="0B4FEEE6" w14:textId="5F87CDED" w:rsidR="0043315D" w:rsidRDefault="0043315D" w:rsidP="00753C87">
      <w:pPr>
        <w:rPr>
          <w:b/>
          <w:bCs/>
        </w:rPr>
      </w:pPr>
      <w:r>
        <w:rPr>
          <w:b/>
          <w:bCs/>
        </w:rPr>
        <w:t>Integration with Anemonefish Telencephalon snRNA-seq Atlas</w:t>
      </w:r>
    </w:p>
    <w:p w14:paraId="649427F0" w14:textId="32F9C52A" w:rsidR="0043315D" w:rsidRPr="0043315D" w:rsidRDefault="0043315D" w:rsidP="00753C87">
      <w:commentRangeStart w:id="143"/>
      <w:r>
        <w:rPr>
          <w:u w:val="single"/>
        </w:rPr>
        <w:t xml:space="preserve">Realignment of Parker 2024 to </w:t>
      </w:r>
      <w:r w:rsidRPr="0043315D">
        <w:rPr>
          <w:i/>
          <w:iCs/>
          <w:u w:val="single"/>
        </w:rPr>
        <w:t>A. ocellaris</w:t>
      </w:r>
      <w:r>
        <w:rPr>
          <w:u w:val="single"/>
        </w:rPr>
        <w:t xml:space="preserve"> Genome</w:t>
      </w:r>
      <w:r>
        <w:t xml:space="preserve"> Because the data published in Parker 2024 was sequenced prior to an </w:t>
      </w:r>
      <w:r>
        <w:rPr>
          <w:i/>
          <w:iCs/>
        </w:rPr>
        <w:t xml:space="preserve">Amphiprion ocellaris </w:t>
      </w:r>
      <w:r>
        <w:t xml:space="preserve">genome being available, the data in that </w:t>
      </w:r>
      <w:r>
        <w:lastRenderedPageBreak/>
        <w:t xml:space="preserve">publication were aligned to an </w:t>
      </w:r>
      <w:r>
        <w:rPr>
          <w:i/>
          <w:iCs/>
        </w:rPr>
        <w:t xml:space="preserve">Amphiprion percula </w:t>
      </w:r>
      <w:r>
        <w:t xml:space="preserve">genome while the data in this work were aligned to the </w:t>
      </w:r>
      <w:r>
        <w:rPr>
          <w:i/>
          <w:iCs/>
        </w:rPr>
        <w:t>A. ocellaris</w:t>
      </w:r>
      <w:r>
        <w:t xml:space="preserve"> genome. To remedy this, raw reads were realigned to the </w:t>
      </w:r>
      <w:r w:rsidRPr="0013365A">
        <w:rPr>
          <w:i/>
          <w:iCs/>
          <w:sz w:val="23"/>
          <w:szCs w:val="23"/>
        </w:rPr>
        <w:t>Amphiprion ocellaris</w:t>
      </w:r>
      <w:r w:rsidRPr="00771E24">
        <w:rPr>
          <w:sz w:val="23"/>
          <w:szCs w:val="23"/>
        </w:rPr>
        <w:t xml:space="preserve"> RefSeq genome assembly (GCF_022539595.1)</w:t>
      </w:r>
      <w:r>
        <w:rPr>
          <w:sz w:val="23"/>
          <w:szCs w:val="23"/>
        </w:rPr>
        <w:t xml:space="preserve">. </w:t>
      </w:r>
      <w:commentRangeEnd w:id="143"/>
      <w:r>
        <w:rPr>
          <w:rStyle w:val="CommentReference"/>
          <w:sz w:val="23"/>
          <w:szCs w:val="23"/>
        </w:rPr>
        <w:commentReference w:id="143"/>
      </w:r>
      <w:r>
        <w:rPr>
          <w:sz w:val="23"/>
          <w:szCs w:val="23"/>
        </w:rPr>
        <w:t xml:space="preserve">To maintain continuity between the two publications, we used the same dimensional reductions and clusters as in that publication, with the only difference being the genome annotation, </w:t>
      </w:r>
    </w:p>
    <w:p w14:paraId="2F041229" w14:textId="77777777" w:rsidR="0043315D" w:rsidRDefault="0043315D" w:rsidP="00753C87">
      <w:pPr>
        <w:rPr>
          <w:b/>
          <w:bCs/>
        </w:rPr>
      </w:pPr>
    </w:p>
    <w:p w14:paraId="5BFFC591" w14:textId="77777777" w:rsidR="0043315D" w:rsidRDefault="0043315D" w:rsidP="00753C87">
      <w:r w:rsidRPr="0043315D">
        <w:rPr>
          <w:u w:val="single"/>
        </w:rPr>
        <w:t>Visium HD</w:t>
      </w:r>
      <w:r>
        <w:rPr>
          <w:u w:val="single"/>
        </w:rPr>
        <w:t xml:space="preserve"> </w:t>
      </w:r>
      <w:r>
        <w:t>Visium HD mapping was performed the same way as described in “</w:t>
      </w:r>
      <w:r w:rsidRPr="0043315D">
        <w:t>Projection of snMultiome Data Onto VisiumHD Data</w:t>
      </w:r>
      <w:r>
        <w:t>” using the parent clusters from Parker 2024. The only difference between the two analyses was when mapping from Parker 2024 to the Visium HD data, we no longer removed dissected regions from the Visium HD data since Parker 2024 was an atlas of the whole telencephalon.</w:t>
      </w:r>
    </w:p>
    <w:p w14:paraId="31298633" w14:textId="77777777" w:rsidR="00A73A92" w:rsidRDefault="00A73A92" w:rsidP="00753C87"/>
    <w:p w14:paraId="6318E95F" w14:textId="4798EE5D" w:rsidR="0043315D" w:rsidRDefault="0043315D" w:rsidP="00753C87">
      <w:r>
        <w:rPr>
          <w:u w:val="single"/>
        </w:rPr>
        <w:t xml:space="preserve">Label Transfer with Multiome Object </w:t>
      </w:r>
      <w:r w:rsidR="005225B0">
        <w:t>To map cell types between datasets, c</w:t>
      </w:r>
      <w:r w:rsidR="00A73A92">
        <w:t xml:space="preserve">luster labels were transferred using Seurat’s label transfer functionality. First, transfer anchors were calculated using the FindTransferAnchors function with dims = 1:30, reference.reduction = “pca”, and features = rownames(reference object) specified. Next, the “TransferData” function was used to transfer the labels using dims = 1:30. Finally, predicted clusters were labeled using the “predicted.id” output from “TransferData”. We did this in both directions from multiome to Parker 2024, and from both parent and child clusters from Parker 2024 to the multiome object. </w:t>
      </w:r>
    </w:p>
    <w:p w14:paraId="399DBFC6" w14:textId="77777777" w:rsidR="00A73A92" w:rsidRDefault="00A73A92" w:rsidP="00753C87"/>
    <w:p w14:paraId="7B80D306" w14:textId="507382FA" w:rsidR="00A73A92" w:rsidRPr="00A73A92" w:rsidRDefault="00A73A92" w:rsidP="00753C87">
      <w:r>
        <w:rPr>
          <w:u w:val="single"/>
        </w:rPr>
        <w:t xml:space="preserve">Mutual Best Hits </w:t>
      </w:r>
      <w:r>
        <w:t xml:space="preserve">To </w:t>
      </w:r>
      <w:r w:rsidR="005225B0">
        <w:t>identify clusters with strong concurrence between Parker 2024 and the multiome object, we constructed a contingency table cross tabulating each datasets native cluster assignments against the corresponding predicted labels the other dataset. The best hit was then defined as the predicted cluster receiving the highest proportion of that clusters cells. A pair of clusters were then considered mutual best hits if each cluster was independently identified as the others best match. This was done at both parent and child cluster levels.</w:t>
      </w:r>
    </w:p>
    <w:p w14:paraId="76BDB8B7" w14:textId="77777777" w:rsidR="0043315D" w:rsidRPr="00555E1C" w:rsidRDefault="0043315D" w:rsidP="00753C87"/>
    <w:p w14:paraId="3E64FA78" w14:textId="77777777" w:rsidR="00921CD4" w:rsidRPr="00753C87" w:rsidRDefault="00921CD4" w:rsidP="002B52D9">
      <w:pPr>
        <w:rPr>
          <w:b/>
          <w:bCs/>
          <w:lang w:eastAsia="ja-JP"/>
        </w:rPr>
      </w:pPr>
      <w:r w:rsidRPr="00753C87">
        <w:rPr>
          <w:b/>
          <w:bCs/>
          <w:lang w:eastAsia="ja-JP"/>
        </w:rPr>
        <w:t>DEG Analysis</w:t>
      </w:r>
    </w:p>
    <w:p w14:paraId="5A0024B0" w14:textId="0791F47A"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72390C">
        <w:rPr>
          <w:rFonts w:cs="Times New Roman"/>
          <w:lang w:eastAsia="ja-JP"/>
        </w:rPr>
        <w:t>(5)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{"citationID":"ypAhlNF0","properties":{"formattedCitation":"(50)","plainCitation":"(50)","noteIndex":0},"citationItems":[{"id":374,"uris":["http://zotero.org/users/11313215/items/YNY22WA2"],"itemData":{"id":374,"type":"article-journal","abstract":"Social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72390C">
        <w:rPr>
          <w:rFonts w:cs="Times New Roman"/>
          <w:lang w:eastAsia="ja-JP"/>
        </w:rPr>
        <w:t>(50)</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{"citationID":"fBAI2p66","properties":{"unsorted":false,"formattedCitation":"(51)","plainCitation":"(51)","noteIndex":0},"citationItems":[{"id":6499,"uris":["http://zotero.org/users/11313215/items/UEWU6DK3"],"itemData":{"id":6499,"type":"article-journal","abstract":"Acute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72390C">
        <w:rPr>
          <w:rFonts w:cs="Times New Roman"/>
          <w:lang w:eastAsia="ja-JP"/>
        </w:rPr>
        <w:t>(51)</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{"citationID":"5Hb4v1ar","properties":{"formattedCitation":"(52)","plainCitation":"(52)","noteIndex":0},"citationItems":[{"id":2510,"uris":["http://zotero.org/users/11313215/items/TTU6U7SR"],"itemData":{"id":2510,"type":"software","abstract":"Fit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72390C">
        <w:rPr>
          <w:rFonts w:eastAsia="Malgun Gothic" w:cs="Times New Roman" w:hint="eastAsia"/>
          <w:color w:val="auto"/>
          <w:kern w:val="0"/>
          <w:szCs w:val="24"/>
          <w:lang w:eastAsia="ja-JP"/>
          <w14:ligatures w14:val="none"/>
        </w:rPr>
        <w:instrText>algebra and 'RcppEigen' \"glue\".","license":"GPL-2 | GPL-3 [expanded from: GPL (</w:instrText>
      </w:r>
      <w:r w:rsidR="0072390C">
        <w:rPr>
          <w:rFonts w:eastAsia="Malgun Gothic" w:cs="Times New Roman" w:hint="eastAsia"/>
          <w:color w:val="auto"/>
          <w:kern w:val="0"/>
          <w:szCs w:val="24"/>
          <w:lang w:eastAsia="ja-JP"/>
          <w14:ligatures w14:val="none"/>
        </w:rPr>
        <w:instrText>≥</w:instrText>
      </w:r>
      <w:r w:rsidR="0072390C">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72390C">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72390C">
        <w:rPr>
          <w:rFonts w:cs="Times New Roman"/>
          <w:lang w:eastAsia="ja-JP"/>
        </w:rPr>
        <w:t>(52)</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{"citationID":"YgQMrcyW","properties":{"formattedCitation":"(41)","plainCitation":"(41)","noteIndex":0},"citationItems":[{"id":2523,"uris":["http://zotero.org/users/11313215/items/VFIVI5RB"],"itemData":{"id":2523,"type":"article-journal","abstract":"The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72390C">
        <w:rPr>
          <w:rFonts w:cs="Times New Roman"/>
          <w:lang w:eastAsia="ja-JP"/>
        </w:rPr>
        <w:t>(41)</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 xml:space="preserve">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w:t>
      </w:r>
      <w:r w:rsidRPr="002B52D9">
        <w:rPr>
          <w:rFonts w:eastAsia="Malgun Gothic" w:cs="Times New Roman"/>
          <w:color w:val="auto"/>
          <w:kern w:val="0"/>
          <w:szCs w:val="24"/>
          <w:lang w:eastAsia="ja-JP"/>
          <w14:ligatures w14:val="none"/>
        </w:rPr>
        <w:lastRenderedPageBreak/>
        <w:t>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4384E114"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351E13DB" w14:textId="77777777" w:rsidR="002B52D9" w:rsidRPr="002B52D9" w:rsidRDefault="002B52D9" w:rsidP="002B52D9">
      <w:pPr>
        <w:spacing w:after="160"/>
        <w:rPr>
          <w:rFonts w:eastAsia="Malgun Gothic" w:cs="Times New Roman"/>
          <w:color w:val="auto"/>
          <w:kern w:val="0"/>
          <w:szCs w:val="24"/>
          <w:lang w:eastAsia="ja-JP"/>
          <w14:ligatures w14:val="none"/>
        </w:rPr>
      </w:pP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7E8B44CF"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{"citationID":"6OOzRzKI","properties":{"unsorted":false,"formattedCitation":"(53)","plainCitation":"(53)","noteIndex":0},"citationItems":[{"id":3963,"uris":["http://zotero.org/users/11313215/items/IAC3W7EZ"],"itemData":{"id":3963,"type":"article-journal","abstract":"Scikit-learn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72390C">
        <w:rPr>
          <w:rFonts w:cs="Times New Roman"/>
          <w:lang w:eastAsia="ja-JP"/>
        </w:rPr>
        <w:t>(53)</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lastRenderedPageBreak/>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1BEBE1DD"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infer relative cellular maturity, we used the R package “CytoTRACE”</w:t>
      </w:r>
      <w:r>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{"citationID":"6BeGTlyw","properties":{"unsorted":false,"formattedCitation":"(54)","plainCitation":"(54)","noteIndex":0},"citationItems":[{"id":3274,"uris":["http://zotero.org/users/11313215/items/LEWHIU9W"],"itemData":{"id":3274,"type":"article-journal","abstract":"Single-cell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0072390C">
        <w:rPr>
          <w:rFonts w:cs="Times New Roman"/>
          <w:lang w:eastAsia="ja-JP"/>
        </w:rPr>
        <w:t>(54)</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0476B061"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{"citationID":"MzIaNPka","properties":{"unsorted":false,"formattedCitation":"(55)","plainCitation":"(55)","noteIndex":0},"citationItems":[{"id":6497,"uris":["http://zotero.org/users/11313215/items/78AJKUSI"],"itemData":{"id":6497,"type":"article-journal","abstract":"SCENIC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72390C">
        <w:rPr>
          <w:rFonts w:cs="Times New Roman"/>
          <w:lang w:eastAsia="ja-JP"/>
        </w:rPr>
        <w:t>(55)</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w:t>
      </w:r>
      <w:r w:rsidR="00E540CF">
        <w:rPr>
          <w:rFonts w:eastAsia="Malgun Gothic" w:cs="Times New Roman"/>
          <w:color w:val="auto"/>
          <w:kern w:val="0"/>
          <w:szCs w:val="24"/>
          <w:lang w:eastAsia="ja-JP"/>
          <w14:ligatures w14:val="none"/>
        </w:rPr>
        <w:lastRenderedPageBreak/>
        <w:t xml:space="preserve">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w:t>
      </w:r>
      <w:commentRangeStart w:id="144"/>
      <w:r w:rsidR="007D0AAA">
        <w:rPr>
          <w:rFonts w:eastAsia="Malgun Gothic" w:cs="Times New Roman"/>
          <w:color w:val="auto"/>
          <w:kern w:val="0"/>
          <w:szCs w:val="24"/>
          <w:lang w:eastAsia="ja-JP"/>
          <w14:ligatures w14:val="none"/>
        </w:rPr>
        <w:t>model</w:t>
      </w:r>
      <w:commentRangeEnd w:id="144"/>
      <w:r w:rsidR="00C84A09">
        <w:rPr>
          <w:rStyle w:val="CommentReference"/>
          <w:rFonts w:eastAsia="Malgun Gothic" w:cs="Times New Roman"/>
          <w:color w:val="auto"/>
          <w:kern w:val="0"/>
          <w:sz w:val="24"/>
          <w:szCs w:val="24"/>
          <w:lang w:eastAsia="ja-JP"/>
          <w14:ligatures w14:val="none"/>
        </w:rPr>
        <w:commentReference w:id="144"/>
      </w:r>
      <w:r w:rsidR="007D0AAA">
        <w:rPr>
          <w:rFonts w:eastAsia="Malgun Gothic" w:cs="Times New Roman"/>
          <w:color w:val="auto"/>
          <w:kern w:val="0"/>
          <w:szCs w:val="24"/>
          <w:lang w:eastAsia="ja-JP"/>
          <w14:ligatures w14:val="none"/>
        </w:rPr>
        <w:t xml:space="preserve">. </w:t>
      </w:r>
    </w:p>
    <w:p w14:paraId="7CC262A9" w14:textId="36EE4699" w:rsidR="00166663" w:rsidRPr="00166663" w:rsidRDefault="00166663" w:rsidP="00166663">
      <w:pPr>
        <w:rPr>
          <w:b/>
          <w:bCs/>
        </w:rPr>
      </w:pPr>
      <w:r w:rsidRPr="00166663">
        <w:rPr>
          <w:b/>
          <w:bCs/>
        </w:rPr>
        <w:t xml:space="preserve">Candidate </w:t>
      </w:r>
      <w:r>
        <w:rPr>
          <w:b/>
          <w:bCs/>
        </w:rPr>
        <w:t>T</w:t>
      </w:r>
      <w:r w:rsidRPr="00166663">
        <w:rPr>
          <w:b/>
          <w:bCs/>
        </w:rPr>
        <w:t xml:space="preserve">ranscription </w:t>
      </w:r>
      <w:r>
        <w:rPr>
          <w:b/>
          <w:bCs/>
        </w:rPr>
        <w:t>F</w:t>
      </w:r>
      <w:r w:rsidRPr="00166663">
        <w:rPr>
          <w:b/>
          <w:bCs/>
        </w:rPr>
        <w:t xml:space="preserve">actor </w:t>
      </w:r>
      <w:r>
        <w:rPr>
          <w:b/>
          <w:bCs/>
        </w:rPr>
        <w:t>R</w:t>
      </w:r>
      <w:r w:rsidRPr="00166663">
        <w:rPr>
          <w:b/>
          <w:bCs/>
        </w:rPr>
        <w:t xml:space="preserve">egulatory </w:t>
      </w:r>
      <w:r>
        <w:rPr>
          <w:b/>
          <w:bCs/>
        </w:rPr>
        <w:t>N</w:t>
      </w:r>
      <w:r w:rsidRPr="00166663">
        <w:rPr>
          <w:b/>
          <w:bCs/>
        </w:rPr>
        <w:t xml:space="preserve">etwork </w:t>
      </w:r>
      <w:r>
        <w:rPr>
          <w:b/>
          <w:bCs/>
        </w:rPr>
        <w:t>A</w:t>
      </w:r>
      <w:r w:rsidRPr="00166663">
        <w:rPr>
          <w:b/>
          <w:bCs/>
        </w:rPr>
        <w:t>nalysis</w:t>
      </w:r>
    </w:p>
    <w:p w14:paraId="484FF5D7" w14:textId="012F52FB" w:rsidR="00166663" w:rsidRPr="008D09A3" w:rsidRDefault="00166663" w:rsidP="00166663">
      <w:r w:rsidRPr="008D09A3">
        <w:t xml:space="preserve">To identify candidate transcriptional regulators of gene-expression changes in clusters </w:t>
      </w:r>
      <w:r>
        <w:t>1_RGC</w:t>
      </w:r>
      <w:r w:rsidRPr="008D09A3">
        <w:t xml:space="preserve"> and </w:t>
      </w:r>
      <w:r>
        <w:t>6_POA_Mixed</w:t>
      </w:r>
      <w:r w:rsidRPr="008D09A3">
        <w:t xml:space="preserve">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w:t>
      </w:r>
      <w:commentRangeStart w:id="145"/>
      <w:r w:rsidRPr="008D09A3">
        <w:t>Pearson’s correlation</w:t>
      </w:r>
      <w:commentRangeEnd w:id="145"/>
      <w:r w:rsidRPr="008D09A3">
        <w:rPr>
          <w:rStyle w:val="CommentReference"/>
          <w:sz w:val="24"/>
          <w:szCs w:val="30"/>
        </w:rPr>
        <w:commentReference w:id="145"/>
      </w:r>
      <w:r w:rsidRPr="008D09A3">
        <w:t>,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8D09A3" w:rsidRDefault="00166663" w:rsidP="00166663"/>
    <w:p w14:paraId="436B6ED9" w14:textId="77777777" w:rsidR="00166663" w:rsidRDefault="00166663" w:rsidP="00166663">
      <w:r w:rsidRPr="008D09A3">
        <w:rPr>
          <w:u w:val="single"/>
        </w:rPr>
        <w:t>Transcription factor motif annotation.</w:t>
      </w:r>
      <w:r w:rsidRPr="008D09A3">
        <w:t xml:space="preserve"> TF-binding motifs were annotated within the ATAC-seq dataset using Signac. ATAC peak sequences were referenced to the </w:t>
      </w:r>
      <w:r w:rsidRPr="00166663">
        <w:rPr>
          <w:i/>
          <w:iCs/>
        </w:rPr>
        <w:t>Amphiprion ocellaris</w:t>
      </w:r>
      <w:r w:rsidRPr="008D09A3">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C81874">
        <w:rPr>
          <w:highlight w:val="yellow"/>
        </w:rPr>
        <w:t>xxKatie</w:t>
      </w:r>
      <w:r w:rsidRPr="008D09A3">
        <w:t xml:space="preserve">. Motif occurrences within ATAC peaks were identified using Signac::AddMotifs, with motif matching performed using motifmatchr, and the resulting peak-by-motif annotations were stored in the Motif object associated with the ATAC assay. </w:t>
      </w:r>
      <w:r w:rsidRPr="00C81874">
        <w:rPr>
          <w:highlight w:val="yellow"/>
        </w:rPr>
        <w:t>xxKatie</w:t>
      </w:r>
      <w:r w:rsidRPr="008D09A3">
        <w:t>: please confirm source/version and composition of motifs.pfm.</w:t>
      </w:r>
    </w:p>
    <w:p w14:paraId="0B8847C9" w14:textId="77777777" w:rsidR="00166663" w:rsidRPr="008D09A3" w:rsidRDefault="00166663" w:rsidP="00166663"/>
    <w:p w14:paraId="0636B267" w14:textId="77777777" w:rsidR="00166663" w:rsidRPr="008D09A3" w:rsidRDefault="00166663" w:rsidP="00166663">
      <w:pPr>
        <w:rPr>
          <w:u w:val="single"/>
        </w:rPr>
      </w:pPr>
      <w:r w:rsidRPr="008D09A3">
        <w:rPr>
          <w:u w:val="single"/>
        </w:rPr>
        <w:t>Regulatory network construction</w:t>
      </w:r>
    </w:p>
    <w:p w14:paraId="7B66DEB9" w14:textId="77777777" w:rsidR="00166663" w:rsidRPr="008D09A3" w:rsidRDefault="00166663" w:rsidP="00166663">
      <w:r w:rsidRPr="008D09A3">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47B6016" w14:textId="77777777" w:rsidR="00166663" w:rsidRPr="008D09A3" w:rsidRDefault="00166663" w:rsidP="00166663"/>
    <w:p w14:paraId="7C21EFA6" w14:textId="77777777" w:rsidR="00166663" w:rsidRDefault="00166663" w:rsidP="00166663">
      <w:r w:rsidRPr="008D09A3">
        <w:t xml:space="preserve">We next evaluated Pearson’s correlations across individuals between pseudobulk TF expression and pseudobulk expression of each target gene. TF–target relationships were retained when |r| ≥ 0.40 and P ≤ 0.10. A candidate TF was not required to itself be differentially expressed </w:t>
      </w:r>
      <w:r>
        <w:t xml:space="preserve">across groups </w:t>
      </w:r>
      <w:r w:rsidRPr="008D09A3">
        <w:t>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3CF3B455" w14:textId="77777777" w:rsidR="00166663" w:rsidRPr="008D09A3" w:rsidRDefault="00166663" w:rsidP="00166663"/>
    <w:p w14:paraId="6C59F279" w14:textId="2ECADB56" w:rsidR="00166663" w:rsidRDefault="00166663" w:rsidP="00166663">
      <w:r w:rsidRPr="008D09A3">
        <w:t xml:space="preserve">Application of this accessibility-coupled analysis revealed different regulatory </w:t>
      </w:r>
      <w:r>
        <w:t>networks</w:t>
      </w:r>
      <w:r w:rsidRPr="008D09A3">
        <w:t xml:space="preserve"> in the two cell populations. </w:t>
      </w:r>
      <w:r>
        <w:t>1_RGC</w:t>
      </w:r>
      <w:r w:rsidRPr="008239B8">
        <w:t xml:space="preserve"> formed an extensive interconnected network of accessibility-supported TF–target relationships, whereas the corresponding relationships in </w:t>
      </w:r>
      <w:r>
        <w:t>6_POA_Mixed</w:t>
      </w:r>
      <w:r w:rsidRPr="008239B8">
        <w:t xml:space="preserve"> formed a more restricted set of modules.</w:t>
      </w:r>
      <w:r>
        <w:t xml:space="preserve"> </w:t>
      </w:r>
      <w:r w:rsidRPr="008D09A3">
        <w:t xml:space="preserve"> We therefore used the accessibility-supported relationships as the basis for the </w:t>
      </w:r>
      <w:r>
        <w:t>1_RGC</w:t>
      </w:r>
      <w:r w:rsidRPr="008D09A3">
        <w:t xml:space="preserve"> regulatory network but performed an additional analysis in </w:t>
      </w:r>
      <w:r>
        <w:t>6_POA_Mixed</w:t>
      </w:r>
      <w:r w:rsidRPr="008D09A3">
        <w:t xml:space="preserve"> to evaluate candidate TF regulation of DEGs whose expression was not significantly correlated with local chromatin accessibility. This complementary analysis was designed to identify regulation that could occur through variation in TF abundance or activity at chromatin regions that were already accessible, without requiring variation in chromatin accessibility itself to explain variation in target-gene expression.</w:t>
      </w:r>
    </w:p>
    <w:p w14:paraId="51B804BE" w14:textId="77777777" w:rsidR="00166663" w:rsidRPr="008D09A3" w:rsidRDefault="00166663" w:rsidP="00166663"/>
    <w:p w14:paraId="1B9ABF5F" w14:textId="64D6EAF7" w:rsidR="00166663" w:rsidRPr="008D09A3" w:rsidRDefault="00166663" w:rsidP="00166663">
      <w:r w:rsidRPr="008D09A3">
        <w:t xml:space="preserve">For this complementary </w:t>
      </w:r>
      <w:r>
        <w:t>6_POA_Mixed</w:t>
      </w:r>
      <w:r w:rsidRPr="008D09A3">
        <w:t xml:space="preserve"> 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1AAC6AE4" w14:textId="77777777" w:rsidR="00166663" w:rsidRPr="008D09A3" w:rsidRDefault="00166663" w:rsidP="00166663"/>
    <w:p w14:paraId="638D7C53" w14:textId="55957738" w:rsidR="00166663" w:rsidRPr="008D09A3" w:rsidRDefault="00166663" w:rsidP="00166663">
      <w:r w:rsidRPr="008D09A3">
        <w:t xml:space="preserve">Network construction was guided by the regulatory architecture revealed by these analyses. For </w:t>
      </w:r>
      <w:r>
        <w:t>1_RGC</w:t>
      </w:r>
      <w:r w:rsidRPr="008D09A3">
        <w:t xml:space="preserve">, the network was restricted to accessibility-supported target genes and their candidate TF regulators because these relationships formed an extensive interconnected regulatory </w:t>
      </w:r>
      <w:r>
        <w:t>network</w:t>
      </w:r>
      <w:r w:rsidRPr="008D09A3">
        <w:t xml:space="preserve">. TFs were </w:t>
      </w:r>
      <w:r>
        <w:t>included only if they were</w:t>
      </w:r>
      <w:r w:rsidRPr="008D09A3">
        <w:t xml:space="preserv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w:t>
      </w:r>
      <w:r>
        <w:t>1_RGC</w:t>
      </w:r>
      <w:r w:rsidRPr="008D09A3">
        <w:t xml:space="preserve">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45E771A4" w14:textId="77777777" w:rsidR="00166663" w:rsidRPr="008D09A3" w:rsidRDefault="00166663" w:rsidP="00166663"/>
    <w:p w14:paraId="5AFF7339" w14:textId="668DBA8C" w:rsidR="00166663" w:rsidRDefault="00166663" w:rsidP="00166663">
      <w:r w:rsidRPr="008D09A3">
        <w:t>For</w:t>
      </w:r>
      <w:r>
        <w:t xml:space="preserve"> 6_POA_Mixed</w:t>
      </w:r>
      <w:r w:rsidRPr="008D09A3">
        <w:t xml:space="preserve">,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w:t>
      </w:r>
      <w:r>
        <w:lastRenderedPageBreak/>
        <w:t xml:space="preserve">6_POA_Mixed </w:t>
      </w:r>
      <w:r w:rsidRPr="008D09A3">
        <w:t>network contained a large number of candidate relationships, the displayed network was focused on neuroendocrine genes implicated in regulation of the reproductive axis and retained their associated candidate regulators and connected targets. Solid directed edges denote accessibility-coupled relationships, whereas dashed directed edges denote TF-associated relationships on accessible chromatin without significant accessibility–expression coupling. Edge color indicates the sign of the TF–target correlation, and edge thickness is proportional to |r|.</w:t>
      </w:r>
    </w:p>
    <w:p w14:paraId="7BB849FB" w14:textId="77777777" w:rsidR="00C84A09" w:rsidRDefault="00C84A09" w:rsidP="00E051B3">
      <w:pPr>
        <w:spacing w:after="160"/>
        <w:rPr>
          <w:rFonts w:eastAsia="Malgun Gothic" w:cs="Times New Roman"/>
          <w:b/>
          <w:bCs/>
          <w:color w:val="auto"/>
          <w:kern w:val="0"/>
          <w:szCs w:val="24"/>
          <w:lang w:eastAsia="ja-JP"/>
          <w14:ligatures w14:val="none"/>
        </w:rPr>
      </w:pPr>
    </w:p>
    <w:p w14:paraId="374C1D7D" w14:textId="28A5CD0E"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20BB035B" w:rsidR="004B14B0" w:rsidRPr="00555E1C" w:rsidRDefault="00555E1C" w:rsidP="004816FA">
      <w:r w:rsidRPr="00555E1C">
        <w:rPr>
          <w:highlight w:val="yellow"/>
        </w:rPr>
        <w:t>(…) I will make a Github repo</w:t>
      </w:r>
      <w:r w:rsidR="00E46755">
        <w:rPr>
          <w:highlight w:val="yellow"/>
        </w:rPr>
        <w:t xml:space="preserve"> and</w:t>
      </w:r>
      <w:r w:rsidR="00166663">
        <w:rPr>
          <w:highlight w:val="yellow"/>
        </w:rPr>
        <w:t xml:space="preserve"> </w:t>
      </w:r>
      <w:r w:rsidR="00E46755">
        <w:rPr>
          <w:highlight w:val="yellow"/>
        </w:rPr>
        <w:t>GEO</w:t>
      </w:r>
      <w:r w:rsidR="00166663">
        <w:rPr>
          <w:highlight w:val="yellow"/>
        </w:rPr>
        <w:t>/ Zenodo deposit</w:t>
      </w:r>
      <w:r w:rsidRPr="00555E1C">
        <w:rPr>
          <w:highlight w:val="yellow"/>
        </w:rPr>
        <w:t xml:space="preserve"> when we are done</w:t>
      </w:r>
    </w:p>
    <w:p w14:paraId="348E09AE" w14:textId="77777777" w:rsidR="0066495D" w:rsidRDefault="0066495D" w:rsidP="0066495D">
      <w:pPr>
        <w:rPr>
          <w:b/>
          <w:bCs/>
        </w:rPr>
      </w:pPr>
    </w:p>
    <w:p w14:paraId="123DFFEE" w14:textId="77777777" w:rsidR="0066495D" w:rsidRDefault="0066495D">
      <w:pPr>
        <w:rPr>
          <w:b/>
          <w:bCs/>
        </w:rPr>
      </w:pPr>
      <w:r>
        <w:rPr>
          <w:b/>
          <w:bCs/>
        </w:rPr>
        <w:br w:type="page"/>
      </w:r>
    </w:p>
    <w:p w14:paraId="5D59D4FF" w14:textId="77777777" w:rsidR="0066495D" w:rsidRDefault="0066495D" w:rsidP="0066495D">
      <w:pPr>
        <w:rPr>
          <w:b/>
          <w:bCs/>
        </w:rPr>
      </w:pPr>
      <w:r>
        <w:rPr>
          <w:b/>
          <w:bCs/>
        </w:rPr>
        <w:lastRenderedPageBreak/>
        <w:t>References</w:t>
      </w:r>
    </w:p>
    <w:p w14:paraId="4B8D7265" w14:textId="77777777" w:rsidR="00423BD8" w:rsidRDefault="004F6DBB" w:rsidP="00423BD8">
      <w:pPr>
        <w:pStyle w:val="Bibliography"/>
      </w:pPr>
      <w:r>
        <w:fldChar w:fldCharType="begin"/>
      </w:r>
      <w:r w:rsidR="00423BD8">
        <w:instrText xml:space="preserve"> ADDIN ZOTERO_BIBL {"uncited":[],"omitted":[],"custom":[]} CSL_BIBLIOGRAPHY </w:instrText>
      </w:r>
      <w:r>
        <w:fldChar w:fldCharType="separate"/>
      </w:r>
      <w:r w:rsidR="00423BD8">
        <w:t xml:space="preserve">1. </w:t>
      </w:r>
      <w:r w:rsidR="00423BD8">
        <w:tab/>
        <w:t xml:space="preserve">S. Bhasin, </w:t>
      </w:r>
      <w:r w:rsidR="00423BD8">
        <w:rPr>
          <w:i/>
          <w:iCs/>
        </w:rPr>
        <w:t>et al.</w:t>
      </w:r>
      <w:r w:rsidR="00423BD8">
        <w:t xml:space="preserve">, From injury to recovery: transcriptomic dynamics in zebrafish brain regeneration. </w:t>
      </w:r>
      <w:r w:rsidR="00423BD8">
        <w:rPr>
          <w:i/>
          <w:iCs/>
        </w:rPr>
        <w:t>J Transl Med</w:t>
      </w:r>
      <w:r w:rsidR="00423BD8">
        <w:t xml:space="preserve"> </w:t>
      </w:r>
      <w:r w:rsidR="00423BD8">
        <w:rPr>
          <w:b/>
          <w:bCs/>
        </w:rPr>
        <w:t>24</w:t>
      </w:r>
      <w:r w:rsidR="00423BD8">
        <w:t>, 87 (2025).</w:t>
      </w:r>
    </w:p>
    <w:p w14:paraId="0C6A7718" w14:textId="77777777" w:rsidR="00423BD8" w:rsidRDefault="00423BD8" w:rsidP="00423BD8">
      <w:pPr>
        <w:pStyle w:val="Bibliography"/>
      </w:pPr>
      <w:r>
        <w:t xml:space="preserve">2. </w:t>
      </w:r>
      <w:r>
        <w:tab/>
        <w:t xml:space="preserve">M. Ghibaudi, A. Zanone, L. Bonfanti, Brain structural plasticity in large-brained mammals: Not only narrowing roads. </w:t>
      </w:r>
      <w:r>
        <w:rPr>
          <w:i/>
          <w:iCs/>
        </w:rPr>
        <w:t>Neural Regen Res</w:t>
      </w:r>
      <w:r>
        <w:t xml:space="preserve"> </w:t>
      </w:r>
      <w:r>
        <w:rPr>
          <w:b/>
          <w:bCs/>
        </w:rPr>
        <w:t>21</w:t>
      </w:r>
      <w:r>
        <w:t>, 1669–1680 (2025).</w:t>
      </w:r>
    </w:p>
    <w:p w14:paraId="6B67847F" w14:textId="77777777" w:rsidR="00423BD8" w:rsidRDefault="00423BD8" w:rsidP="00423BD8">
      <w:pPr>
        <w:pStyle w:val="Bibliography"/>
      </w:pPr>
      <w:r>
        <w:t xml:space="preserve">3. </w:t>
      </w:r>
      <w:r>
        <w:tab/>
        <w:t xml:space="preserve">A. Alunni, L. Bally-Cuif, A comparative view of regenerative neurogenesis in vertebrates. </w:t>
      </w:r>
      <w:r>
        <w:rPr>
          <w:i/>
          <w:iCs/>
        </w:rPr>
        <w:t>Development</w:t>
      </w:r>
      <w:r>
        <w:t xml:space="preserve"> </w:t>
      </w:r>
      <w:r>
        <w:rPr>
          <w:b/>
          <w:bCs/>
        </w:rPr>
        <w:t>143</w:t>
      </w:r>
      <w:r>
        <w:t>, 741–753 (2016).</w:t>
      </w:r>
    </w:p>
    <w:p w14:paraId="7D52DF7D" w14:textId="77777777" w:rsidR="00423BD8" w:rsidRDefault="00423BD8" w:rsidP="00423BD8">
      <w:pPr>
        <w:pStyle w:val="Bibliography"/>
      </w:pPr>
      <w:r>
        <w:t xml:space="preserve">4. </w:t>
      </w:r>
      <w:r>
        <w:tab/>
        <w:t xml:space="preserve">A. M. Matheson, </w:t>
      </w:r>
      <w:r>
        <w:rPr>
          <w:i/>
          <w:iCs/>
        </w:rPr>
        <w:t>et al.</w:t>
      </w:r>
      <w:r>
        <w:t>, Cell-type Plasticity Supports Behavioral Adaptations at the Water-to-Land Interface. [Preprint] (2026). Available at: https://www.biorxiv.org/content/10.64898/2026.07.25.740661v1 [Accessed 9 September 2026].</w:t>
      </w:r>
    </w:p>
    <w:p w14:paraId="6F54B911" w14:textId="77777777" w:rsidR="00423BD8" w:rsidRDefault="00423BD8" w:rsidP="00423BD8">
      <w:pPr>
        <w:pStyle w:val="Bibliography"/>
      </w:pPr>
      <w:r>
        <w:t xml:space="preserve">5. </w:t>
      </w:r>
      <w:r>
        <w:tab/>
        <w:t xml:space="preserve">C. G. Parker, </w:t>
      </w:r>
      <w:r>
        <w:rPr>
          <w:i/>
          <w:iCs/>
        </w:rPr>
        <w:t>et al.</w:t>
      </w:r>
      <w:r>
        <w:t xml:space="preserve">, Adult sex change leads to extensive forebrain reorganization in clownfish. </w:t>
      </w:r>
      <w:r>
        <w:rPr>
          <w:i/>
          <w:iCs/>
        </w:rPr>
        <w:t>Biol Sex Differ</w:t>
      </w:r>
      <w:r>
        <w:t xml:space="preserve"> </w:t>
      </w:r>
      <w:r>
        <w:rPr>
          <w:b/>
          <w:bCs/>
        </w:rPr>
        <w:t>15</w:t>
      </w:r>
      <w:r>
        <w:t>, 58 (2024).</w:t>
      </w:r>
    </w:p>
    <w:p w14:paraId="204CA85B" w14:textId="77777777" w:rsidR="00423BD8" w:rsidRDefault="00423BD8" w:rsidP="00423BD8">
      <w:pPr>
        <w:pStyle w:val="Bibliography"/>
      </w:pPr>
      <w:r>
        <w:t xml:space="preserve">6. </w:t>
      </w:r>
      <w:r>
        <w:tab/>
        <w:t xml:space="preserve">C. G. Parker, </w:t>
      </w:r>
      <w:r>
        <w:rPr>
          <w:i/>
          <w:iCs/>
        </w:rPr>
        <w:t>et al.</w:t>
      </w:r>
      <w:r>
        <w:t xml:space="preserve">, New cells added to the preoptic area during sex change in the common clownfish Amphiprion ocellaris. </w:t>
      </w:r>
      <w:r>
        <w:rPr>
          <w:i/>
          <w:iCs/>
        </w:rPr>
        <w:t>General and Comparative Endocrinology</w:t>
      </w:r>
      <w:r>
        <w:t xml:space="preserve"> </w:t>
      </w:r>
      <w:r>
        <w:rPr>
          <w:b/>
          <w:bCs/>
        </w:rPr>
        <w:t>333</w:t>
      </w:r>
      <w:r>
        <w:t>, 114185 (2023).</w:t>
      </w:r>
    </w:p>
    <w:p w14:paraId="37E3632E" w14:textId="77777777" w:rsidR="00423BD8" w:rsidRDefault="00423BD8" w:rsidP="00423BD8">
      <w:pPr>
        <w:pStyle w:val="Bibliography"/>
      </w:pPr>
      <w:r>
        <w:t xml:space="preserve">7. </w:t>
      </w:r>
      <w:r>
        <w:tab/>
        <w:t xml:space="preserve">C. G. Parker, J. S. Lee, A. R. Histed, S. E. Craig, J. S. Rhodes, Stable and persistent male-like behavior during male-to-female sex change in the common clownfish Amphiprion ocellaris. </w:t>
      </w:r>
      <w:r>
        <w:rPr>
          <w:i/>
          <w:iCs/>
        </w:rPr>
        <w:t>Hormones and Behavior</w:t>
      </w:r>
      <w:r>
        <w:t xml:space="preserve"> </w:t>
      </w:r>
      <w:r>
        <w:rPr>
          <w:b/>
          <w:bCs/>
        </w:rPr>
        <w:t>145</w:t>
      </w:r>
      <w:r>
        <w:t>, 105239 (2022).</w:t>
      </w:r>
    </w:p>
    <w:p w14:paraId="2960B76D" w14:textId="77777777" w:rsidR="00423BD8" w:rsidRDefault="00423BD8" w:rsidP="00423BD8">
      <w:pPr>
        <w:pStyle w:val="Bibliography"/>
      </w:pPr>
      <w:r>
        <w:t xml:space="preserve">8. </w:t>
      </w:r>
      <w:r>
        <w:tab/>
        <w:t xml:space="preserve">J. Godwin, Neuroendocrinology of sexual plasticity in teleost fishes. </w:t>
      </w:r>
      <w:r>
        <w:rPr>
          <w:i/>
          <w:iCs/>
        </w:rPr>
        <w:t>Frontiers in Neuroendocrinology</w:t>
      </w:r>
      <w:r>
        <w:t xml:space="preserve"> </w:t>
      </w:r>
      <w:r>
        <w:rPr>
          <w:b/>
          <w:bCs/>
        </w:rPr>
        <w:t>31</w:t>
      </w:r>
      <w:r>
        <w:t>, 203–216 (2010).</w:t>
      </w:r>
    </w:p>
    <w:p w14:paraId="7E6990A8" w14:textId="77777777" w:rsidR="00423BD8" w:rsidRDefault="00423BD8" w:rsidP="00423BD8">
      <w:pPr>
        <w:pStyle w:val="Bibliography"/>
      </w:pPr>
      <w:r>
        <w:t xml:space="preserve">9. </w:t>
      </w:r>
      <w:r>
        <w:tab/>
        <w:t xml:space="preserve">G. J. Graham, J. S. Rhodes, Plasticity of brain sexual dimorphism as revealed by sex changing fish. </w:t>
      </w:r>
      <w:r>
        <w:rPr>
          <w:i/>
          <w:iCs/>
        </w:rPr>
        <w:t>Current Opinion in Neurobiology</w:t>
      </w:r>
      <w:r>
        <w:t xml:space="preserve"> </w:t>
      </w:r>
      <w:r>
        <w:rPr>
          <w:b/>
          <w:bCs/>
        </w:rPr>
        <w:t>94</w:t>
      </w:r>
      <w:r>
        <w:t>, 103094 (2025).</w:t>
      </w:r>
    </w:p>
    <w:p w14:paraId="32DF88D9" w14:textId="77777777" w:rsidR="00423BD8" w:rsidRDefault="00423BD8" w:rsidP="00423BD8">
      <w:pPr>
        <w:pStyle w:val="Bibliography"/>
      </w:pPr>
      <w:r>
        <w:t xml:space="preserve">10. </w:t>
      </w:r>
      <w:r>
        <w:tab/>
        <w:t xml:space="preserve">E. Phillips, R. DeAngelis, J. V. Gogola, J. S. Rhodes, Spontaneous alloparental care of unrelated offspring by non-breeding Amphiprion ocellaris in absence of the biological parents. </w:t>
      </w:r>
      <w:r>
        <w:rPr>
          <w:i/>
          <w:iCs/>
        </w:rPr>
        <w:t>Sci Rep</w:t>
      </w:r>
      <w:r>
        <w:t xml:space="preserve"> </w:t>
      </w:r>
      <w:r>
        <w:rPr>
          <w:b/>
          <w:bCs/>
        </w:rPr>
        <w:t>10</w:t>
      </w:r>
      <w:r>
        <w:t>, 4610 (2020).</w:t>
      </w:r>
    </w:p>
    <w:p w14:paraId="4491C46C" w14:textId="77777777" w:rsidR="00423BD8" w:rsidRDefault="00423BD8" w:rsidP="00423BD8">
      <w:pPr>
        <w:pStyle w:val="Bibliography"/>
      </w:pPr>
      <w:r>
        <w:t xml:space="preserve">11. </w:t>
      </w:r>
      <w:r>
        <w:tab/>
        <w:t xml:space="preserve">R. DeAngelis, J. S. Rhodes, Sex Differences in Steroid Hormones and Parental Effort across the Breeding Cycle in </w:t>
      </w:r>
      <w:r>
        <w:rPr>
          <w:i/>
          <w:iCs/>
        </w:rPr>
        <w:t>Amphiprion ocellaris</w:t>
      </w:r>
      <w:r>
        <w:t xml:space="preserve">. </w:t>
      </w:r>
      <w:r>
        <w:rPr>
          <w:i/>
          <w:iCs/>
        </w:rPr>
        <w:t>Copeia</w:t>
      </w:r>
      <w:r>
        <w:t xml:space="preserve"> </w:t>
      </w:r>
      <w:r>
        <w:rPr>
          <w:b/>
          <w:bCs/>
        </w:rPr>
        <w:t>104</w:t>
      </w:r>
      <w:r>
        <w:t>, 586–593 (2016).</w:t>
      </w:r>
    </w:p>
    <w:p w14:paraId="27294A0A" w14:textId="77777777" w:rsidR="00423BD8" w:rsidRDefault="00423BD8" w:rsidP="00423BD8">
      <w:pPr>
        <w:pStyle w:val="Bibliography"/>
      </w:pPr>
      <w:r>
        <w:t xml:space="preserve">12. </w:t>
      </w:r>
      <w:r>
        <w:tab/>
        <w:t xml:space="preserve">R. DeAngelis, L. Dodd, A. Snyder, J. S. Rhodes, Dynamic regulation of brain aromatase and isotocin receptor gene expression depends on parenting status. </w:t>
      </w:r>
      <w:r>
        <w:rPr>
          <w:i/>
          <w:iCs/>
        </w:rPr>
        <w:t>Hormones and Behavior</w:t>
      </w:r>
      <w:r>
        <w:t xml:space="preserve"> </w:t>
      </w:r>
      <w:r>
        <w:rPr>
          <w:b/>
          <w:bCs/>
        </w:rPr>
        <w:t>103</w:t>
      </w:r>
      <w:r>
        <w:t>, 62–70 (2018).</w:t>
      </w:r>
    </w:p>
    <w:p w14:paraId="760A1D33" w14:textId="77777777" w:rsidR="00423BD8" w:rsidRDefault="00423BD8" w:rsidP="00423BD8">
      <w:pPr>
        <w:pStyle w:val="Bibliography"/>
      </w:pPr>
      <w:r>
        <w:t xml:space="preserve">13. </w:t>
      </w:r>
      <w:r>
        <w:tab/>
        <w:t xml:space="preserve">R. DeAngelis, L. Dodd, J. Rhodes, Nonapeptides mediate trade-offs in parental care strategy. </w:t>
      </w:r>
      <w:r>
        <w:rPr>
          <w:i/>
          <w:iCs/>
        </w:rPr>
        <w:t>Hormones and Behavior</w:t>
      </w:r>
      <w:r>
        <w:t xml:space="preserve"> </w:t>
      </w:r>
      <w:r>
        <w:rPr>
          <w:b/>
          <w:bCs/>
        </w:rPr>
        <w:t>121</w:t>
      </w:r>
      <w:r>
        <w:t>, 104717 (2020).</w:t>
      </w:r>
    </w:p>
    <w:p w14:paraId="7D0F16E0" w14:textId="77777777" w:rsidR="00423BD8" w:rsidRDefault="00423BD8" w:rsidP="00423BD8">
      <w:pPr>
        <w:pStyle w:val="Bibliography"/>
      </w:pPr>
      <w:r>
        <w:t xml:space="preserve">14. </w:t>
      </w:r>
      <w:r>
        <w:tab/>
        <w:t xml:space="preserve">G. J. Graham, I. M. Wilton, E. K. Panczyk, J. S. Rhodes, Novel behavioural assays reveal sex-specific behavioural syndromes in anemonefish. </w:t>
      </w:r>
      <w:r>
        <w:rPr>
          <w:i/>
          <w:iCs/>
        </w:rPr>
        <w:t>J Fish Biol</w:t>
      </w:r>
      <w:r>
        <w:t xml:space="preserve"> </w:t>
      </w:r>
      <w:r>
        <w:rPr>
          <w:b/>
          <w:bCs/>
        </w:rPr>
        <w:t>106</w:t>
      </w:r>
      <w:r>
        <w:t>, 1845–1862 (2025).</w:t>
      </w:r>
    </w:p>
    <w:p w14:paraId="46ED780D" w14:textId="77777777" w:rsidR="00423BD8" w:rsidRDefault="00423BD8" w:rsidP="00423BD8">
      <w:pPr>
        <w:pStyle w:val="Bibliography"/>
      </w:pPr>
      <w:r>
        <w:lastRenderedPageBreak/>
        <w:t xml:space="preserve">15. </w:t>
      </w:r>
      <w:r>
        <w:tab/>
        <w:t xml:space="preserve">V. Kleshchevnikov, </w:t>
      </w:r>
      <w:r>
        <w:rPr>
          <w:i/>
          <w:iCs/>
        </w:rPr>
        <w:t>et al.</w:t>
      </w:r>
      <w:r>
        <w:t xml:space="preserve">, Cell2location maps fine-grained cell types in spatial transcriptomics. </w:t>
      </w:r>
      <w:r>
        <w:rPr>
          <w:i/>
          <w:iCs/>
        </w:rPr>
        <w:t>Nat Biotechnol</w:t>
      </w:r>
      <w:r>
        <w:t xml:space="preserve"> </w:t>
      </w:r>
      <w:r>
        <w:rPr>
          <w:b/>
          <w:bCs/>
        </w:rPr>
        <w:t>40</w:t>
      </w:r>
      <w:r>
        <w:t>, 661–671 (2022).</w:t>
      </w:r>
    </w:p>
    <w:p w14:paraId="1F235B1F" w14:textId="77777777" w:rsidR="00423BD8" w:rsidRDefault="00423BD8" w:rsidP="00423BD8">
      <w:pPr>
        <w:pStyle w:val="Bibliography"/>
      </w:pPr>
      <w:r>
        <w:t xml:space="preserve">16. </w:t>
      </w:r>
      <w:r>
        <w:tab/>
        <w:t xml:space="preserve">U. Herget, S. Ryu, Coexpression analysis of nine neuropeptides in the neurosecretory preoptic area of larval zebrafish. </w:t>
      </w:r>
      <w:r>
        <w:rPr>
          <w:i/>
          <w:iCs/>
        </w:rPr>
        <w:t>Front. Neuroanat.</w:t>
      </w:r>
      <w:r>
        <w:t xml:space="preserve"> </w:t>
      </w:r>
      <w:r>
        <w:rPr>
          <w:b/>
          <w:bCs/>
        </w:rPr>
        <w:t>9</w:t>
      </w:r>
      <w:r>
        <w:t xml:space="preserve"> (2015).</w:t>
      </w:r>
    </w:p>
    <w:p w14:paraId="2A6B8A48" w14:textId="77777777" w:rsidR="00423BD8" w:rsidRDefault="00423BD8" w:rsidP="00423BD8">
      <w:pPr>
        <w:pStyle w:val="Bibliography"/>
      </w:pPr>
      <w:r>
        <w:t xml:space="preserve">17. </w:t>
      </w:r>
      <w:r>
        <w:tab/>
        <w:t xml:space="preserve">J. Nagpal, U. Herget, M. K. Choi, S. Ryu, Anatomy, development, and plasticity of the neurosecretory hypothalamus in zebrafish. </w:t>
      </w:r>
      <w:r>
        <w:rPr>
          <w:i/>
          <w:iCs/>
        </w:rPr>
        <w:t>Cell Tissue Res</w:t>
      </w:r>
      <w:r>
        <w:t xml:space="preserve"> </w:t>
      </w:r>
      <w:r>
        <w:rPr>
          <w:b/>
          <w:bCs/>
        </w:rPr>
        <w:t>375</w:t>
      </w:r>
      <w:r>
        <w:t>, 5–22 (2019).</w:t>
      </w:r>
    </w:p>
    <w:p w14:paraId="7AA4B3B6" w14:textId="77777777" w:rsidR="00423BD8" w:rsidRDefault="00423BD8" w:rsidP="00423BD8">
      <w:pPr>
        <w:pStyle w:val="Bibliography"/>
      </w:pPr>
      <w:r>
        <w:t xml:space="preserve">18. </w:t>
      </w:r>
      <w:r>
        <w:tab/>
        <w:t xml:space="preserve">U. Herget, A. Wolf, M. F. Wullimann, S. Ryu, Molecular neuroanatomy and chemoarchitecture of the neurosecretory preoptic-hypothalamic area in zebrafish larvae. </w:t>
      </w:r>
      <w:r>
        <w:rPr>
          <w:i/>
          <w:iCs/>
        </w:rPr>
        <w:t>Journal of Comparative Neurology</w:t>
      </w:r>
      <w:r>
        <w:t xml:space="preserve"> </w:t>
      </w:r>
      <w:r>
        <w:rPr>
          <w:b/>
          <w:bCs/>
        </w:rPr>
        <w:t>522</w:t>
      </w:r>
      <w:r>
        <w:t>, 1542–1564 (2014).</w:t>
      </w:r>
    </w:p>
    <w:p w14:paraId="1B8F38DE" w14:textId="77777777" w:rsidR="00423BD8" w:rsidRDefault="00423BD8" w:rsidP="00423BD8">
      <w:pPr>
        <w:pStyle w:val="Bibliography"/>
      </w:pPr>
      <w:r>
        <w:t xml:space="preserve">19. </w:t>
      </w:r>
      <w:r>
        <w:tab/>
        <w:t xml:space="preserve">A. J. Sakharkar, M. Mazumdar, P. S. Singru, N. Subhedar, Neurosecretory neurons of the nucleus preopticus (NPO) express salmon GnRH mRNA and show reproduction phase-related variation in the female Indian major carp, </w:t>
      </w:r>
      <w:r>
        <w:rPr>
          <w:i/>
          <w:iCs/>
        </w:rPr>
        <w:t>Cirrhinus cirrhosus</w:t>
      </w:r>
      <w:r>
        <w:t xml:space="preserve">. </w:t>
      </w:r>
      <w:r>
        <w:rPr>
          <w:i/>
          <w:iCs/>
        </w:rPr>
        <w:t>Comparative Biochemistry and Physiology Part A: Molecular &amp; Integrative Physiology</w:t>
      </w:r>
      <w:r>
        <w:t xml:space="preserve"> </w:t>
      </w:r>
      <w:r>
        <w:rPr>
          <w:b/>
          <w:bCs/>
        </w:rPr>
        <w:t>151</w:t>
      </w:r>
      <w:r>
        <w:t>, 247–252 (2008).</w:t>
      </w:r>
    </w:p>
    <w:p w14:paraId="608557C4" w14:textId="77777777" w:rsidR="00423BD8" w:rsidRDefault="00423BD8" w:rsidP="00423BD8">
      <w:pPr>
        <w:pStyle w:val="Bibliography"/>
      </w:pPr>
      <w:r>
        <w:t xml:space="preserve">20. </w:t>
      </w:r>
      <w:r>
        <w:tab/>
        <w:t xml:space="preserve">M. Tibi, </w:t>
      </w:r>
      <w:r>
        <w:rPr>
          <w:i/>
          <w:iCs/>
        </w:rPr>
        <w:t>et al.</w:t>
      </w:r>
      <w:r>
        <w:t xml:space="preserve">, A telencephalon cell type atlas for goldfish reveals diversity in the evolution of spatial structure and cell types. </w:t>
      </w:r>
      <w:r>
        <w:rPr>
          <w:i/>
          <w:iCs/>
        </w:rPr>
        <w:t>Sci Adv</w:t>
      </w:r>
      <w:r>
        <w:t xml:space="preserve"> </w:t>
      </w:r>
      <w:r>
        <w:rPr>
          <w:b/>
          <w:bCs/>
        </w:rPr>
        <w:t>9</w:t>
      </w:r>
      <w:r>
        <w:t>, eadh7693 (2023).</w:t>
      </w:r>
    </w:p>
    <w:p w14:paraId="7684E01A" w14:textId="77777777" w:rsidR="00423BD8" w:rsidRDefault="00423BD8" w:rsidP="00423BD8">
      <w:pPr>
        <w:pStyle w:val="Bibliography"/>
      </w:pPr>
      <w:r>
        <w:t xml:space="preserve">21. </w:t>
      </w:r>
      <w:r>
        <w:tab/>
        <w:t xml:space="preserve">N. Diotel, </w:t>
      </w:r>
      <w:r>
        <w:rPr>
          <w:i/>
          <w:iCs/>
        </w:rPr>
        <w:t>et al.</w:t>
      </w:r>
      <w:r>
        <w:t xml:space="preserve">, Steroid Transport, Local Synthesis, and Signaling within the Brain: Roles in Neurogenesis, Neuroprotection, and Sexual Behaviors. </w:t>
      </w:r>
      <w:r>
        <w:rPr>
          <w:i/>
          <w:iCs/>
        </w:rPr>
        <w:t>Front Neurosci</w:t>
      </w:r>
      <w:r>
        <w:t xml:space="preserve"> </w:t>
      </w:r>
      <w:r>
        <w:rPr>
          <w:b/>
          <w:bCs/>
        </w:rPr>
        <w:t>12</w:t>
      </w:r>
      <w:r>
        <w:t>, 84 (2018).</w:t>
      </w:r>
    </w:p>
    <w:p w14:paraId="629646D8" w14:textId="77777777" w:rsidR="00423BD8" w:rsidRDefault="00423BD8" w:rsidP="00423BD8">
      <w:pPr>
        <w:pStyle w:val="Bibliography"/>
      </w:pPr>
      <w:r>
        <w:t xml:space="preserve">22. </w:t>
      </w:r>
      <w:r>
        <w:tab/>
        <w:t xml:space="preserve">L. Casas, </w:t>
      </w:r>
      <w:r>
        <w:rPr>
          <w:i/>
          <w:iCs/>
        </w:rPr>
        <w:t>et al.</w:t>
      </w:r>
      <w:r>
        <w:t xml:space="preserve">, Sex Change in Clownfish: Molecular Insights from Transcriptome Analysis. </w:t>
      </w:r>
      <w:r>
        <w:rPr>
          <w:i/>
          <w:iCs/>
        </w:rPr>
        <w:t>Sci Rep</w:t>
      </w:r>
      <w:r>
        <w:t xml:space="preserve"> </w:t>
      </w:r>
      <w:r>
        <w:rPr>
          <w:b/>
          <w:bCs/>
        </w:rPr>
        <w:t>6</w:t>
      </w:r>
      <w:r>
        <w:t>, 35461 (2016).</w:t>
      </w:r>
    </w:p>
    <w:p w14:paraId="3A28C0FC" w14:textId="77777777" w:rsidR="00423BD8" w:rsidRDefault="00423BD8" w:rsidP="00423BD8">
      <w:pPr>
        <w:pStyle w:val="Bibliography"/>
      </w:pPr>
      <w:r>
        <w:t xml:space="preserve">23. </w:t>
      </w:r>
      <w:r>
        <w:tab/>
        <w:t xml:space="preserve">N. Diotel, </w:t>
      </w:r>
      <w:r>
        <w:rPr>
          <w:i/>
          <w:iCs/>
        </w:rPr>
        <w:t>et al.</w:t>
      </w:r>
      <w:r>
        <w:t xml:space="preserve">, Effects of estradiol in adult neurogenesis and brain repair in zebrafish. </w:t>
      </w:r>
      <w:r>
        <w:rPr>
          <w:i/>
          <w:iCs/>
        </w:rPr>
        <w:t>Hormones and Behavior</w:t>
      </w:r>
      <w:r>
        <w:t xml:space="preserve"> </w:t>
      </w:r>
      <w:r>
        <w:rPr>
          <w:b/>
          <w:bCs/>
        </w:rPr>
        <w:t>63</w:t>
      </w:r>
      <w:r>
        <w:t>, 193–207 (2013).</w:t>
      </w:r>
    </w:p>
    <w:p w14:paraId="48804855" w14:textId="77777777" w:rsidR="00423BD8" w:rsidRDefault="00423BD8" w:rsidP="00423BD8">
      <w:pPr>
        <w:pStyle w:val="Bibliography"/>
      </w:pPr>
      <w:r>
        <w:t xml:space="preserve">24. </w:t>
      </w:r>
      <w:r>
        <w:tab/>
        <w:t xml:space="preserve">E. Pellegrini, </w:t>
      </w:r>
      <w:r>
        <w:rPr>
          <w:i/>
          <w:iCs/>
        </w:rPr>
        <w:t>et al.</w:t>
      </w:r>
      <w:r>
        <w:t xml:space="preserve">, Steroid modulation of neurogenesis: Focus on radial glial cells in zebrafish. </w:t>
      </w:r>
      <w:r>
        <w:rPr>
          <w:i/>
          <w:iCs/>
        </w:rPr>
        <w:t>The Journal of Steroid Biochemistry and Molecular Biology</w:t>
      </w:r>
      <w:r>
        <w:t xml:space="preserve"> </w:t>
      </w:r>
      <w:r>
        <w:rPr>
          <w:b/>
          <w:bCs/>
        </w:rPr>
        <w:t>160</w:t>
      </w:r>
      <w:r>
        <w:t>, 27–36 (2016).</w:t>
      </w:r>
    </w:p>
    <w:p w14:paraId="7C63B4F9" w14:textId="77777777" w:rsidR="00423BD8" w:rsidRDefault="00423BD8" w:rsidP="00423BD8">
      <w:pPr>
        <w:pStyle w:val="Bibliography"/>
      </w:pPr>
      <w:r>
        <w:t xml:space="preserve">25. </w:t>
      </w:r>
      <w:r>
        <w:tab/>
        <w:t xml:space="preserve">L. M. Garcia-Segura, P. Méndez, M. A. Arevalo, I. Azcoitia, Neuroestradiol and neuronal development: Not an exclusive male tale anymore. </w:t>
      </w:r>
      <w:r>
        <w:rPr>
          <w:i/>
          <w:iCs/>
        </w:rPr>
        <w:t>Frontiers in Neuroendocrinology</w:t>
      </w:r>
      <w:r>
        <w:t xml:space="preserve"> </w:t>
      </w:r>
      <w:r>
        <w:rPr>
          <w:b/>
          <w:bCs/>
        </w:rPr>
        <w:t>71</w:t>
      </w:r>
      <w:r>
        <w:t>, 101102 (2023).</w:t>
      </w:r>
    </w:p>
    <w:p w14:paraId="1822BB55" w14:textId="77777777" w:rsidR="00423BD8" w:rsidRDefault="00423BD8" w:rsidP="00423BD8">
      <w:pPr>
        <w:pStyle w:val="Bibliography"/>
      </w:pPr>
      <w:r>
        <w:t xml:space="preserve">26. </w:t>
      </w:r>
      <w:r>
        <w:tab/>
        <w:t xml:space="preserve">M. M. McCarthy, B. M. Nugent, K. M. Lenz, Neuroimmunology and neuroepigenetics in the establishment of sex differences in the brain. </w:t>
      </w:r>
      <w:r>
        <w:rPr>
          <w:i/>
          <w:iCs/>
        </w:rPr>
        <w:t>Nat Rev Neurosci</w:t>
      </w:r>
      <w:r>
        <w:t xml:space="preserve"> </w:t>
      </w:r>
      <w:r>
        <w:rPr>
          <w:b/>
          <w:bCs/>
        </w:rPr>
        <w:t>18</w:t>
      </w:r>
      <w:r>
        <w:t>, 471–484 (2017).</w:t>
      </w:r>
    </w:p>
    <w:p w14:paraId="07795D8F" w14:textId="77777777" w:rsidR="00423BD8" w:rsidRDefault="00423BD8" w:rsidP="00423BD8">
      <w:pPr>
        <w:pStyle w:val="Bibliography"/>
      </w:pPr>
      <w:r>
        <w:t xml:space="preserve">27. </w:t>
      </w:r>
      <w:r>
        <w:tab/>
        <w:t xml:space="preserve">G. S. Gulati, </w:t>
      </w:r>
      <w:r>
        <w:rPr>
          <w:i/>
          <w:iCs/>
        </w:rPr>
        <w:t>et al.</w:t>
      </w:r>
      <w:r>
        <w:t xml:space="preserve">, Single-cell transcriptional diversity is a hallmark of developmental potential. </w:t>
      </w:r>
      <w:r>
        <w:rPr>
          <w:i/>
          <w:iCs/>
        </w:rPr>
        <w:t>Science</w:t>
      </w:r>
      <w:r>
        <w:t xml:space="preserve"> </w:t>
      </w:r>
      <w:r>
        <w:rPr>
          <w:b/>
          <w:bCs/>
        </w:rPr>
        <w:t>367</w:t>
      </w:r>
      <w:r>
        <w:t>, 405–411 (2020).</w:t>
      </w:r>
    </w:p>
    <w:p w14:paraId="5606FAD5" w14:textId="77777777" w:rsidR="00423BD8" w:rsidRDefault="00423BD8" w:rsidP="00423BD8">
      <w:pPr>
        <w:pStyle w:val="Bibliography"/>
      </w:pPr>
      <w:r>
        <w:t xml:space="preserve">28. </w:t>
      </w:r>
      <w:r>
        <w:tab/>
        <w:t xml:space="preserve">L. Hollander-Cohen, M. Golan, B. Levavi-Sivan, Differential Regulation of Gonadotropins as Revealed by Transcriptomes of Distinct LH and FSH Cells of Fish Pituitary. </w:t>
      </w:r>
      <w:r>
        <w:rPr>
          <w:i/>
          <w:iCs/>
        </w:rPr>
        <w:t>Int J Mol Sci</w:t>
      </w:r>
      <w:r>
        <w:t xml:space="preserve"> </w:t>
      </w:r>
      <w:r>
        <w:rPr>
          <w:b/>
          <w:bCs/>
        </w:rPr>
        <w:t>22</w:t>
      </w:r>
      <w:r>
        <w:t>, 6478 (2021).</w:t>
      </w:r>
    </w:p>
    <w:p w14:paraId="64D1ACF2" w14:textId="77777777" w:rsidR="00423BD8" w:rsidRDefault="00423BD8" w:rsidP="00423BD8">
      <w:pPr>
        <w:pStyle w:val="Bibliography"/>
      </w:pPr>
      <w:r>
        <w:lastRenderedPageBreak/>
        <w:t xml:space="preserve">29. </w:t>
      </w:r>
      <w:r>
        <w:tab/>
        <w:t xml:space="preserve">J. Xu, </w:t>
      </w:r>
      <w:r>
        <w:rPr>
          <w:i/>
          <w:iCs/>
        </w:rPr>
        <w:t>et al.</w:t>
      </w:r>
      <w:r>
        <w:t xml:space="preserve">, Ccdc85c-Par3 condensates couple cell polarity with Notch to control neural progenitor proliferation. </w:t>
      </w:r>
      <w:r>
        <w:rPr>
          <w:i/>
          <w:iCs/>
        </w:rPr>
        <w:t>Cell Rep</w:t>
      </w:r>
      <w:r>
        <w:t xml:space="preserve"> </w:t>
      </w:r>
      <w:r>
        <w:rPr>
          <w:b/>
          <w:bCs/>
        </w:rPr>
        <w:t>42</w:t>
      </w:r>
      <w:r>
        <w:t>, 112677 (2023).</w:t>
      </w:r>
    </w:p>
    <w:p w14:paraId="5AE4AB83" w14:textId="77777777" w:rsidR="00423BD8" w:rsidRDefault="00423BD8" w:rsidP="00423BD8">
      <w:pPr>
        <w:pStyle w:val="Bibliography"/>
      </w:pPr>
      <w:r>
        <w:t xml:space="preserve">30. </w:t>
      </w:r>
      <w:r>
        <w:tab/>
        <w:t xml:space="preserve">S. Simó, Y. Jossin, J. A. Cooper, Cullin 5 Regulates Cortical Layering by Modulating the Speed and Duration of Dab1-Dependent Neuronal Migration. </w:t>
      </w:r>
      <w:r>
        <w:rPr>
          <w:i/>
          <w:iCs/>
        </w:rPr>
        <w:t>J. Neurosci.</w:t>
      </w:r>
      <w:r>
        <w:t xml:space="preserve"> </w:t>
      </w:r>
      <w:r>
        <w:rPr>
          <w:b/>
          <w:bCs/>
        </w:rPr>
        <w:t>30</w:t>
      </w:r>
      <w:r>
        <w:t>, 5668–5676 (2010).</w:t>
      </w:r>
    </w:p>
    <w:p w14:paraId="11949423" w14:textId="77777777" w:rsidR="00423BD8" w:rsidRDefault="00423BD8" w:rsidP="00423BD8">
      <w:pPr>
        <w:pStyle w:val="Bibliography"/>
      </w:pPr>
      <w:r>
        <w:t xml:space="preserve">31. </w:t>
      </w:r>
      <w:r>
        <w:tab/>
        <w:t xml:space="preserve">X. Han, </w:t>
      </w:r>
      <w:r>
        <w:rPr>
          <w:i/>
          <w:iCs/>
        </w:rPr>
        <w:t>et al.</w:t>
      </w:r>
      <w:r>
        <w:t xml:space="preserve">, Mapping human pluripotent stem cell differentiation pathways using high throughput single-cell RNA-sequencing. </w:t>
      </w:r>
      <w:r>
        <w:rPr>
          <w:i/>
          <w:iCs/>
        </w:rPr>
        <w:t>Genome Biol</w:t>
      </w:r>
      <w:r>
        <w:t xml:space="preserve"> </w:t>
      </w:r>
      <w:r>
        <w:rPr>
          <w:b/>
          <w:bCs/>
        </w:rPr>
        <w:t>19</w:t>
      </w:r>
      <w:r>
        <w:t>, 47 (2018).</w:t>
      </w:r>
    </w:p>
    <w:p w14:paraId="0C03CA80" w14:textId="77777777" w:rsidR="00423BD8" w:rsidRDefault="00423BD8" w:rsidP="00423BD8">
      <w:pPr>
        <w:pStyle w:val="Bibliography"/>
      </w:pPr>
      <w:r>
        <w:t xml:space="preserve">32. </w:t>
      </w:r>
      <w:r>
        <w:tab/>
        <w:t xml:space="preserve">N. Sammeta, D. L. Hardin, T. S. McClintock, Uncx regulates proliferation of neural progenitor cells and neuronal survival in the olfactory epithelium. </w:t>
      </w:r>
      <w:r>
        <w:rPr>
          <w:i/>
          <w:iCs/>
        </w:rPr>
        <w:t>Molecular and Cellular Neuroscience</w:t>
      </w:r>
      <w:r>
        <w:t xml:space="preserve"> </w:t>
      </w:r>
      <w:r>
        <w:rPr>
          <w:b/>
          <w:bCs/>
        </w:rPr>
        <w:t>45</w:t>
      </w:r>
      <w:r>
        <w:t>, 398–407 (2010).</w:t>
      </w:r>
    </w:p>
    <w:p w14:paraId="087C446E" w14:textId="77777777" w:rsidR="00423BD8" w:rsidRDefault="00423BD8" w:rsidP="00423BD8">
      <w:pPr>
        <w:pStyle w:val="Bibliography"/>
      </w:pPr>
      <w:r>
        <w:t xml:space="preserve">33. </w:t>
      </w:r>
      <w:r>
        <w:tab/>
        <w:t xml:space="preserve">E. V. Bashkirova, </w:t>
      </w:r>
      <w:r>
        <w:rPr>
          <w:i/>
          <w:iCs/>
        </w:rPr>
        <w:t>et al.</w:t>
      </w:r>
      <w:r>
        <w:t xml:space="preserve">, Opposing, spatially-determined epigenetic forces impose restrictions on stochastic olfactory receptor choice. </w:t>
      </w:r>
      <w:r>
        <w:rPr>
          <w:i/>
          <w:iCs/>
        </w:rPr>
        <w:t>eLife</w:t>
      </w:r>
      <w:r>
        <w:t xml:space="preserve"> </w:t>
      </w:r>
      <w:r>
        <w:rPr>
          <w:b/>
          <w:bCs/>
        </w:rPr>
        <w:t>12</w:t>
      </w:r>
      <w:r>
        <w:t>, RP87445 (2023).</w:t>
      </w:r>
    </w:p>
    <w:p w14:paraId="2259DEB8" w14:textId="77777777" w:rsidR="00423BD8" w:rsidRDefault="00423BD8" w:rsidP="00423BD8">
      <w:pPr>
        <w:pStyle w:val="Bibliography"/>
      </w:pPr>
      <w:r>
        <w:t xml:space="preserve">34. </w:t>
      </w:r>
      <w:r>
        <w:tab/>
        <w:t xml:space="preserve">V. L. Trudeau, Neuroendocrine Control of Reproduction in Teleost Fish: Concepts and Controversies. </w:t>
      </w:r>
      <w:r>
        <w:rPr>
          <w:i/>
          <w:iCs/>
        </w:rPr>
        <w:t>Annual Review of Animal Biosciences</w:t>
      </w:r>
      <w:r>
        <w:t xml:space="preserve"> </w:t>
      </w:r>
      <w:r>
        <w:rPr>
          <w:b/>
          <w:bCs/>
        </w:rPr>
        <w:t>10</w:t>
      </w:r>
      <w:r>
        <w:t>, 107–130 (2022).</w:t>
      </w:r>
    </w:p>
    <w:p w14:paraId="6CC1F981" w14:textId="77777777" w:rsidR="00423BD8" w:rsidRDefault="00423BD8" w:rsidP="00423BD8">
      <w:pPr>
        <w:pStyle w:val="Bibliography"/>
      </w:pPr>
      <w:r>
        <w:t xml:space="preserve">35. </w:t>
      </w:r>
      <w:r>
        <w:tab/>
        <w:t xml:space="preserve">C. R. Kramer, M. A. Imbriano, Neuropeptide Y (NPY) induces gonad reversal in the protogynous bluehead wrasse, Thalassoma bifasciatum (Teleostei: Labridae). </w:t>
      </w:r>
      <w:r>
        <w:rPr>
          <w:i/>
          <w:iCs/>
        </w:rPr>
        <w:t>Journal of Experimental Zoology</w:t>
      </w:r>
      <w:r>
        <w:t xml:space="preserve"> </w:t>
      </w:r>
      <w:r>
        <w:rPr>
          <w:b/>
          <w:bCs/>
        </w:rPr>
        <w:t>279</w:t>
      </w:r>
      <w:r>
        <w:t>, 133–144 (1997).</w:t>
      </w:r>
    </w:p>
    <w:p w14:paraId="688DC0B3" w14:textId="77777777" w:rsidR="00423BD8" w:rsidRDefault="00423BD8" w:rsidP="00423BD8">
      <w:pPr>
        <w:pStyle w:val="Bibliography"/>
      </w:pPr>
      <w:r>
        <w:t xml:space="preserve">36. </w:t>
      </w:r>
      <w:r>
        <w:tab/>
        <w:t xml:space="preserve">L. H. Cohen, </w:t>
      </w:r>
      <w:r>
        <w:rPr>
          <w:i/>
          <w:iCs/>
        </w:rPr>
        <w:t>et al.</w:t>
      </w:r>
      <w:r>
        <w:t xml:space="preserve">, The satiety hormone cholecystokinin gates reproduction in fish by controlling gonadotropin secretion. </w:t>
      </w:r>
      <w:r>
        <w:rPr>
          <w:i/>
          <w:iCs/>
        </w:rPr>
        <w:t>eLife</w:t>
      </w:r>
      <w:r>
        <w:t xml:space="preserve"> </w:t>
      </w:r>
      <w:r>
        <w:rPr>
          <w:b/>
          <w:bCs/>
        </w:rPr>
        <w:t>13</w:t>
      </w:r>
      <w:r>
        <w:t xml:space="preserve"> (2024).</w:t>
      </w:r>
    </w:p>
    <w:p w14:paraId="21267004" w14:textId="77777777" w:rsidR="00423BD8" w:rsidRDefault="00423BD8" w:rsidP="00423BD8">
      <w:pPr>
        <w:pStyle w:val="Bibliography"/>
      </w:pPr>
      <w:r>
        <w:t xml:space="preserve">37. </w:t>
      </w:r>
      <w:r>
        <w:tab/>
        <w:t xml:space="preserve">N. Mizrahi, </w:t>
      </w:r>
      <w:r>
        <w:rPr>
          <w:i/>
          <w:iCs/>
        </w:rPr>
        <w:t>et al.</w:t>
      </w:r>
      <w:r>
        <w:t xml:space="preserve">, Deciphering Direct and Indirect Effects of Neurokinin B and GnRH in the Brain-Pituitary Axis of Tilapia. </w:t>
      </w:r>
      <w:r>
        <w:rPr>
          <w:i/>
          <w:iCs/>
        </w:rPr>
        <w:t>Front Endocrinol (Lausanne)</w:t>
      </w:r>
      <w:r>
        <w:t xml:space="preserve"> </w:t>
      </w:r>
      <w:r>
        <w:rPr>
          <w:b/>
          <w:bCs/>
        </w:rPr>
        <w:t>10</w:t>
      </w:r>
      <w:r>
        <w:t>, 469 (2019).</w:t>
      </w:r>
    </w:p>
    <w:p w14:paraId="5AA40CE3" w14:textId="77777777" w:rsidR="00423BD8" w:rsidRDefault="00423BD8" w:rsidP="00423BD8">
      <w:pPr>
        <w:pStyle w:val="Bibliography"/>
      </w:pPr>
      <w:r>
        <w:t xml:space="preserve">38. </w:t>
      </w:r>
      <w:r>
        <w:tab/>
        <w:t xml:space="preserve">A. Campo, S. Dufour, K. Rousseau, Tachykinins, new players in the control of reproduction and food intake: A comparative review in mammals and teleosts. </w:t>
      </w:r>
      <w:r>
        <w:rPr>
          <w:i/>
          <w:iCs/>
        </w:rPr>
        <w:t>Front. Endocrinol.</w:t>
      </w:r>
      <w:r>
        <w:t xml:space="preserve"> </w:t>
      </w:r>
      <w:r>
        <w:rPr>
          <w:b/>
          <w:bCs/>
        </w:rPr>
        <w:t>13</w:t>
      </w:r>
      <w:r>
        <w:t xml:space="preserve"> (2022).</w:t>
      </w:r>
    </w:p>
    <w:p w14:paraId="628F4C96" w14:textId="77777777" w:rsidR="00423BD8" w:rsidRDefault="00423BD8" w:rsidP="00423BD8">
      <w:pPr>
        <w:pStyle w:val="Bibliography"/>
      </w:pPr>
      <w:r>
        <w:t xml:space="preserve">39. </w:t>
      </w:r>
      <w:r>
        <w:tab/>
        <w:t xml:space="preserve">Z. Tian, </w:t>
      </w:r>
      <w:r>
        <w:rPr>
          <w:i/>
          <w:iCs/>
        </w:rPr>
        <w:t>et al.</w:t>
      </w:r>
      <w:r>
        <w:t>, Neurokinin B in the yellowtail kingfish (</w:t>
      </w:r>
      <w:r>
        <w:rPr>
          <w:i/>
          <w:iCs/>
        </w:rPr>
        <w:t>Seriola lalandi</w:t>
      </w:r>
      <w:r>
        <w:t xml:space="preserve">) and its potential role in controlling reproduction. </w:t>
      </w:r>
      <w:r>
        <w:rPr>
          <w:i/>
          <w:iCs/>
        </w:rPr>
        <w:t>Aquaculture Reports</w:t>
      </w:r>
      <w:r>
        <w:t xml:space="preserve"> </w:t>
      </w:r>
      <w:r>
        <w:rPr>
          <w:b/>
          <w:bCs/>
        </w:rPr>
        <w:t>36</w:t>
      </w:r>
      <w:r>
        <w:t>, 102167 (2024).</w:t>
      </w:r>
    </w:p>
    <w:p w14:paraId="2E79F474" w14:textId="77777777" w:rsidR="00423BD8" w:rsidRDefault="00423BD8" w:rsidP="00423BD8">
      <w:pPr>
        <w:pStyle w:val="Bibliography"/>
      </w:pPr>
      <w:r>
        <w:t xml:space="preserve">40. </w:t>
      </w:r>
      <w:r>
        <w:tab/>
        <w:t xml:space="preserve">K. Santhakumar, Neuroendocrine regulation of reproduction in fish – Mini review. </w:t>
      </w:r>
      <w:r>
        <w:rPr>
          <w:i/>
          <w:iCs/>
        </w:rPr>
        <w:t>Aquaculture and Fisheries</w:t>
      </w:r>
      <w:r>
        <w:t xml:space="preserve"> </w:t>
      </w:r>
      <w:r>
        <w:rPr>
          <w:b/>
          <w:bCs/>
        </w:rPr>
        <w:t>9</w:t>
      </w:r>
      <w:r>
        <w:t>, 437–446 (2024).</w:t>
      </w:r>
    </w:p>
    <w:p w14:paraId="17A3D771" w14:textId="77777777" w:rsidR="00423BD8" w:rsidRDefault="00423BD8" w:rsidP="00423BD8">
      <w:pPr>
        <w:pStyle w:val="Bibliography"/>
      </w:pPr>
      <w:r>
        <w:t xml:space="preserve">41. </w:t>
      </w:r>
      <w:r>
        <w:tab/>
        <w:t xml:space="preserve">Y. Benjamini, Y. Hochberg, Controlling the False Discovery Rate: A Practical and Powerful Approach to Multiple Testing. </w:t>
      </w:r>
      <w:r>
        <w:rPr>
          <w:i/>
          <w:iCs/>
        </w:rPr>
        <w:t>Journal of the Royal Statistical Society. Series B (Methodological)</w:t>
      </w:r>
      <w:r>
        <w:t xml:space="preserve"> </w:t>
      </w:r>
      <w:r>
        <w:rPr>
          <w:b/>
          <w:bCs/>
        </w:rPr>
        <w:t>57</w:t>
      </w:r>
      <w:r>
        <w:t>, 289–300 (1995).</w:t>
      </w:r>
    </w:p>
    <w:p w14:paraId="038CC09A" w14:textId="77777777" w:rsidR="00423BD8" w:rsidRDefault="00423BD8" w:rsidP="00423BD8">
      <w:pPr>
        <w:pStyle w:val="Bibliography"/>
      </w:pPr>
      <w:r>
        <w:t xml:space="preserve">42. </w:t>
      </w:r>
      <w:r>
        <w:tab/>
        <w:t xml:space="preserve">R. V. Lenth, </w:t>
      </w:r>
      <w:r>
        <w:rPr>
          <w:i/>
          <w:iCs/>
        </w:rPr>
        <w:t>et al.</w:t>
      </w:r>
      <w:r>
        <w:t>, emmeans: Estimated Marginal Means, aka Least-Squares Means. (2024). Deposited 21 August 2024.</w:t>
      </w:r>
    </w:p>
    <w:p w14:paraId="49C5906A" w14:textId="77777777" w:rsidR="00423BD8" w:rsidRDefault="00423BD8" w:rsidP="00423BD8">
      <w:pPr>
        <w:pStyle w:val="Bibliography"/>
      </w:pPr>
      <w:r>
        <w:t xml:space="preserve">43. </w:t>
      </w:r>
      <w:r>
        <w:tab/>
        <w:t>J. Fox, S. Weisberg, An R Companion to Applied Regression, Third edition. (2019).</w:t>
      </w:r>
    </w:p>
    <w:p w14:paraId="3B41FC63" w14:textId="77777777" w:rsidR="00423BD8" w:rsidRDefault="00423BD8" w:rsidP="00423BD8">
      <w:pPr>
        <w:pStyle w:val="Bibliography"/>
      </w:pPr>
      <w:r>
        <w:lastRenderedPageBreak/>
        <w:t xml:space="preserve">44. </w:t>
      </w:r>
      <w:r>
        <w:tab/>
        <w:t xml:space="preserve">J. Godwin, Behavioural aspects of protandrous sex change in the anemonefish, </w:t>
      </w:r>
      <w:r>
        <w:rPr>
          <w:i/>
          <w:iCs/>
        </w:rPr>
        <w:t>Amphiprion melanopus</w:t>
      </w:r>
      <w:r>
        <w:t xml:space="preserve">, and endocrine correlates. </w:t>
      </w:r>
      <w:r>
        <w:rPr>
          <w:i/>
          <w:iCs/>
        </w:rPr>
        <w:t>Animal Behaviour</w:t>
      </w:r>
      <w:r>
        <w:t xml:space="preserve"> </w:t>
      </w:r>
      <w:r>
        <w:rPr>
          <w:b/>
          <w:bCs/>
        </w:rPr>
        <w:t>48</w:t>
      </w:r>
      <w:r>
        <w:t>, 551–567 (1994).</w:t>
      </w:r>
    </w:p>
    <w:p w14:paraId="6D7C3F8C" w14:textId="77777777" w:rsidR="00423BD8" w:rsidRDefault="00423BD8" w:rsidP="00423BD8">
      <w:pPr>
        <w:pStyle w:val="Bibliography"/>
      </w:pPr>
      <w:r>
        <w:t xml:space="preserve">45. </w:t>
      </w:r>
      <w:r>
        <w:tab/>
        <w:t xml:space="preserve">H. M. Kang, </w:t>
      </w:r>
      <w:r>
        <w:rPr>
          <w:i/>
          <w:iCs/>
        </w:rPr>
        <w:t>et al.</w:t>
      </w:r>
      <w:r>
        <w:t xml:space="preserve">, Multiplexed droplet single-cell RNA-sequencing using natural genetic variation. </w:t>
      </w:r>
      <w:r>
        <w:rPr>
          <w:i/>
          <w:iCs/>
        </w:rPr>
        <w:t>Nat Biotechnol</w:t>
      </w:r>
      <w:r>
        <w:t xml:space="preserve"> </w:t>
      </w:r>
      <w:r>
        <w:rPr>
          <w:b/>
          <w:bCs/>
        </w:rPr>
        <w:t>36</w:t>
      </w:r>
      <w:r>
        <w:t>, 89–94 (2018).</w:t>
      </w:r>
    </w:p>
    <w:p w14:paraId="529ED90A" w14:textId="77777777" w:rsidR="00423BD8" w:rsidRDefault="00423BD8" w:rsidP="00423BD8">
      <w:pPr>
        <w:pStyle w:val="Bibliography"/>
      </w:pPr>
      <w:r>
        <w:t xml:space="preserve">46. </w:t>
      </w:r>
      <w:r>
        <w:tab/>
        <w:t xml:space="preserve">S. Megas, V. Lorenzi, J. C. Marioni, EmptyDropsMultiome discriminates real cells from background in single-cell multiomics assays. </w:t>
      </w:r>
      <w:r>
        <w:rPr>
          <w:i/>
          <w:iCs/>
        </w:rPr>
        <w:t>Genome Biology</w:t>
      </w:r>
      <w:r>
        <w:t xml:space="preserve"> </w:t>
      </w:r>
      <w:r>
        <w:rPr>
          <w:b/>
          <w:bCs/>
        </w:rPr>
        <w:t>25</w:t>
      </w:r>
      <w:r>
        <w:t>, 121 (2024).</w:t>
      </w:r>
    </w:p>
    <w:p w14:paraId="32F94626" w14:textId="77777777" w:rsidR="00423BD8" w:rsidRDefault="00423BD8" w:rsidP="00423BD8">
      <w:pPr>
        <w:pStyle w:val="Bibliography"/>
      </w:pPr>
      <w:r>
        <w:t xml:space="preserve">47. </w:t>
      </w:r>
      <w:r>
        <w:tab/>
        <w:t xml:space="preserve">I. Korsunsky, </w:t>
      </w:r>
      <w:r>
        <w:rPr>
          <w:i/>
          <w:iCs/>
        </w:rPr>
        <w:t>et al.</w:t>
      </w:r>
      <w:r>
        <w:t xml:space="preserve">, Fast, sensitive, and accurate integration of single cell data with Harmony. </w:t>
      </w:r>
      <w:r>
        <w:rPr>
          <w:i/>
          <w:iCs/>
        </w:rPr>
        <w:t>Nat Methods</w:t>
      </w:r>
      <w:r>
        <w:t xml:space="preserve"> </w:t>
      </w:r>
      <w:r>
        <w:rPr>
          <w:b/>
          <w:bCs/>
        </w:rPr>
        <w:t>16</w:t>
      </w:r>
      <w:r>
        <w:t>, 1289–1296 (2019).</w:t>
      </w:r>
    </w:p>
    <w:p w14:paraId="200500C4" w14:textId="77777777" w:rsidR="00423BD8" w:rsidRDefault="00423BD8" w:rsidP="00423BD8">
      <w:pPr>
        <w:pStyle w:val="Bibliography"/>
      </w:pPr>
      <w:r>
        <w:t xml:space="preserve">48. </w:t>
      </w:r>
      <w:r>
        <w:tab/>
        <w:t>Y. Bai, L. Chu, A Graph-based Approach to Estimating the Number of Clusters. [Preprint] (2024). Available at: http://arxiv.org/abs/2402.15600 [Accessed 11 March 2025].</w:t>
      </w:r>
    </w:p>
    <w:p w14:paraId="7AFB1453" w14:textId="77777777" w:rsidR="00423BD8" w:rsidRDefault="00423BD8" w:rsidP="00423BD8">
      <w:pPr>
        <w:pStyle w:val="Bibliography"/>
      </w:pPr>
      <w:r>
        <w:t xml:space="preserve">49. </w:t>
      </w:r>
      <w:r>
        <w:tab/>
        <w:t xml:space="preserve">K. P. Maruska, J. M. Butler, K. E. Field, D. T. Porter, Localization of glutamatergic, GABAergic, and cholinergic neurons in the brain of the African cichlid fish, Astatotilapia burtoni. </w:t>
      </w:r>
      <w:r>
        <w:rPr>
          <w:i/>
          <w:iCs/>
        </w:rPr>
        <w:t>J Comp Neurol</w:t>
      </w:r>
      <w:r>
        <w:t xml:space="preserve"> </w:t>
      </w:r>
      <w:r>
        <w:rPr>
          <w:b/>
          <w:bCs/>
        </w:rPr>
        <w:t>525</w:t>
      </w:r>
      <w:r>
        <w:t>, 610–638 (2017).</w:t>
      </w:r>
    </w:p>
    <w:p w14:paraId="0D47AC0B" w14:textId="77777777" w:rsidR="00423BD8" w:rsidRDefault="00423BD8" w:rsidP="00423BD8">
      <w:pPr>
        <w:pStyle w:val="Bibliography"/>
      </w:pPr>
      <w:r>
        <w:t xml:space="preserve">50. </w:t>
      </w:r>
      <w:r>
        <w:tab/>
        <w:t xml:space="preserve">Z. V. Johnson, </w:t>
      </w:r>
      <w:r>
        <w:rPr>
          <w:i/>
          <w:iCs/>
        </w:rPr>
        <w:t>et al.</w:t>
      </w:r>
      <w:r>
        <w:t xml:space="preserve">, Cellular profiling of a recently-evolved social behavior in cichlid fishes. </w:t>
      </w:r>
      <w:r>
        <w:rPr>
          <w:i/>
          <w:iCs/>
        </w:rPr>
        <w:t>Nat Commun</w:t>
      </w:r>
      <w:r>
        <w:t xml:space="preserve"> </w:t>
      </w:r>
      <w:r>
        <w:rPr>
          <w:b/>
          <w:bCs/>
        </w:rPr>
        <w:t>14</w:t>
      </w:r>
      <w:r>
        <w:t>, 4891 (2023).</w:t>
      </w:r>
    </w:p>
    <w:p w14:paraId="119FC717" w14:textId="77777777" w:rsidR="00423BD8" w:rsidRDefault="00423BD8" w:rsidP="00423BD8">
      <w:pPr>
        <w:pStyle w:val="Bibliography"/>
      </w:pPr>
      <w:r>
        <w:t xml:space="preserve">51. </w:t>
      </w:r>
      <w:r>
        <w:tab/>
        <w:t xml:space="preserve">M. G. Connolly, </w:t>
      </w:r>
      <w:r>
        <w:rPr>
          <w:i/>
          <w:iCs/>
        </w:rPr>
        <w:t>et al.</w:t>
      </w:r>
      <w:r>
        <w:t xml:space="preserve">, Single-Nucleus RNA Sequencing Reveals Enduring Signatures of Acute Stress and Chronic Exercise in Striatal Microglia. </w:t>
      </w:r>
      <w:r>
        <w:rPr>
          <w:i/>
          <w:iCs/>
        </w:rPr>
        <w:t>Genes, Brain and Behavior</w:t>
      </w:r>
      <w:r>
        <w:t xml:space="preserve"> </w:t>
      </w:r>
      <w:r>
        <w:rPr>
          <w:b/>
          <w:bCs/>
        </w:rPr>
        <w:t>24</w:t>
      </w:r>
      <w:r>
        <w:t>, e70019 (2025).</w:t>
      </w:r>
    </w:p>
    <w:p w14:paraId="39A56D76" w14:textId="77777777" w:rsidR="00423BD8" w:rsidRDefault="00423BD8" w:rsidP="00423BD8">
      <w:pPr>
        <w:pStyle w:val="Bibliography"/>
      </w:pPr>
      <w:r>
        <w:t xml:space="preserve">52. </w:t>
      </w:r>
      <w:r>
        <w:tab/>
        <w:t xml:space="preserve">D. Bates, </w:t>
      </w:r>
      <w:r>
        <w:rPr>
          <w:i/>
          <w:iCs/>
        </w:rPr>
        <w:t>et al.</w:t>
      </w:r>
      <w:r>
        <w:t>, lme4: Linear Mixed-Effects Models using “Eigen” and S4. (2024). Deposited 3 July 2024.</w:t>
      </w:r>
    </w:p>
    <w:p w14:paraId="1A6512DF" w14:textId="77777777" w:rsidR="00423BD8" w:rsidRDefault="00423BD8" w:rsidP="00423BD8">
      <w:pPr>
        <w:pStyle w:val="Bibliography"/>
      </w:pPr>
      <w:r>
        <w:t xml:space="preserve">53. </w:t>
      </w:r>
      <w:r>
        <w:tab/>
        <w:t xml:space="preserve">F. Pedregosa, </w:t>
      </w:r>
      <w:r>
        <w:rPr>
          <w:i/>
          <w:iCs/>
        </w:rPr>
        <w:t>et al.</w:t>
      </w:r>
      <w:r>
        <w:t xml:space="preserve">, Scikit-learn: Machine Learning in Python. </w:t>
      </w:r>
      <w:r>
        <w:rPr>
          <w:i/>
          <w:iCs/>
        </w:rPr>
        <w:t>Journal of Machine Learning Research</w:t>
      </w:r>
      <w:r>
        <w:t xml:space="preserve"> </w:t>
      </w:r>
      <w:r>
        <w:rPr>
          <w:b/>
          <w:bCs/>
        </w:rPr>
        <w:t>12</w:t>
      </w:r>
      <w:r>
        <w:t>, 2825–2830 (2011).</w:t>
      </w:r>
    </w:p>
    <w:p w14:paraId="3291C809" w14:textId="77777777" w:rsidR="00423BD8" w:rsidRDefault="00423BD8" w:rsidP="00423BD8">
      <w:pPr>
        <w:pStyle w:val="Bibliography"/>
      </w:pPr>
      <w:r>
        <w:t xml:space="preserve">54. </w:t>
      </w:r>
      <w:r>
        <w:tab/>
        <w:t xml:space="preserve">G. S. Gulati, </w:t>
      </w:r>
      <w:r>
        <w:rPr>
          <w:i/>
          <w:iCs/>
        </w:rPr>
        <w:t>et al.</w:t>
      </w:r>
      <w:r>
        <w:t xml:space="preserve">, Single-cell transcriptional diversity is a hallmark of developmental potential. </w:t>
      </w:r>
      <w:r>
        <w:rPr>
          <w:i/>
          <w:iCs/>
        </w:rPr>
        <w:t>Science</w:t>
      </w:r>
      <w:r>
        <w:t xml:space="preserve"> </w:t>
      </w:r>
      <w:r>
        <w:rPr>
          <w:b/>
          <w:bCs/>
        </w:rPr>
        <w:t>367</w:t>
      </w:r>
      <w:r>
        <w:t>, 405–411 (2020).</w:t>
      </w:r>
    </w:p>
    <w:p w14:paraId="1DB3BEA3" w14:textId="77777777" w:rsidR="00423BD8" w:rsidRDefault="00423BD8" w:rsidP="00423BD8">
      <w:pPr>
        <w:pStyle w:val="Bibliography"/>
      </w:pPr>
      <w:r>
        <w:t xml:space="preserve">55. </w:t>
      </w:r>
      <w:r>
        <w:tab/>
        <w:t xml:space="preserve">S. Aibar, </w:t>
      </w:r>
      <w:r>
        <w:rPr>
          <w:i/>
          <w:iCs/>
        </w:rPr>
        <w:t>et al.</w:t>
      </w:r>
      <w:r>
        <w:t xml:space="preserve">, SCENIC: single-cell regulatory network inference and clustering. </w:t>
      </w:r>
      <w:r>
        <w:rPr>
          <w:i/>
          <w:iCs/>
        </w:rPr>
        <w:t>Nat Methods</w:t>
      </w:r>
      <w:r>
        <w:t xml:space="preserve"> </w:t>
      </w:r>
      <w:r>
        <w:rPr>
          <w:b/>
          <w:bCs/>
        </w:rPr>
        <w:t>14</w:t>
      </w:r>
      <w:r>
        <w:t>, 1083–1086 (2017).</w:t>
      </w:r>
    </w:p>
    <w:p w14:paraId="15D1B0F5" w14:textId="13A543FE" w:rsidR="002613B6" w:rsidRPr="00013D8B" w:rsidRDefault="004F6DBB" w:rsidP="00423BD8">
      <w:pPr>
        <w:pStyle w:val="Bibliography"/>
      </w:pPr>
      <w:r>
        <w:fldChar w:fldCharType="end"/>
      </w:r>
    </w:p>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Rhodes, Justin S" w:date="2026-09-08T13:17:00Z" w:initials="JR">
    <w:p w14:paraId="2588272D" w14:textId="77777777" w:rsidR="005739D4" w:rsidRDefault="005739D4" w:rsidP="005739D4">
      <w:pPr>
        <w:pStyle w:val="CommentText"/>
      </w:pPr>
      <w:r>
        <w:rPr>
          <w:rStyle w:val="CommentReference"/>
        </w:rPr>
        <w:annotationRef/>
      </w:r>
      <w:r>
        <w:t xml:space="preserve">You can do as best you can and flag the individual authors to check </w:t>
      </w:r>
    </w:p>
  </w:comment>
  <w:comment w:id="2" w:author="Rhodes, Justin S" w:date="2026-09-03T11:47:00Z" w:initials="JR">
    <w:p w14:paraId="514A464A" w14:textId="77777777" w:rsidR="00A335BB" w:rsidRDefault="00A335BB" w:rsidP="00A335BB">
      <w:pPr>
        <w:pStyle w:val="CommentText"/>
      </w:pPr>
      <w:r>
        <w:rPr>
          <w:rStyle w:val="CommentReference"/>
        </w:rPr>
        <w:annotationRef/>
      </w:r>
      <w:r>
        <w:rPr>
          <w:color w:val="000000"/>
        </w:rPr>
        <w:t>Shortened to less than 250 words. Make sure it is accurate as written</w:t>
      </w:r>
    </w:p>
  </w:comment>
  <w:comment w:id="4" w:author="Graham, Gabriel J." w:date="2026-08-24T12:10:00Z" w:initials="GGJ">
    <w:p w14:paraId="710CBBD1" w14:textId="77777777" w:rsidR="00E71265" w:rsidRDefault="00E71265" w:rsidP="00E71265">
      <w:r>
        <w:rPr>
          <w:rStyle w:val="CommentReference"/>
        </w:rPr>
        <w:annotationRef/>
      </w:r>
      <w:r>
        <w:rPr>
          <w:sz w:val="20"/>
          <w:szCs w:val="20"/>
        </w:rPr>
        <w:t>Do you want to include something about the GRN analysis here?</w:t>
      </w:r>
    </w:p>
  </w:comment>
  <w:comment w:id="5" w:author="Rhodes, Justin S" w:date="2026-09-03T07:13:00Z" w:initials="JR">
    <w:p w14:paraId="652C6753" w14:textId="77777777" w:rsidR="00B04808" w:rsidRDefault="00B04808" w:rsidP="00B04808">
      <w:pPr>
        <w:pStyle w:val="CommentText"/>
      </w:pPr>
      <w:r>
        <w:rPr>
          <w:rStyle w:val="CommentReference"/>
        </w:rPr>
        <w:annotationRef/>
      </w:r>
      <w:r>
        <w:t>I don’t think necessary</w:t>
      </w:r>
    </w:p>
  </w:comment>
  <w:comment w:id="6" w:author="Rhodes, Justin S" w:date="2026-09-05T08:00:00Z" w:initials="JR">
    <w:p w14:paraId="232870ED" w14:textId="77777777" w:rsidR="00B16A1B" w:rsidRDefault="00FF6E5D" w:rsidP="00B16A1B">
      <w:pPr>
        <w:pStyle w:val="CommentText"/>
      </w:pPr>
      <w:r>
        <w:rPr>
          <w:rStyle w:val="CommentReference"/>
        </w:rPr>
        <w:annotationRef/>
      </w:r>
      <w:r w:rsidR="00B16A1B">
        <w:rPr>
          <w:color w:val="000000"/>
        </w:rPr>
        <w:t xml:space="preserve">Lets expamd this out. This is not sufficient. I don’t think the fact that the lengths and weights were in between males and females necessarily means they were in sex change, it depends on what their masses were when they  started the experiment.    Can you please send me this supplementary figure you have for this?  When we paired them together we measured them and when we euthanized them we measured them, so I would say something like intermediates grew by xx% (+/- SE) in length whereas their partners only grew by xx% over the same time period (a significant difference; p=xx).  This is 2 way repeated measures with time as repeated This indicates intermediates where in the process of sex change. The Late intermediates grew by xx% and similary their partners only xx%.  New females grew by xx%, and their partners by xx%.  Similar results were observed for weights.  </w:t>
      </w:r>
    </w:p>
  </w:comment>
  <w:comment w:id="7" w:author="Graham, Gabriel J." w:date="2026-08-07T14:49:00Z" w:initials="GGJ">
    <w:p w14:paraId="5E3AEC00" w14:textId="77777777" w:rsidR="00D770B1" w:rsidRDefault="002108AE" w:rsidP="00D770B1">
      <w:r>
        <w:rPr>
          <w:rStyle w:val="CommentReference"/>
        </w:rPr>
        <w:annotationRef/>
      </w:r>
      <w:r w:rsidR="00D770B1">
        <w:rPr>
          <w:sz w:val="20"/>
          <w:szCs w:val="20"/>
        </w:rPr>
        <w:t>Curious how you think we can portray this cause to me it seems like ovarian tissue doesnt change (maybe we can show raw volume in supplemental if you want), but testicular reduces, leading to the increase in ovarian</w:t>
      </w:r>
    </w:p>
  </w:comment>
  <w:comment w:id="8" w:author="Rhodes, Justin S" w:date="2026-09-07T16:39:00Z" w:initials="JR">
    <w:p w14:paraId="6BF0BAC3" w14:textId="77777777" w:rsidR="00B16A1B" w:rsidRDefault="00B16A1B" w:rsidP="00B16A1B">
      <w:pPr>
        <w:pStyle w:val="CommentText"/>
      </w:pPr>
      <w:r>
        <w:rPr>
          <w:rStyle w:val="CommentReference"/>
        </w:rPr>
        <w:annotationRef/>
      </w:r>
      <w:r>
        <w:rPr>
          <w:color w:val="000000"/>
        </w:rPr>
        <w:t xml:space="preserve">Yes that is what we need to say or I meant to say.  </w:t>
      </w:r>
    </w:p>
  </w:comment>
  <w:comment w:id="9"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10"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11" w:author="Rhodes, Justin S" w:date="2026-09-07T16:38:00Z" w:initials="JR">
    <w:p w14:paraId="15F67AB4" w14:textId="77777777" w:rsidR="00B16A1B" w:rsidRDefault="00B16A1B" w:rsidP="00B16A1B">
      <w:pPr>
        <w:pStyle w:val="CommentText"/>
      </w:pPr>
      <w:r>
        <w:rPr>
          <w:rStyle w:val="CommentReference"/>
        </w:rPr>
        <w:annotationRef/>
      </w:r>
      <w:r>
        <w:t>Put notes to specific authors directly in the text with xx so it is easy to search for them.  Or better, for each author use a different double symbol, like yy, zz, so they can search for them and find them easily.</w:t>
      </w:r>
    </w:p>
  </w:comment>
  <w:comment w:id="13"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14" w:author="Rhodes, Justin S" w:date="2026-09-04T13:39:00Z" w:initials="JR">
    <w:p w14:paraId="626A5B9E" w14:textId="77777777" w:rsidR="0023586C" w:rsidRDefault="0023586C" w:rsidP="0023586C">
      <w:pPr>
        <w:pStyle w:val="CommentText"/>
      </w:pPr>
      <w:r>
        <w:rPr>
          <w:rStyle w:val="CommentReference"/>
        </w:rPr>
        <w:annotationRef/>
      </w:r>
      <w:r>
        <w:t>Two of the sections were the same two fish.  The other two sections were each different fish.</w:t>
      </w:r>
    </w:p>
  </w:comment>
  <w:comment w:id="12"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15" w:author="Graham, Gabriel J." w:date="2026-08-31T11:50:00Z" w:initials="GGJ">
    <w:p w14:paraId="2F139C62" w14:textId="77777777" w:rsidR="00D770B1" w:rsidRDefault="00D770B1" w:rsidP="00D770B1">
      <w:r>
        <w:rPr>
          <w:rStyle w:val="CommentReference"/>
        </w:rPr>
        <w:annotationRef/>
      </w:r>
      <w:r>
        <w:rPr>
          <w:sz w:val="20"/>
          <w:szCs w:val="20"/>
        </w:rPr>
        <w:t>Gabe add adult sex change citation</w:t>
      </w:r>
    </w:p>
  </w:comment>
  <w:comment w:id="17" w:author="Graham, Gabriel J." w:date="2026-08-31T11:54:00Z" w:initials="GGJ">
    <w:p w14:paraId="21838C2D" w14:textId="77777777" w:rsidR="00D770B1" w:rsidRDefault="00D770B1" w:rsidP="00D770B1">
      <w:r>
        <w:rPr>
          <w:rStyle w:val="CommentReference"/>
        </w:rPr>
        <w:annotationRef/>
      </w:r>
      <w:r>
        <w:rPr>
          <w:sz w:val="20"/>
          <w:szCs w:val="20"/>
        </w:rPr>
        <w:t>gabe add mutual best hit methods for parent and child clusters</w:t>
      </w:r>
    </w:p>
  </w:comment>
  <w:comment w:id="18" w:author="Graham, Gabriel J." w:date="2026-08-31T11:57:00Z" w:initials="GGJ">
    <w:p w14:paraId="094B3294" w14:textId="77777777" w:rsidR="00D770B1" w:rsidRDefault="00D770B1" w:rsidP="00D770B1">
      <w:r>
        <w:rPr>
          <w:rStyle w:val="CommentReference"/>
        </w:rPr>
        <w:annotationRef/>
      </w:r>
      <w:r>
        <w:rPr>
          <w:sz w:val="20"/>
          <w:szCs w:val="20"/>
        </w:rPr>
        <w:t>also label multiome clusters in the files</w:t>
      </w:r>
    </w:p>
  </w:comment>
  <w:comment w:id="20" w:author="Graham, Gabriel J." w:date="2026-09-09T11:58:00Z" w:initials="GGJ">
    <w:p w14:paraId="78C946E9" w14:textId="77777777" w:rsidR="00204F66" w:rsidRDefault="00204F66" w:rsidP="00204F66">
      <w:r>
        <w:rPr>
          <w:rStyle w:val="CommentReference"/>
        </w:rPr>
        <w:annotationRef/>
      </w:r>
      <w:r>
        <w:rPr>
          <w:sz w:val="20"/>
          <w:szCs w:val="20"/>
        </w:rPr>
        <w:t xml:space="preserve">Gabe fix methods </w:t>
      </w:r>
    </w:p>
  </w:comment>
  <w:comment w:id="21" w:author="Rhodes, Justin S" w:date="2026-09-04T13:45:00Z" w:initials="JR">
    <w:p w14:paraId="14B32363" w14:textId="77777777" w:rsidR="00204F66" w:rsidRDefault="00204F66" w:rsidP="00C32F02">
      <w:pPr>
        <w:pStyle w:val="CommentText"/>
      </w:pPr>
      <w:r>
        <w:rPr>
          <w:rStyle w:val="CommentReference"/>
        </w:rPr>
        <w:annotationRef/>
      </w:r>
      <w:r>
        <w:t>I noticed that we are using this same classification above for abundance of cells, so maybe introduce this idea earlier?</w:t>
      </w:r>
    </w:p>
  </w:comment>
  <w:comment w:id="23" w:author="Rhodes, Justin S" w:date="2026-09-03T13:33:00Z" w:initials="JR">
    <w:p w14:paraId="7C114D72" w14:textId="77777777" w:rsidR="00D14B33" w:rsidRDefault="00D14B33" w:rsidP="00D14B33">
      <w:pPr>
        <w:pStyle w:val="CommentText"/>
      </w:pPr>
      <w:r>
        <w:rPr>
          <w:rStyle w:val="CommentReference"/>
        </w:rPr>
        <w:annotationRef/>
      </w:r>
      <w:r>
        <w:t>This is not sufficient, what do you mean by biased?  I would say these clusters were over represented for DEGs, or they were enriched for DEGs, and use the chi-square statistic.  Why not?</w:t>
      </w:r>
    </w:p>
  </w:comment>
  <w:comment w:id="24" w:author="Graham, Gabriel J." w:date="2026-09-08T15:33:00Z" w:initials="GGJ">
    <w:p w14:paraId="782F56B3" w14:textId="77777777" w:rsidR="000260E3" w:rsidRDefault="000260E3" w:rsidP="000260E3">
      <w:r>
        <w:rPr>
          <w:rStyle w:val="CommentReference"/>
        </w:rPr>
        <w:annotationRef/>
      </w:r>
      <w:r>
        <w:rPr>
          <w:sz w:val="20"/>
          <w:szCs w:val="20"/>
        </w:rPr>
        <w:t>Fair enough gabe include Chisq</w:t>
      </w:r>
    </w:p>
  </w:comment>
  <w:comment w:id="25"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26" w:author="Rhodes, Justin S" w:date="2026-09-03T13:42:00Z" w:initials="JR">
    <w:p w14:paraId="0331751F" w14:textId="77777777" w:rsidR="00E04B65" w:rsidRDefault="00E04B65" w:rsidP="00E04B65">
      <w:pPr>
        <w:pStyle w:val="CommentText"/>
      </w:pPr>
      <w:r>
        <w:rPr>
          <w:rStyle w:val="CommentReference"/>
        </w:rPr>
        <w:annotationRef/>
      </w:r>
      <w:r>
        <w:t xml:space="preserve">Yes, I think that is reasonable way to interpret it.  I don’t know about long term but progressively changing across sex change process </w:t>
      </w:r>
    </w:p>
  </w:comment>
  <w:comment w:id="27" w:author="Rhodes, Justin S" w:date="2026-09-03T13:39:00Z" w:initials="JR">
    <w:p w14:paraId="73CB869D" w14:textId="77777777" w:rsidR="00E04B65" w:rsidRDefault="00E04B65" w:rsidP="00E04B65">
      <w:pPr>
        <w:pStyle w:val="CommentText"/>
      </w:pPr>
      <w:r>
        <w:rPr>
          <w:rStyle w:val="CommentReference"/>
        </w:rPr>
        <w:annotationRef/>
      </w:r>
      <w:r>
        <w:t>Needs more information on what you mean by biased, same comment as before, add the chi square statistic and indicate that these are enriched or over-represented.</w:t>
      </w:r>
    </w:p>
  </w:comment>
  <w:comment w:id="28"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29" w:author="Rhodes, Justin S" w:date="2026-09-03T13:40:00Z" w:initials="JR">
    <w:p w14:paraId="48BDA3A9" w14:textId="77777777" w:rsidR="00E04B65" w:rsidRDefault="00E04B65" w:rsidP="00E04B65">
      <w:pPr>
        <w:pStyle w:val="CommentText"/>
      </w:pPr>
      <w:r>
        <w:rPr>
          <w:rStyle w:val="CommentReference"/>
        </w:rPr>
        <w:annotationRef/>
      </w:r>
      <w:r>
        <w:t xml:space="preserve">I don’t think spearman’s is better.  The data are pseudo-bulked and normalized, so I think Pearson’s is fine, and I would expect both to conform.  If the reviewers want us to change to spearman’s we will.   </w:t>
      </w:r>
    </w:p>
  </w:comment>
  <w:comment w:id="30" w:author="Graham, Gabriel J." w:date="2026-08-06T12:01:00Z" w:initials="GGJ">
    <w:p w14:paraId="597D28D7" w14:textId="77777777" w:rsidR="00D770B1" w:rsidRDefault="00F17056" w:rsidP="00D770B1">
      <w:r>
        <w:rPr>
          <w:rStyle w:val="CommentReference"/>
        </w:rPr>
        <w:annotationRef/>
      </w:r>
      <w:r w:rsidR="00D770B1">
        <w:rPr>
          <w:sz w:val="20"/>
          <w:szCs w:val="20"/>
        </w:rPr>
        <w:t>I dont really understand why we should include this? I guess the hypothesis would've been certain clusters (RGCs) would be more biased for big changes than others. Might be better to convey with a supplemental plot , it could be a statistical weakness thing</w:t>
      </w:r>
    </w:p>
  </w:comment>
  <w:comment w:id="31" w:author="Rhodes, Justin S" w:date="2026-09-03T13:58:00Z" w:initials="JR">
    <w:p w14:paraId="1A69B0F7" w14:textId="77777777" w:rsidR="006365CB" w:rsidRDefault="00747DD7" w:rsidP="006365CB">
      <w:pPr>
        <w:pStyle w:val="CommentText"/>
      </w:pPr>
      <w:r>
        <w:rPr>
          <w:rStyle w:val="CommentReference"/>
        </w:rPr>
        <w:annotationRef/>
      </w:r>
      <w:r w:rsidR="006365CB">
        <w:rPr>
          <w:color w:val="000000"/>
        </w:rPr>
        <w:t xml:space="preserve">This was to be consistent with other analyses that look at enrichment for DEGs, DARs and now accessibility-associated DEGs, whether some clusters have more of their DEGs caused by accesibity veruss other regulatory mechanisms. You can leave it out if you want.   </w:t>
      </w:r>
    </w:p>
  </w:comment>
  <w:comment w:id="34" w:author="Graham, Gabriel J." w:date="2026-08-07T16:52:00Z" w:initials="GGJ">
    <w:p w14:paraId="4A2ABFE7" w14:textId="2B67C374" w:rsidR="00C551F6" w:rsidRDefault="00C551F6" w:rsidP="00C551F6">
      <w:r>
        <w:rPr>
          <w:rStyle w:val="CommentReference"/>
        </w:rPr>
        <w:annotationRef/>
      </w:r>
      <w:r>
        <w:rPr>
          <w:sz w:val="20"/>
          <w:szCs w:val="20"/>
        </w:rPr>
        <w:t>Which files are these</w:t>
      </w:r>
    </w:p>
  </w:comment>
  <w:comment w:id="35" w:author="Rhodes, Justin S" w:date="2026-09-07T16:48:00Z" w:initials="JR">
    <w:p w14:paraId="42618AB7" w14:textId="77777777" w:rsidR="008A7784" w:rsidRDefault="008A7784" w:rsidP="008A7784">
      <w:pPr>
        <w:pStyle w:val="CommentText"/>
      </w:pPr>
      <w:r>
        <w:rPr>
          <w:rStyle w:val="CommentReference"/>
        </w:rPr>
        <w:annotationRef/>
      </w:r>
      <w:r>
        <w:t>DAR_GENE_CORRELATIONS.csv</w:t>
      </w:r>
    </w:p>
  </w:comment>
  <w:comment w:id="39" w:author="Rhodes, Justin S" w:date="2026-09-07T16:55:00Z" w:initials="JR">
    <w:p w14:paraId="40C201E9" w14:textId="77777777" w:rsidR="00B931D9" w:rsidRDefault="00B931D9" w:rsidP="00B931D9">
      <w:pPr>
        <w:pStyle w:val="CommentText"/>
      </w:pPr>
      <w:r>
        <w:rPr>
          <w:rStyle w:val="CommentReference"/>
        </w:rPr>
        <w:annotationRef/>
      </w:r>
      <w:r>
        <w:t xml:space="preserve">I don’t like the way you phrased this so I am changing it.  It makes it sound like you are trying to find some temporal order within a cluster.  I don’t like the terminology temporal order anyway, that is not really what we are measuring, since everything was measured at a single temporal point, 6 months.  </w:t>
      </w:r>
    </w:p>
  </w:comment>
  <w:comment w:id="40" w:author="Graham, Gabriel J." w:date="2026-09-09T13:17:00Z" w:initials="GGJ">
    <w:p w14:paraId="03BAE7B1" w14:textId="77777777" w:rsidR="00B764DB" w:rsidRDefault="00B764DB" w:rsidP="00B764DB">
      <w:r>
        <w:rPr>
          <w:rStyle w:val="CommentReference"/>
        </w:rPr>
        <w:annotationRef/>
      </w:r>
      <w:r>
        <w:rPr>
          <w:sz w:val="20"/>
          <w:szCs w:val="20"/>
        </w:rPr>
        <w:t>I disagree because that is the whole point of this analysis. If you imagine each cluster as starting at 0 and progressing to 1, and take a snapshot at a certain time point, e.g. 6 months, youd imagine that the cluster closest to 1 changes sex fastest (first), and the cluster closest to 0 changes sex the slowest (last). Without this logic I dont think this analysis makes sense or is important</w:t>
      </w:r>
    </w:p>
  </w:comment>
  <w:comment w:id="54" w:author="Graham, Gabriel J." w:date="2026-09-02T23:23:00Z" w:initials="GGJ">
    <w:p w14:paraId="0B05727B" w14:textId="77777777" w:rsidR="00120EF9" w:rsidRDefault="00120EF9" w:rsidP="00120EF9">
      <w:r>
        <w:rPr>
          <w:rStyle w:val="CommentReference"/>
        </w:rPr>
        <w:annotationRef/>
      </w:r>
      <w:r>
        <w:rPr>
          <w:sz w:val="20"/>
          <w:szCs w:val="20"/>
        </w:rPr>
        <w:t>We also mention this in discussion so not sure if you want to remove it, I think it flows alright</w:t>
      </w:r>
    </w:p>
  </w:comment>
  <w:comment w:id="55" w:author="Rhodes, Justin S" w:date="2026-09-07T16:58:00Z" w:initials="JR">
    <w:p w14:paraId="2C1FCC6D" w14:textId="77777777" w:rsidR="00E31021" w:rsidRDefault="00E31021" w:rsidP="00E31021">
      <w:pPr>
        <w:pStyle w:val="CommentText"/>
      </w:pPr>
      <w:r>
        <w:rPr>
          <w:rStyle w:val="CommentReference"/>
        </w:rPr>
        <w:annotationRef/>
      </w:r>
      <w:r>
        <w:t>I don’t know I am conflicted.  Usually this belongs in discussion, but we have been including lots of interpretation as we go otherwise the reader gets lost.</w:t>
      </w:r>
    </w:p>
  </w:comment>
  <w:comment w:id="53" w:author="Graham, Gabriel J." w:date="2026-09-09T13:24:00Z" w:initials="GGJ">
    <w:p w14:paraId="058FD02C" w14:textId="77777777" w:rsidR="005F3D1A" w:rsidRDefault="005F3D1A" w:rsidP="005F3D1A">
      <w:r>
        <w:rPr>
          <w:rStyle w:val="CommentReference"/>
        </w:rPr>
        <w:annotationRef/>
      </w:r>
      <w:r>
        <w:rPr>
          <w:sz w:val="20"/>
          <w:szCs w:val="20"/>
        </w:rPr>
        <w:t xml:space="preserve">This whole section is the most questionable after the ERE findings but I actually dont think it's as load bearing to the model as we initially thought, though Im not sure what we </w:t>
      </w:r>
      <w:r>
        <w:rPr>
          <w:i/>
          <w:iCs/>
          <w:sz w:val="20"/>
          <w:szCs w:val="20"/>
        </w:rPr>
        <w:t>should</w:t>
      </w:r>
      <w:r>
        <w:rPr>
          <w:sz w:val="20"/>
          <w:szCs w:val="20"/>
        </w:rPr>
        <w:t xml:space="preserve"> present in the paper cause there are different signals that can be interpreted differently from EREs vs aroB</w:t>
      </w:r>
    </w:p>
  </w:comment>
  <w:comment w:id="56" w:author="Graham, Gabriel J." w:date="2026-09-09T13:26:00Z" w:initials="GGJ">
    <w:p w14:paraId="26F91E06" w14:textId="77777777" w:rsidR="005F3D1A" w:rsidRDefault="005F3D1A" w:rsidP="005F3D1A">
      <w:r>
        <w:rPr>
          <w:rStyle w:val="CommentReference"/>
        </w:rPr>
        <w:annotationRef/>
      </w:r>
      <w:r>
        <w:rPr>
          <w:sz w:val="20"/>
          <w:szCs w:val="20"/>
        </w:rPr>
        <w:t>Because there is no evidence for ERE change in 1 we can remove this part and the model is still basically fine I think</w:t>
      </w:r>
    </w:p>
  </w:comment>
  <w:comment w:id="57" w:author="Graham, Gabriel J." w:date="2026-08-31T13:00:00Z" w:initials="GGJ">
    <w:p w14:paraId="77F9B44C" w14:textId="77777777" w:rsidR="00D770B1" w:rsidRDefault="00D770B1" w:rsidP="00D770B1">
      <w:r>
        <w:rPr>
          <w:rStyle w:val="CommentReference"/>
        </w:rPr>
        <w:annotationRef/>
      </w:r>
      <w:r>
        <w:rPr>
          <w:sz w:val="20"/>
          <w:szCs w:val="20"/>
        </w:rPr>
        <w:t>CITATIONS</w:t>
      </w:r>
    </w:p>
  </w:comment>
  <w:comment w:id="58" w:author="Graham, Gabriel J." w:date="2026-08-31T12:58:00Z" w:initials="GGJ">
    <w:p w14:paraId="78D66BA6" w14:textId="77777777" w:rsidR="00D770B1" w:rsidRDefault="00D770B1" w:rsidP="00D770B1">
      <w:r>
        <w:rPr>
          <w:rStyle w:val="CommentReference"/>
        </w:rPr>
        <w:annotationRef/>
      </w:r>
      <w:r>
        <w:rPr>
          <w:sz w:val="20"/>
          <w:szCs w:val="20"/>
        </w:rPr>
        <w:t>What exactly is the output for the GRN analysis? I am wondering if we did it per individual, we could test if for example the connection between uncx an cyp19a1b changes by phase, or if there is some way we could add to the idea that these networks change during sex change beyond "the target genes are DEGs"</w:t>
      </w:r>
    </w:p>
  </w:comment>
  <w:comment w:id="59" w:author="Rhodes, Justin S" w:date="2026-09-04T13:52:00Z" w:initials="JR">
    <w:p w14:paraId="4D616E00" w14:textId="77777777" w:rsidR="00C32F02" w:rsidRDefault="00C32F02" w:rsidP="00C32F02">
      <w:pPr>
        <w:pStyle w:val="CommentText"/>
      </w:pPr>
      <w:r>
        <w:rPr>
          <w:rStyle w:val="CommentReference"/>
        </w:rPr>
        <w:annotationRef/>
      </w:r>
      <w:r>
        <w:t xml:space="preserve">No you can’t do it by individual.  It is based on correlations among individuals.  </w:t>
      </w:r>
    </w:p>
  </w:comment>
  <w:comment w:id="60" w:author="Graham, Gabriel J." w:date="2026-08-31T13:07:00Z" w:initials="GGJ">
    <w:p w14:paraId="3937A5A5" w14:textId="77777777" w:rsidR="00D770B1" w:rsidRDefault="00D770B1" w:rsidP="00D770B1">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61" w:author="Graham, Gabriel J." w:date="2026-08-24T11:09:00Z" w:initials="GGJ">
    <w:p w14:paraId="06BA4C96" w14:textId="77777777" w:rsidR="005263E4" w:rsidRDefault="005263E4" w:rsidP="005263E4">
      <w:r>
        <w:rPr>
          <w:rStyle w:val="CommentReference"/>
        </w:rPr>
        <w:annotationRef/>
      </w:r>
      <w:r>
        <w:rPr>
          <w:sz w:val="20"/>
          <w:szCs w:val="20"/>
        </w:rPr>
        <w:t>Can you resend me the same figures for this analysis but as a .svg file so I can edit them as vector graphics, this makes the figures look better</w:t>
      </w:r>
    </w:p>
  </w:comment>
  <w:comment w:id="62" w:author="Rhodes, Justin S" w:date="2026-09-08T10:54:00Z" w:initials="JR">
    <w:p w14:paraId="15073AEB" w14:textId="77777777" w:rsidR="0001613D" w:rsidRDefault="0001613D" w:rsidP="0001613D">
      <w:pPr>
        <w:pStyle w:val="CommentText"/>
      </w:pPr>
      <w:r>
        <w:rPr>
          <w:rStyle w:val="CommentReference"/>
        </w:rPr>
        <w:annotationRef/>
      </w:r>
      <w:r>
        <w:t>Done.</w:t>
      </w:r>
    </w:p>
  </w:comment>
  <w:comment w:id="63" w:author="Graham, Gabriel J." w:date="2026-09-09T15:19:00Z" w:initials="GGJ">
    <w:p w14:paraId="79A86EE4" w14:textId="77777777" w:rsidR="00512BA9" w:rsidRDefault="00512BA9" w:rsidP="00512BA9">
      <w:r>
        <w:rPr>
          <w:rStyle w:val="CommentReference"/>
        </w:rPr>
        <w:annotationRef/>
      </w:r>
      <w:r>
        <w:rPr>
          <w:sz w:val="20"/>
          <w:szCs w:val="20"/>
        </w:rPr>
        <w:t>gabe</w:t>
      </w:r>
    </w:p>
  </w:comment>
  <w:comment w:id="64" w:author="Graham, Gabriel J." w:date="2026-08-31T13:51:00Z" w:initials="GGJ">
    <w:p w14:paraId="5E55E0F9" w14:textId="77777777" w:rsidR="00D770B1" w:rsidRDefault="00D770B1" w:rsidP="00D770B1">
      <w:r>
        <w:rPr>
          <w:rStyle w:val="CommentReference"/>
        </w:rPr>
        <w:annotationRef/>
      </w:r>
      <w:r>
        <w:rPr>
          <w:sz w:val="20"/>
          <w:szCs w:val="20"/>
        </w:rPr>
        <w:t>Please add sex steroid hormones to this analysis</w:t>
      </w:r>
    </w:p>
  </w:comment>
  <w:comment w:id="65" w:author="Graham, Gabriel J." w:date="2026-08-31T13:55:00Z" w:initials="GGJ">
    <w:p w14:paraId="75BF1553" w14:textId="77777777" w:rsidR="007D232F" w:rsidRDefault="00D770B1" w:rsidP="007D232F">
      <w:r>
        <w:rPr>
          <w:rStyle w:val="CommentReference"/>
        </w:rPr>
        <w:annotationRef/>
      </w:r>
      <w:r w:rsidR="007D232F">
        <w:rPr>
          <w:sz w:val="20"/>
          <w:szCs w:val="20"/>
        </w:rPr>
        <w:t xml:space="preserve">Can you check if </w:t>
      </w:r>
      <w:r w:rsidR="007D232F">
        <w:rPr>
          <w:i/>
          <w:iCs/>
          <w:sz w:val="20"/>
          <w:szCs w:val="20"/>
        </w:rPr>
        <w:t xml:space="preserve">ppara </w:t>
      </w:r>
      <w:r w:rsidR="007D232F">
        <w:rPr>
          <w:sz w:val="20"/>
          <w:szCs w:val="20"/>
        </w:rPr>
        <w:t xml:space="preserve"> has any inputs into this network, </w:t>
      </w:r>
      <w:r w:rsidR="007D232F">
        <w:rPr>
          <w:i/>
          <w:iCs/>
          <w:sz w:val="20"/>
          <w:szCs w:val="20"/>
        </w:rPr>
        <w:t xml:space="preserve">ppara </w:t>
      </w:r>
      <w:r w:rsidR="007D232F">
        <w:rPr>
          <w:sz w:val="20"/>
          <w:szCs w:val="20"/>
        </w:rPr>
        <w:t>is the output of DHEA signaling so that could be interesting</w:t>
      </w:r>
    </w:p>
  </w:comment>
  <w:comment w:id="66" w:author="Rhodes, Justin S" w:date="2026-09-08T11:04:00Z" w:initials="JR">
    <w:p w14:paraId="6915A04D" w14:textId="77777777" w:rsidR="0001613D" w:rsidRDefault="0001613D" w:rsidP="0001613D">
      <w:pPr>
        <w:pStyle w:val="CommentText"/>
      </w:pPr>
      <w:r>
        <w:rPr>
          <w:rStyle w:val="CommentReference"/>
        </w:rPr>
        <w:annotationRef/>
      </w:r>
      <w:r>
        <w:t xml:space="preserve">I don’t understand what you mean.  I can’t just add the sex hormones, the way they enter the network is if there is evidence that they regulate the genes via correlations.  If they are not correlated then they don’t enter the network.  Again it doesn’t have any significant inputs or iit would be in the network.  I can loosen the criteria, but I am not sure it is fruitful, lets discuss.  </w:t>
      </w:r>
    </w:p>
  </w:comment>
  <w:comment w:id="67" w:author="Graham, Gabriel J." w:date="2026-08-31T14:20:00Z" w:initials="GGJ">
    <w:p w14:paraId="446547EB" w14:textId="77777777" w:rsidR="00D770B1" w:rsidRDefault="00D770B1" w:rsidP="00D770B1">
      <w:r>
        <w:rPr>
          <w:rStyle w:val="CommentReference"/>
        </w:rPr>
        <w:annotationRef/>
      </w:r>
      <w:r>
        <w:rPr>
          <w:sz w:val="20"/>
          <w:szCs w:val="20"/>
        </w:rPr>
        <w:t>esr2b will tell me whether we can say neurogenesis increases "at the expense of brain aromatase", or "with additional support of a decreased estrogenic environment" based on everything ive written, my hypothesis is esr2b should a red arrow into gli1</w:t>
      </w:r>
    </w:p>
  </w:comment>
  <w:comment w:id="68" w:author="Rhodes, Justin S" w:date="2026-09-08T11:05:00Z" w:initials="JR">
    <w:p w14:paraId="5F57FAF6" w14:textId="77777777" w:rsidR="003964CD" w:rsidRDefault="003964CD" w:rsidP="003964CD">
      <w:pPr>
        <w:pStyle w:val="CommentText"/>
      </w:pPr>
      <w:r>
        <w:rPr>
          <w:rStyle w:val="CommentReference"/>
        </w:rPr>
        <w:annotationRef/>
      </w:r>
      <w:r>
        <w:t>Maybe but it is not significantly correlated with gli1 that is why it is not in the network.</w:t>
      </w:r>
    </w:p>
  </w:comment>
  <w:comment w:id="69" w:author="Graham, Gabriel J." w:date="2026-08-31T15:32:00Z" w:initials="GGJ">
    <w:p w14:paraId="7799C48B" w14:textId="77777777" w:rsidR="007D232F" w:rsidRDefault="007D232F" w:rsidP="007D232F">
      <w:r>
        <w:rPr>
          <w:rStyle w:val="CommentReference"/>
        </w:rPr>
        <w:annotationRef/>
      </w:r>
      <w:r>
        <w:rPr>
          <w:sz w:val="20"/>
          <w:szCs w:val="20"/>
        </w:rPr>
        <w:t>gabe check IEG signature in npy7r+ cells</w:t>
      </w:r>
    </w:p>
  </w:comment>
  <w:comment w:id="70" w:author="Graham, Gabriel J." w:date="2026-08-31T15:50:00Z" w:initials="GGJ">
    <w:p w14:paraId="0CF42CD6" w14:textId="77777777" w:rsidR="005805F7" w:rsidRDefault="005805F7" w:rsidP="005805F7">
      <w:r>
        <w:rPr>
          <w:rStyle w:val="CommentReference"/>
        </w:rPr>
        <w:annotationRef/>
      </w:r>
      <w:r>
        <w:rPr>
          <w:sz w:val="20"/>
          <w:szCs w:val="20"/>
        </w:rPr>
        <w:t>IEG analysis does not support this idea, IEGs are up in intermediates in npy7r cells, but no significant sex differences in either direction</w:t>
      </w:r>
    </w:p>
  </w:comment>
  <w:comment w:id="71" w:author="Graham, Gabriel J." w:date="2026-08-31T14:27:00Z" w:initials="GGJ">
    <w:p w14:paraId="223B9AFE" w14:textId="77777777" w:rsidR="007D232F" w:rsidRDefault="007D232F" w:rsidP="007D232F">
      <w:r>
        <w:rPr>
          <w:rStyle w:val="CommentReference"/>
        </w:rPr>
        <w:annotationRef/>
      </w:r>
      <w:r>
        <w:rPr>
          <w:sz w:val="20"/>
          <w:szCs w:val="20"/>
        </w:rPr>
        <w:t>Also even though its not a deg, could you tell me what the inputs to cckb are in cluster 6, I'd expect steroid hormones as well</w:t>
      </w:r>
    </w:p>
  </w:comment>
  <w:comment w:id="72" w:author="Rhodes, Justin S" w:date="2026-09-08T11:07:00Z" w:initials="JR">
    <w:p w14:paraId="40FFAE9F" w14:textId="77777777" w:rsidR="003964CD" w:rsidRDefault="003964CD" w:rsidP="003964CD">
      <w:pPr>
        <w:pStyle w:val="CommentText"/>
      </w:pPr>
      <w:r>
        <w:rPr>
          <w:rStyle w:val="CommentReference"/>
        </w:rPr>
        <w:annotationRef/>
      </w:r>
      <w:r>
        <w:t>Why would this matter? If it is not a DEG why would we hypothesize steroid hormones regulate it?  I get the idea that esr2b signaling goes down to allow neurogenesis but expression of cckb does not change the number of cells does.</w:t>
      </w:r>
    </w:p>
  </w:comment>
  <w:comment w:id="73" w:author="Graham, Gabriel J." w:date="2026-09-08T15:47:00Z" w:initials="GGJ">
    <w:p w14:paraId="0276285F" w14:textId="77777777" w:rsidR="00E046C6" w:rsidRDefault="00E046C6" w:rsidP="00E046C6">
      <w:r>
        <w:rPr>
          <w:rStyle w:val="CommentReference"/>
        </w:rPr>
        <w:annotationRef/>
      </w:r>
      <w:r>
        <w:rPr>
          <w:sz w:val="20"/>
          <w:szCs w:val="20"/>
        </w:rPr>
        <w:t>I think if we can show cckb is not regulated by estrogen then that heads off any critique that could be saying "its not neurogenesis its activation by the new steroid hormone milieu", though its not the strongest defense I guess</w:t>
      </w:r>
    </w:p>
  </w:comment>
  <w:comment w:id="74" w:author="Graham, Gabriel J." w:date="2026-08-31T16:03:00Z" w:initials="GGJ">
    <w:p w14:paraId="4A722DC8" w14:textId="77777777" w:rsidR="005805F7" w:rsidRDefault="005805F7" w:rsidP="005805F7">
      <w:r>
        <w:rPr>
          <w:rStyle w:val="CommentReference"/>
        </w:rPr>
        <w:annotationRef/>
      </w:r>
      <w:r>
        <w:rPr>
          <w:sz w:val="20"/>
          <w:szCs w:val="20"/>
        </w:rPr>
        <w:t>Using this GRN could we create some kind of receptor motif activity score? What I mean is if you looked at the mean expression for all genes expressing an ar binding motif, that could be a proxy for androgen levels, and the same for estrogens and progesterone. I would very much like to see those data</w:t>
      </w:r>
    </w:p>
  </w:comment>
  <w:comment w:id="75" w:author="Rhodes, Justin S" w:date="2026-09-08T13:20:00Z" w:initials="JR">
    <w:p w14:paraId="0BB37C95" w14:textId="77777777" w:rsidR="005739D4" w:rsidRDefault="005739D4" w:rsidP="005739D4">
      <w:pPr>
        <w:pStyle w:val="CommentText"/>
      </w:pPr>
      <w:r>
        <w:rPr>
          <w:rStyle w:val="CommentReference"/>
        </w:rPr>
        <w:annotationRef/>
      </w:r>
      <w:r>
        <w:t>Done.</w:t>
      </w:r>
    </w:p>
  </w:comment>
  <w:comment w:id="76" w:author="Graham, Gabriel J." w:date="2026-08-31T14:34:00Z" w:initials="GGJ">
    <w:p w14:paraId="5195317F" w14:textId="77777777" w:rsidR="007D232F" w:rsidRDefault="007D232F" w:rsidP="007D232F">
      <w:r>
        <w:rPr>
          <w:rStyle w:val="CommentReference"/>
        </w:rPr>
        <w:annotationRef/>
      </w:r>
      <w:r>
        <w:rPr>
          <w:sz w:val="20"/>
          <w:szCs w:val="20"/>
        </w:rPr>
        <w:t>in the figure you sent me it says esr2, but that is not a gene in the genome its esr2a or esr2b, where does esr2 come from?</w:t>
      </w:r>
    </w:p>
  </w:comment>
  <w:comment w:id="77" w:author="Rhodes, Justin S" w:date="2026-09-08T12:46:00Z" w:initials="JR">
    <w:p w14:paraId="0A6DDD7E" w14:textId="77777777" w:rsidR="00D24F7D" w:rsidRDefault="00D24F7D" w:rsidP="00D24F7D">
      <w:pPr>
        <w:pStyle w:val="CommentText"/>
      </w:pPr>
      <w:r>
        <w:rPr>
          <w:rStyle w:val="CommentReference"/>
        </w:rPr>
        <w:annotationRef/>
      </w:r>
      <w:r>
        <w:t>I fixed this.  It is esr2b.  It comes from the fact that I had to match this to a TF data and that does not specify esr2b.  But the gene in fact that correlates is esr2b.  So fixed in the new svg figure.</w:t>
      </w:r>
    </w:p>
  </w:comment>
  <w:comment w:id="78" w:author="Graham, Gabriel J." w:date="2026-09-09T15:21:00Z" w:initials="GGJ">
    <w:p w14:paraId="32264DC1" w14:textId="77777777" w:rsidR="00512BA9" w:rsidRDefault="00512BA9" w:rsidP="00512BA9">
      <w:r>
        <w:rPr>
          <w:rStyle w:val="CommentReference"/>
        </w:rPr>
        <w:annotationRef/>
      </w:r>
      <w:r>
        <w:rPr>
          <w:sz w:val="20"/>
          <w:szCs w:val="20"/>
        </w:rPr>
        <w:t xml:space="preserve">This </w:t>
      </w:r>
      <w:r>
        <w:rPr>
          <w:i/>
          <w:iCs/>
          <w:sz w:val="20"/>
          <w:szCs w:val="20"/>
        </w:rPr>
        <w:t>could</w:t>
      </w:r>
      <w:r>
        <w:rPr>
          <w:sz w:val="20"/>
          <w:szCs w:val="20"/>
        </w:rPr>
        <w:t xml:space="preserve"> still make sense given the new e2 data, just implies that there is no "release" from lowered e2 which may be more in line wtih the zebrafish data</w:t>
      </w:r>
    </w:p>
  </w:comment>
  <w:comment w:id="89" w:author="Graham, Gabriel J." w:date="2026-09-09T15:23:00Z" w:initials="GGJ">
    <w:p w14:paraId="438CEF7C" w14:textId="77777777" w:rsidR="00512BA9" w:rsidRDefault="00512BA9" w:rsidP="00512BA9">
      <w:r>
        <w:rPr>
          <w:rStyle w:val="CommentReference"/>
        </w:rPr>
        <w:annotationRef/>
      </w:r>
      <w:r>
        <w:rPr>
          <w:sz w:val="20"/>
          <w:szCs w:val="20"/>
        </w:rPr>
        <w:t>The comparison is somewhat fair since it is transcriptome to transcriptome so we both have the same caveats re: what e2 is actually doing</w:t>
      </w:r>
    </w:p>
  </w:comment>
  <w:comment w:id="90" w:author="Graham, Gabriel J." w:date="2026-09-02T14:09:00Z" w:initials="GGJ">
    <w:p w14:paraId="3296CD7E" w14:textId="77777777" w:rsidR="0066495D" w:rsidRDefault="0066495D" w:rsidP="00C25617">
      <w:r>
        <w:rPr>
          <w:rStyle w:val="CommentReference"/>
        </w:rPr>
        <w:annotationRef/>
      </w:r>
      <w:r>
        <w:rPr>
          <w:sz w:val="20"/>
          <w:szCs w:val="20"/>
        </w:rPr>
        <w:t>if you could provide the ERE activity scores for each individual in 6, this would add to the argument I think</w:t>
      </w:r>
    </w:p>
  </w:comment>
  <w:comment w:id="91" w:author="Rhodes, Justin S" w:date="2026-09-08T13:20:00Z" w:initials="JR">
    <w:p w14:paraId="460A3286" w14:textId="77777777" w:rsidR="005739D4" w:rsidRDefault="005739D4" w:rsidP="005739D4">
      <w:pPr>
        <w:pStyle w:val="CommentText"/>
      </w:pPr>
      <w:r>
        <w:rPr>
          <w:rStyle w:val="CommentReference"/>
        </w:rPr>
        <w:annotationRef/>
      </w:r>
      <w:r>
        <w:t>Done.</w:t>
      </w:r>
    </w:p>
  </w:comment>
  <w:comment w:id="92" w:author="Graham, Gabriel J." w:date="2026-09-08T15:38:00Z" w:initials="GGJ">
    <w:p w14:paraId="57490F45" w14:textId="77777777" w:rsidR="008D78EA" w:rsidRDefault="008D78EA" w:rsidP="008D78EA">
      <w:r>
        <w:rPr>
          <w:rStyle w:val="CommentReference"/>
        </w:rPr>
        <w:annotationRef/>
      </w:r>
      <w:r>
        <w:rPr>
          <w:sz w:val="20"/>
          <w:szCs w:val="20"/>
        </w:rPr>
        <w:t>Well shit, I disproved myself...</w:t>
      </w:r>
    </w:p>
  </w:comment>
  <w:comment w:id="93" w:author="Graham, Gabriel J." w:date="2026-09-02T15:03:00Z" w:initials="GGJ">
    <w:p w14:paraId="0E9F4220" w14:textId="77777777" w:rsidR="0066495D" w:rsidRDefault="0066495D" w:rsidP="0066495D">
      <w:r>
        <w:rPr>
          <w:rStyle w:val="CommentReference"/>
        </w:rPr>
        <w:annotationRef/>
      </w:r>
      <w:r>
        <w:rPr>
          <w:sz w:val="20"/>
          <w:szCs w:val="20"/>
        </w:rPr>
        <w:t xml:space="preserve">The GRN you sent me says esr2 but there is only esr2a and esr2b in the genome so can you explain where esr2 comes from or fix it </w:t>
      </w:r>
    </w:p>
  </w:comment>
  <w:comment w:id="94" w:author="Rhodes, Justin S" w:date="2026-09-08T12:46:00Z" w:initials="JR">
    <w:p w14:paraId="4A44ADA6" w14:textId="77777777" w:rsidR="00D24F7D" w:rsidRDefault="00D24F7D" w:rsidP="00D24F7D">
      <w:pPr>
        <w:pStyle w:val="CommentText"/>
      </w:pPr>
      <w:r>
        <w:rPr>
          <w:rStyle w:val="CommentReference"/>
        </w:rPr>
        <w:annotationRef/>
      </w:r>
      <w:r>
        <w:rPr>
          <w:color w:val="000000"/>
        </w:rPr>
        <w:t>I fixed this.  It is esr2b.  It comes from the fact that I had to match this to a TF data and that does not specify esr2b.  But the gene in fact that correlates is esr2b.  So fixed in the new svg figure.</w:t>
      </w:r>
    </w:p>
  </w:comment>
  <w:comment w:id="95" w:author="Graham, Gabriel J." w:date="2026-09-02T11:42:00Z" w:initials="GGJ">
    <w:p w14:paraId="5E561990" w14:textId="77777777" w:rsidR="0066495D" w:rsidRDefault="0066495D" w:rsidP="00C25617">
      <w:r>
        <w:rPr>
          <w:rStyle w:val="CommentReference"/>
        </w:rPr>
        <w:annotationRef/>
      </w:r>
      <w:r>
        <w:rPr>
          <w:sz w:val="20"/>
          <w:szCs w:val="20"/>
        </w:rPr>
        <w:t>A concern I have with saying this is nor all the DEGs are in the same direction, which would make the argument more convincing. Also, we argue ECM genes are indicative of neurogenesis in results, this may be evidence against that?</w:t>
      </w:r>
    </w:p>
  </w:comment>
  <w:comment w:id="96" w:author="Rhodes, Justin S" w:date="2026-09-08T10:11:00Z" w:initials="JR">
    <w:p w14:paraId="69BFE206" w14:textId="77777777" w:rsidR="00A04A52" w:rsidRDefault="00A04A52" w:rsidP="00A04A52">
      <w:pPr>
        <w:pStyle w:val="CommentText"/>
      </w:pPr>
      <w:r>
        <w:rPr>
          <w:rStyle w:val="CommentReference"/>
        </w:rPr>
        <w:annotationRef/>
      </w:r>
      <w:r>
        <w:rPr>
          <w:color w:val="000000"/>
        </w:rPr>
        <w:t>Lets tone down the conclusions interpretations to get us out of trouble.</w:t>
      </w:r>
    </w:p>
  </w:comment>
  <w:comment w:id="102" w:author="Rhodes, Justin S" w:date="2026-09-08T10:30:00Z" w:initials="JR">
    <w:p w14:paraId="2FF0B976" w14:textId="77777777" w:rsidR="00ED5593" w:rsidRDefault="00ED5593" w:rsidP="00ED5593">
      <w:pPr>
        <w:pStyle w:val="CommentText"/>
      </w:pPr>
      <w:r>
        <w:rPr>
          <w:rStyle w:val="CommentReference"/>
        </w:rPr>
        <w:annotationRef/>
      </w:r>
      <w:r>
        <w:t>Again your statement was too strong, trying to tone down the conclusion given we didn’t measure FSH release.</w:t>
      </w:r>
    </w:p>
  </w:comment>
  <w:comment w:id="108" w:author="Rhodes, Justin S" w:date="2026-09-08T10:25:00Z" w:initials="JR">
    <w:p w14:paraId="331E8F2C" w14:textId="77777777" w:rsidR="00ED5593" w:rsidRDefault="00ED5593" w:rsidP="00ED5593">
      <w:pPr>
        <w:pStyle w:val="CommentText"/>
      </w:pPr>
      <w:r>
        <w:rPr>
          <w:rStyle w:val="CommentReference"/>
        </w:rPr>
        <w:annotationRef/>
      </w:r>
      <w:r>
        <w:t>I think the way you phrased it before was too strong.  We didn’t measure LH release.  The gene expression profiles suggest a reduced expression of genes that increase it and increased expression of genes that decrease it</w:t>
      </w:r>
    </w:p>
  </w:comment>
  <w:comment w:id="119" w:author="Rhodes, Justin S" w:date="2026-09-03T08:17:00Z" w:initials="JR">
    <w:p w14:paraId="408D7017" w14:textId="77777777" w:rsidR="00C742E7" w:rsidRDefault="00C742E7" w:rsidP="00C742E7">
      <w:pPr>
        <w:pStyle w:val="CommentText"/>
      </w:pPr>
      <w:r>
        <w:rPr>
          <w:rStyle w:val="CommentReference"/>
        </w:rPr>
        <w:annotationRef/>
      </w:r>
      <w:r>
        <w:rPr>
          <w:color w:val="000000"/>
        </w:rPr>
        <w:t>Can we say anything more specific than as it progresses, like when does this happen after the gonadal transformation or before?</w:t>
      </w:r>
    </w:p>
  </w:comment>
  <w:comment w:id="120" w:author="Graham, Gabriel J." w:date="2026-09-09T15:28:00Z" w:initials="GGJ">
    <w:p w14:paraId="0D19C641" w14:textId="77777777" w:rsidR="00512BA9" w:rsidRDefault="00512BA9" w:rsidP="00512BA9">
      <w:r>
        <w:rPr>
          <w:rStyle w:val="CommentReference"/>
        </w:rPr>
        <w:annotationRef/>
      </w:r>
      <w:r>
        <w:rPr>
          <w:sz w:val="20"/>
          <w:szCs w:val="20"/>
        </w:rPr>
        <w:t>We should discuss because npy and nmbr are early, tac is transient, and drd3 is late</w:t>
      </w:r>
    </w:p>
  </w:comment>
  <w:comment w:id="128" w:author="Rhodes, Justin S" w:date="2026-09-03T08:20:00Z" w:initials="JR">
    <w:p w14:paraId="4A3A6D54" w14:textId="77777777" w:rsidR="00C742E7" w:rsidRDefault="00C742E7" w:rsidP="00C742E7">
      <w:pPr>
        <w:pStyle w:val="CommentText"/>
      </w:pPr>
      <w:r>
        <w:rPr>
          <w:rStyle w:val="CommentReference"/>
        </w:rPr>
        <w:annotationRef/>
      </w:r>
      <w:r>
        <w:t>Is there any evidence for this? Cite here</w:t>
      </w:r>
    </w:p>
  </w:comment>
  <w:comment w:id="131" w:author="Graham, Gabriel J." w:date="2026-09-02T23:07:00Z" w:initials="GGJ">
    <w:p w14:paraId="11AB1AE5" w14:textId="77777777" w:rsidR="00376C7F" w:rsidRDefault="00376C7F" w:rsidP="00376C7F">
      <w:r>
        <w:rPr>
          <w:rStyle w:val="CommentReference"/>
        </w:rPr>
        <w:annotationRef/>
      </w:r>
      <w:r>
        <w:rPr>
          <w:sz w:val="20"/>
          <w:szCs w:val="20"/>
        </w:rPr>
        <w:t xml:space="preserve">Will make, we can discuss </w:t>
      </w:r>
    </w:p>
  </w:comment>
  <w:comment w:id="133" w:author="Graham, Gabriel J." w:date="2026-09-02T13:54:00Z" w:initials="GGJ">
    <w:p w14:paraId="281F8B65" w14:textId="77777777" w:rsidR="0043315D" w:rsidRDefault="0066495D" w:rsidP="0043315D">
      <w:r>
        <w:rPr>
          <w:rStyle w:val="CommentReference"/>
        </w:rPr>
        <w:annotationRef/>
      </w:r>
      <w:r w:rsidR="0043315D">
        <w:rPr>
          <w:sz w:val="20"/>
          <w:szCs w:val="20"/>
        </w:rPr>
        <w:t xml:space="preserve">Justin I think you should write this section since this is what you are going to put in grants etc. </w:t>
      </w:r>
    </w:p>
  </w:comment>
  <w:comment w:id="134" w:author="Rhodes, Justin S" w:date="2026-09-03T08:23:00Z" w:initials="JR">
    <w:p w14:paraId="02189321" w14:textId="77777777" w:rsidR="00C742E7" w:rsidRDefault="00C742E7" w:rsidP="00C742E7">
      <w:pPr>
        <w:pStyle w:val="CommentText"/>
      </w:pPr>
      <w:r>
        <w:rPr>
          <w:rStyle w:val="CommentReference"/>
        </w:rPr>
        <w:annotationRef/>
      </w:r>
      <w:r>
        <w:t>Lets leave this out for now.  Everything you said above is a hypothesis that needs testing, so I think we have provided lots of avenues for exploration.</w:t>
      </w:r>
    </w:p>
  </w:comment>
  <w:comment w:id="136" w:author="Graham, Gabriel J." w:date="2026-07-20T12:03:00Z" w:initials="GG">
    <w:p w14:paraId="687FC605" w14:textId="2A9DB18D"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137"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138"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139"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140"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141"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142" w:author="Graham, Gabriel J." w:date="2026-08-10T13:24:00Z" w:initials="GGJ">
    <w:p w14:paraId="454981E3" w14:textId="77777777" w:rsidR="0055180A" w:rsidRDefault="0055180A" w:rsidP="0055180A">
      <w:r>
        <w:rPr>
          <w:rStyle w:val="CommentReference"/>
        </w:rPr>
        <w:annotationRef/>
      </w:r>
      <w:r>
        <w:rPr>
          <w:sz w:val="20"/>
          <w:szCs w:val="20"/>
        </w:rPr>
        <w:t xml:space="preserve">I realize I dont need to go into any detail re: clustering and whatnot because it is not discussed int he paper at all </w:t>
      </w:r>
    </w:p>
  </w:comment>
  <w:comment w:id="143" w:author="Graham, Gabriel J." w:date="2026-09-02T16:12:00Z" w:initials="GGJ">
    <w:p w14:paraId="330D99C6" w14:textId="77777777" w:rsidR="00A73A92" w:rsidRDefault="0043315D" w:rsidP="00A73A92">
      <w:r>
        <w:rPr>
          <w:rStyle w:val="CommentReference"/>
        </w:rPr>
        <w:annotationRef/>
      </w:r>
      <w:r w:rsidR="00A73A92">
        <w:rPr>
          <w:sz w:val="20"/>
          <w:szCs w:val="20"/>
        </w:rPr>
        <w:t>Jenny or whomever please add details / review the realgnment details</w:t>
      </w:r>
    </w:p>
  </w:comment>
  <w:comment w:id="144" w:author="Graham, Gabriel J." w:date="2026-08-10T12:54:00Z" w:initials="GGJ">
    <w:p w14:paraId="3591A709" w14:textId="77777777" w:rsidR="00C84A09" w:rsidRDefault="00C84A09" w:rsidP="00C84A09">
      <w:r>
        <w:rPr>
          <w:rStyle w:val="CommentReference"/>
        </w:rPr>
        <w:annotationRef/>
      </w:r>
      <w:r>
        <w:rPr>
          <w:color w:val="262626"/>
          <w:sz w:val="20"/>
          <w:szCs w:val="20"/>
        </w:rPr>
        <w:t>Please use this Research Resource Identification number (RRID) and the link below for CMtO to acknowledge our services. The more papers cited, we can provide more state-of-the-art and cutting-edge services.</w:t>
      </w:r>
    </w:p>
    <w:p w14:paraId="2FC1E095" w14:textId="77777777" w:rsidR="00C84A09" w:rsidRDefault="00C84A09" w:rsidP="00C84A09">
      <w:hyperlink r:id="rId1" w:history="1">
        <w:r w:rsidRPr="00380B5C">
          <w:rPr>
            <w:rStyle w:val="Hyperlink"/>
            <w:sz w:val="20"/>
            <w:szCs w:val="20"/>
          </w:rPr>
          <w:t>https://coremarketplace.org/?FacilityID=2727</w:t>
        </w:r>
      </w:hyperlink>
    </w:p>
    <w:p w14:paraId="3BD18594" w14:textId="77777777" w:rsidR="00C84A09" w:rsidRDefault="00C84A09" w:rsidP="00C84A09">
      <w:r>
        <w:rPr>
          <w:color w:val="262626"/>
          <w:sz w:val="20"/>
          <w:szCs w:val="20"/>
        </w:rPr>
        <w:t>RRID:SCR_025272</w:t>
      </w:r>
    </w:p>
    <w:p w14:paraId="6FFE433F" w14:textId="77777777" w:rsidR="00C84A09" w:rsidRDefault="00C84A09" w:rsidP="00C84A09">
      <w:r>
        <w:rPr>
          <w:color w:val="262626"/>
          <w:sz w:val="20"/>
          <w:szCs w:val="20"/>
        </w:rPr>
        <w:t>Example of acknowledgement statement</w:t>
      </w:r>
    </w:p>
    <w:p w14:paraId="63666EB2" w14:textId="77777777" w:rsidR="00C84A09" w:rsidRDefault="00C84A09" w:rsidP="00C84A09">
      <w:r>
        <w:rPr>
          <w:color w:val="262626"/>
          <w:sz w:val="20"/>
          <w:szCs w:val="20"/>
        </w:rPr>
        <w:t>We thank the Roy J. Carver Biotechnology center, Cytometry and Microscopy to Omics Facility (RRID:SCR_025272-</w:t>
      </w:r>
      <w:hyperlink r:id="rId2" w:history="1">
        <w:r w:rsidRPr="00380B5C">
          <w:rPr>
            <w:rStyle w:val="Hyperlink"/>
            <w:sz w:val="20"/>
            <w:szCs w:val="20"/>
          </w:rPr>
          <w:t>https://coremarketplace.org/?FacilityID=2727</w:t>
        </w:r>
      </w:hyperlink>
      <w:r>
        <w:rPr>
          <w:color w:val="262626"/>
          <w:sz w:val="20"/>
          <w:szCs w:val="20"/>
        </w:rPr>
        <w:t>) for providing expertise in Cytometry/Sorting, Microscopy and Omics analysis for our project.</w:t>
      </w:r>
    </w:p>
  </w:comment>
  <w:comment w:id="145"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1"/>
  <w15:commentEx w15:paraId="2588272D" w15:paraIdParent="4C30DA5A" w15:done="1"/>
  <w15:commentEx w15:paraId="514A464A" w15:done="1"/>
  <w15:commentEx w15:paraId="710CBBD1" w15:done="1"/>
  <w15:commentEx w15:paraId="652C6753" w15:paraIdParent="710CBBD1" w15:done="1"/>
  <w15:commentEx w15:paraId="232870ED" w15:done="0"/>
  <w15:commentEx w15:paraId="5E3AEC00" w15:done="0"/>
  <w15:commentEx w15:paraId="6BF0BAC3" w15:paraIdParent="5E3AEC00" w15:done="0"/>
  <w15:commentEx w15:paraId="3C4ECC42" w15:done="1"/>
  <w15:commentEx w15:paraId="4311B93F" w15:done="1"/>
  <w15:commentEx w15:paraId="15F67AB4" w15:paraIdParent="4311B93F" w15:done="1"/>
  <w15:commentEx w15:paraId="4D244D0F" w15:done="1"/>
  <w15:commentEx w15:paraId="626A5B9E" w15:paraIdParent="4D244D0F" w15:done="1"/>
  <w15:commentEx w15:paraId="07AE4962" w15:done="1"/>
  <w15:commentEx w15:paraId="2F139C62" w15:done="1"/>
  <w15:commentEx w15:paraId="21838C2D" w15:done="1"/>
  <w15:commentEx w15:paraId="094B3294" w15:paraIdParent="21838C2D" w15:done="1"/>
  <w15:commentEx w15:paraId="78C946E9" w15:done="0"/>
  <w15:commentEx w15:paraId="14B32363" w15:done="1"/>
  <w15:commentEx w15:paraId="7C114D72" w15:done="0"/>
  <w15:commentEx w15:paraId="782F56B3" w15:paraIdParent="7C114D72" w15:done="0"/>
  <w15:commentEx w15:paraId="6E6FBA78" w15:done="0"/>
  <w15:commentEx w15:paraId="0331751F" w15:paraIdParent="6E6FBA78" w15:done="0"/>
  <w15:commentEx w15:paraId="73CB869D" w15:done="0"/>
  <w15:commentEx w15:paraId="44E05328" w15:done="1"/>
  <w15:commentEx w15:paraId="48BDA3A9" w15:paraIdParent="44E05328" w15:done="1"/>
  <w15:commentEx w15:paraId="597D28D7" w15:done="0"/>
  <w15:commentEx w15:paraId="1A69B0F7" w15:paraIdParent="597D28D7" w15:done="0"/>
  <w15:commentEx w15:paraId="4A2ABFE7" w15:done="0"/>
  <w15:commentEx w15:paraId="42618AB7" w15:paraIdParent="4A2ABFE7" w15:done="0"/>
  <w15:commentEx w15:paraId="40C201E9" w15:done="0"/>
  <w15:commentEx w15:paraId="03BAE7B1" w15:paraIdParent="40C201E9" w15:done="0"/>
  <w15:commentEx w15:paraId="0B05727B" w15:done="0"/>
  <w15:commentEx w15:paraId="2C1FCC6D" w15:paraIdParent="0B05727B" w15:done="0"/>
  <w15:commentEx w15:paraId="058FD02C" w15:done="0"/>
  <w15:commentEx w15:paraId="26F91E06" w15:done="0"/>
  <w15:commentEx w15:paraId="77F9B44C" w15:done="0"/>
  <w15:commentEx w15:paraId="78D66BA6" w15:done="0"/>
  <w15:commentEx w15:paraId="4D616E00" w15:paraIdParent="78D66BA6" w15:done="0"/>
  <w15:commentEx w15:paraId="3937A5A5" w15:done="1"/>
  <w15:commentEx w15:paraId="06BA4C96" w15:done="1"/>
  <w15:commentEx w15:paraId="15073AEB" w15:paraIdParent="06BA4C96" w15:done="1"/>
  <w15:commentEx w15:paraId="79A86EE4" w15:done="0"/>
  <w15:commentEx w15:paraId="5E55E0F9" w15:done="0"/>
  <w15:commentEx w15:paraId="75BF1553" w15:paraIdParent="5E55E0F9" w15:done="0"/>
  <w15:commentEx w15:paraId="6915A04D" w15:paraIdParent="5E55E0F9" w15:done="0"/>
  <w15:commentEx w15:paraId="446547EB" w15:done="0"/>
  <w15:commentEx w15:paraId="5F57FAF6" w15:paraIdParent="446547EB" w15:done="0"/>
  <w15:commentEx w15:paraId="7799C48B" w15:done="0"/>
  <w15:commentEx w15:paraId="0CF42CD6" w15:paraIdParent="7799C48B" w15:done="0"/>
  <w15:commentEx w15:paraId="223B9AFE" w15:done="0"/>
  <w15:commentEx w15:paraId="40FFAE9F" w15:paraIdParent="223B9AFE" w15:done="0"/>
  <w15:commentEx w15:paraId="0276285F" w15:paraIdParent="223B9AFE" w15:done="0"/>
  <w15:commentEx w15:paraId="4A722DC8" w15:done="0"/>
  <w15:commentEx w15:paraId="0BB37C95" w15:paraIdParent="4A722DC8" w15:done="0"/>
  <w15:commentEx w15:paraId="5195317F" w15:done="1"/>
  <w15:commentEx w15:paraId="0A6DDD7E" w15:paraIdParent="5195317F" w15:done="1"/>
  <w15:commentEx w15:paraId="32264DC1" w15:done="0"/>
  <w15:commentEx w15:paraId="438CEF7C" w15:done="0"/>
  <w15:commentEx w15:paraId="3296CD7E" w15:done="0"/>
  <w15:commentEx w15:paraId="460A3286" w15:paraIdParent="3296CD7E" w15:done="0"/>
  <w15:commentEx w15:paraId="57490F45" w15:paraIdParent="3296CD7E" w15:done="0"/>
  <w15:commentEx w15:paraId="0E9F4220" w15:done="1"/>
  <w15:commentEx w15:paraId="4A44ADA6" w15:paraIdParent="0E9F4220" w15:done="1"/>
  <w15:commentEx w15:paraId="5E561990" w15:done="0"/>
  <w15:commentEx w15:paraId="69BFE206" w15:paraIdParent="5E561990" w15:done="0"/>
  <w15:commentEx w15:paraId="2FF0B976" w15:done="1"/>
  <w15:commentEx w15:paraId="331E8F2C" w15:done="1"/>
  <w15:commentEx w15:paraId="408D7017" w15:done="0"/>
  <w15:commentEx w15:paraId="0D19C641" w15:paraIdParent="408D7017" w15:done="0"/>
  <w15:commentEx w15:paraId="4A3A6D54" w15:done="0"/>
  <w15:commentEx w15:paraId="11AB1AE5" w15:done="1"/>
  <w15:commentEx w15:paraId="281F8B65" w15:done="1"/>
  <w15:commentEx w15:paraId="02189321" w15:paraIdParent="281F8B65" w15:done="1"/>
  <w15:commentEx w15:paraId="687FC605" w15:done="0"/>
  <w15:commentEx w15:paraId="4464822A" w15:done="0"/>
  <w15:commentEx w15:paraId="09FC655B" w15:done="0"/>
  <w15:commentEx w15:paraId="1C02FACB" w15:done="0"/>
  <w15:commentEx w15:paraId="1EE9BE2D" w15:done="0"/>
  <w15:commentEx w15:paraId="4211409F" w15:done="0"/>
  <w15:commentEx w15:paraId="454981E3" w15:done="0"/>
  <w15:commentEx w15:paraId="330D99C6" w15:done="0"/>
  <w15:commentEx w15:paraId="63666EB2" w15:done="0"/>
  <w15:commentEx w15:paraId="34BDA3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09FBBC7B" w16cex:dateUtc="2026-09-08T18:17:00Z"/>
  <w16cex:commentExtensible w16cex:durableId="5126DA15" w16cex:dateUtc="2026-09-03T16:47:00Z"/>
  <w16cex:commentExtensible w16cex:durableId="1EA3538C" w16cex:dateUtc="2026-08-24T16:10:00Z"/>
  <w16cex:commentExtensible w16cex:durableId="28D612C4" w16cex:dateUtc="2026-09-03T12:13:00Z"/>
  <w16cex:commentExtensible w16cex:durableId="43AE78BD" w16cex:dateUtc="2026-09-05T13:00:00Z"/>
  <w16cex:commentExtensible w16cex:durableId="11D61131" w16cex:dateUtc="2026-08-07T18:49:00Z"/>
  <w16cex:commentExtensible w16cex:durableId="19D105DF" w16cex:dateUtc="2026-09-07T21:39:00Z"/>
  <w16cex:commentExtensible w16cex:durableId="433C772E" w16cex:dateUtc="2026-08-24T16:14:00Z"/>
  <w16cex:commentExtensible w16cex:durableId="55350473" w16cex:dateUtc="2026-07-21T20:42:00Z"/>
  <w16cex:commentExtensible w16cex:durableId="2A7C45A0" w16cex:dateUtc="2026-09-07T21:38:00Z"/>
  <w16cex:commentExtensible w16cex:durableId="56068C41" w16cex:dateUtc="2026-08-07T19:27:00Z"/>
  <w16cex:commentExtensible w16cex:durableId="5D6EB44B" w16cex:dateUtc="2026-09-04T18:39:00Z"/>
  <w16cex:commentExtensible w16cex:durableId="510A8EF8" w16cex:dateUtc="2026-07-17T21:08:00Z"/>
  <w16cex:commentExtensible w16cex:durableId="6AD2119B" w16cex:dateUtc="2026-08-31T15:50:00Z"/>
  <w16cex:commentExtensible w16cex:durableId="318F5D6A" w16cex:dateUtc="2026-08-31T15:54:00Z"/>
  <w16cex:commentExtensible w16cex:durableId="0CC6D3D4" w16cex:dateUtc="2026-08-31T15:57:00Z"/>
  <w16cex:commentExtensible w16cex:durableId="22FE7419" w16cex:dateUtc="2026-09-09T15:58:00Z"/>
  <w16cex:commentExtensible w16cex:durableId="20CAE797" w16cex:dateUtc="2026-09-04T18:45:00Z"/>
  <w16cex:commentExtensible w16cex:durableId="557AE746" w16cex:dateUtc="2026-09-03T18:33:00Z"/>
  <w16cex:commentExtensible w16cex:durableId="72B87C17" w16cex:dateUtc="2026-09-08T19:33:00Z"/>
  <w16cex:commentExtensible w16cex:durableId="25F1D5E8" w16cex:dateUtc="2026-08-07T19:58:00Z"/>
  <w16cex:commentExtensible w16cex:durableId="2BD920AD" w16cex:dateUtc="2026-09-03T18:42:00Z"/>
  <w16cex:commentExtensible w16cex:durableId="2E3CE344" w16cex:dateUtc="2026-09-03T18:39:00Z"/>
  <w16cex:commentExtensible w16cex:durableId="1724834D" w16cex:dateUtc="2026-08-06T15:59:00Z"/>
  <w16cex:commentExtensible w16cex:durableId="08928866" w16cex:dateUtc="2026-09-03T18:40:00Z"/>
  <w16cex:commentExtensible w16cex:durableId="4723F178" w16cex:dateUtc="2026-08-06T16:01:00Z"/>
  <w16cex:commentExtensible w16cex:durableId="03CD46F2" w16cex:dateUtc="2026-09-03T18:58:00Z"/>
  <w16cex:commentExtensible w16cex:durableId="3A80BD22" w16cex:dateUtc="2026-08-07T20:52:00Z"/>
  <w16cex:commentExtensible w16cex:durableId="2791EFE4" w16cex:dateUtc="2026-09-07T21:48:00Z"/>
  <w16cex:commentExtensible w16cex:durableId="404D3D91" w16cex:dateUtc="2026-09-07T21:55:00Z"/>
  <w16cex:commentExtensible w16cex:durableId="3EC06593" w16cex:dateUtc="2026-09-09T17:17:00Z"/>
  <w16cex:commentExtensible w16cex:durableId="2A551293" w16cex:dateUtc="2026-09-03T03:23:00Z"/>
  <w16cex:commentExtensible w16cex:durableId="60858C91" w16cex:dateUtc="2026-09-07T21:58:00Z"/>
  <w16cex:commentExtensible w16cex:durableId="6708F62A" w16cex:dateUtc="2026-09-09T17:24:00Z"/>
  <w16cex:commentExtensible w16cex:durableId="181A2C84" w16cex:dateUtc="2026-09-09T17:26:00Z"/>
  <w16cex:commentExtensible w16cex:durableId="11BC96D4" w16cex:dateUtc="2026-08-31T17:00:00Z"/>
  <w16cex:commentExtensible w16cex:durableId="4A12945B" w16cex:dateUtc="2026-08-31T16:58:00Z"/>
  <w16cex:commentExtensible w16cex:durableId="1EA359C1" w16cex:dateUtc="2026-09-04T18:52:00Z"/>
  <w16cex:commentExtensible w16cex:durableId="1CB4A4F2" w16cex:dateUtc="2026-08-31T17:07:00Z"/>
  <w16cex:commentExtensible w16cex:durableId="7FB70389" w16cex:dateUtc="2026-08-24T15:09:00Z"/>
  <w16cex:commentExtensible w16cex:durableId="3F5F63F3" w16cex:dateUtc="2026-09-08T15:54:00Z"/>
  <w16cex:commentExtensible w16cex:durableId="72BACD62" w16cex:dateUtc="2026-09-09T19:19:00Z"/>
  <w16cex:commentExtensible w16cex:durableId="0BBFC73B" w16cex:dateUtc="2026-08-31T17:51:00Z"/>
  <w16cex:commentExtensible w16cex:durableId="75A13BD1" w16cex:dateUtc="2026-08-31T17:55:00Z"/>
  <w16cex:commentExtensible w16cex:durableId="5D6160A5" w16cex:dateUtc="2026-09-08T16:04:00Z"/>
  <w16cex:commentExtensible w16cex:durableId="66B43BBC" w16cex:dateUtc="2026-08-31T18:20:00Z"/>
  <w16cex:commentExtensible w16cex:durableId="4AA268CC" w16cex:dateUtc="2026-09-08T16:05:00Z"/>
  <w16cex:commentExtensible w16cex:durableId="2AADBCA5" w16cex:dateUtc="2026-08-31T19:32:00Z"/>
  <w16cex:commentExtensible w16cex:durableId="113C4506" w16cex:dateUtc="2026-08-31T19:50:00Z"/>
  <w16cex:commentExtensible w16cex:durableId="78DAA80D" w16cex:dateUtc="2026-08-31T18:27:00Z"/>
  <w16cex:commentExtensible w16cex:durableId="331F18D1" w16cex:dateUtc="2026-09-08T16:07:00Z"/>
  <w16cex:commentExtensible w16cex:durableId="296681AC" w16cex:dateUtc="2026-09-08T19:47:00Z"/>
  <w16cex:commentExtensible w16cex:durableId="5012D1F9" w16cex:dateUtc="2026-08-31T20:03:00Z"/>
  <w16cex:commentExtensible w16cex:durableId="14B23C44" w16cex:dateUtc="2026-09-08T18:20:00Z"/>
  <w16cex:commentExtensible w16cex:durableId="763B5302" w16cex:dateUtc="2026-08-31T18:34:00Z"/>
  <w16cex:commentExtensible w16cex:durableId="262620A8" w16cex:dateUtc="2026-09-08T17:46:00Z"/>
  <w16cex:commentExtensible w16cex:durableId="2A6FF7A6" w16cex:dateUtc="2026-09-09T19:21:00Z"/>
  <w16cex:commentExtensible w16cex:durableId="27DB7E4A" w16cex:dateUtc="2026-09-09T19:23:00Z"/>
  <w16cex:commentExtensible w16cex:durableId="5C30224C" w16cex:dateUtc="2026-09-02T18:09:00Z"/>
  <w16cex:commentExtensible w16cex:durableId="0A33E7FE" w16cex:dateUtc="2026-09-08T18:20:00Z"/>
  <w16cex:commentExtensible w16cex:durableId="4FE7AC01" w16cex:dateUtc="2026-09-08T19:38:00Z"/>
  <w16cex:commentExtensible w16cex:durableId="6D816A54" w16cex:dateUtc="2026-09-02T19:03:00Z"/>
  <w16cex:commentExtensible w16cex:durableId="60943E95" w16cex:dateUtc="2026-09-08T17:46:00Z"/>
  <w16cex:commentExtensible w16cex:durableId="6CF54259" w16cex:dateUtc="2026-09-02T15:42:00Z"/>
  <w16cex:commentExtensible w16cex:durableId="057142E1" w16cex:dateUtc="2026-09-08T15:11:00Z"/>
  <w16cex:commentExtensible w16cex:durableId="208DBDE2" w16cex:dateUtc="2026-09-08T15:30:00Z"/>
  <w16cex:commentExtensible w16cex:durableId="280D7355" w16cex:dateUtc="2026-09-08T15:25:00Z"/>
  <w16cex:commentExtensible w16cex:durableId="1D192266" w16cex:dateUtc="2026-09-03T13:17:00Z"/>
  <w16cex:commentExtensible w16cex:durableId="7D325868" w16cex:dateUtc="2026-09-09T19:28:00Z"/>
  <w16cex:commentExtensible w16cex:durableId="29B2DB33" w16cex:dateUtc="2026-09-03T13:20:00Z"/>
  <w16cex:commentExtensible w16cex:durableId="1E9A2D99" w16cex:dateUtc="2026-09-03T03:07:00Z"/>
  <w16cex:commentExtensible w16cex:durableId="22C491F4" w16cex:dateUtc="2026-09-02T17:54:00Z"/>
  <w16cex:commentExtensible w16cex:durableId="4000CBB9" w16cex:dateUtc="2026-09-03T13:23:00Z"/>
  <w16cex:commentExtensible w16cex:durableId="3228E7E0" w16cex:dateUtc="2026-07-20T16:0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7EF2A254" w16cex:dateUtc="2026-08-10T17:24:00Z"/>
  <w16cex:commentExtensible w16cex:durableId="69B672B0" w16cex:dateUtc="2026-09-02T20:12:00Z"/>
  <w16cex:commentExtensible w16cex:durableId="1CB972EE" w16cex:dateUtc="2026-08-10T16:54:00Z"/>
  <w16cex:commentExtensible w16cex:durableId="567B2D08" w16cex:dateUtc="2026-08-24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2588272D" w16cid:durableId="09FBBC7B"/>
  <w16cid:commentId w16cid:paraId="514A464A" w16cid:durableId="5126DA15"/>
  <w16cid:commentId w16cid:paraId="710CBBD1" w16cid:durableId="1EA3538C"/>
  <w16cid:commentId w16cid:paraId="652C6753" w16cid:durableId="28D612C4"/>
  <w16cid:commentId w16cid:paraId="232870ED" w16cid:durableId="43AE78BD"/>
  <w16cid:commentId w16cid:paraId="5E3AEC00" w16cid:durableId="11D61131"/>
  <w16cid:commentId w16cid:paraId="6BF0BAC3" w16cid:durableId="19D105DF"/>
  <w16cid:commentId w16cid:paraId="3C4ECC42" w16cid:durableId="433C772E"/>
  <w16cid:commentId w16cid:paraId="4311B93F" w16cid:durableId="55350473"/>
  <w16cid:commentId w16cid:paraId="15F67AB4" w16cid:durableId="2A7C45A0"/>
  <w16cid:commentId w16cid:paraId="4D244D0F" w16cid:durableId="56068C41"/>
  <w16cid:commentId w16cid:paraId="626A5B9E" w16cid:durableId="5D6EB44B"/>
  <w16cid:commentId w16cid:paraId="07AE4962" w16cid:durableId="510A8EF8"/>
  <w16cid:commentId w16cid:paraId="2F139C62" w16cid:durableId="6AD2119B"/>
  <w16cid:commentId w16cid:paraId="21838C2D" w16cid:durableId="318F5D6A"/>
  <w16cid:commentId w16cid:paraId="094B3294" w16cid:durableId="0CC6D3D4"/>
  <w16cid:commentId w16cid:paraId="78C946E9" w16cid:durableId="22FE7419"/>
  <w16cid:commentId w16cid:paraId="14B32363" w16cid:durableId="20CAE797"/>
  <w16cid:commentId w16cid:paraId="7C114D72" w16cid:durableId="557AE746"/>
  <w16cid:commentId w16cid:paraId="782F56B3" w16cid:durableId="72B87C17"/>
  <w16cid:commentId w16cid:paraId="6E6FBA78" w16cid:durableId="25F1D5E8"/>
  <w16cid:commentId w16cid:paraId="0331751F" w16cid:durableId="2BD920AD"/>
  <w16cid:commentId w16cid:paraId="73CB869D" w16cid:durableId="2E3CE344"/>
  <w16cid:commentId w16cid:paraId="44E05328" w16cid:durableId="1724834D"/>
  <w16cid:commentId w16cid:paraId="48BDA3A9" w16cid:durableId="08928866"/>
  <w16cid:commentId w16cid:paraId="597D28D7" w16cid:durableId="4723F178"/>
  <w16cid:commentId w16cid:paraId="1A69B0F7" w16cid:durableId="03CD46F2"/>
  <w16cid:commentId w16cid:paraId="4A2ABFE7" w16cid:durableId="3A80BD22"/>
  <w16cid:commentId w16cid:paraId="42618AB7" w16cid:durableId="2791EFE4"/>
  <w16cid:commentId w16cid:paraId="40C201E9" w16cid:durableId="404D3D91"/>
  <w16cid:commentId w16cid:paraId="03BAE7B1" w16cid:durableId="3EC06593"/>
  <w16cid:commentId w16cid:paraId="0B05727B" w16cid:durableId="2A551293"/>
  <w16cid:commentId w16cid:paraId="2C1FCC6D" w16cid:durableId="60858C91"/>
  <w16cid:commentId w16cid:paraId="058FD02C" w16cid:durableId="6708F62A"/>
  <w16cid:commentId w16cid:paraId="26F91E06" w16cid:durableId="181A2C84"/>
  <w16cid:commentId w16cid:paraId="77F9B44C" w16cid:durableId="11BC96D4"/>
  <w16cid:commentId w16cid:paraId="78D66BA6" w16cid:durableId="4A12945B"/>
  <w16cid:commentId w16cid:paraId="4D616E00" w16cid:durableId="1EA359C1"/>
  <w16cid:commentId w16cid:paraId="3937A5A5" w16cid:durableId="1CB4A4F2"/>
  <w16cid:commentId w16cid:paraId="06BA4C96" w16cid:durableId="7FB70389"/>
  <w16cid:commentId w16cid:paraId="15073AEB" w16cid:durableId="3F5F63F3"/>
  <w16cid:commentId w16cid:paraId="79A86EE4" w16cid:durableId="72BACD62"/>
  <w16cid:commentId w16cid:paraId="5E55E0F9" w16cid:durableId="0BBFC73B"/>
  <w16cid:commentId w16cid:paraId="75BF1553" w16cid:durableId="75A13BD1"/>
  <w16cid:commentId w16cid:paraId="6915A04D" w16cid:durableId="5D6160A5"/>
  <w16cid:commentId w16cid:paraId="446547EB" w16cid:durableId="66B43BBC"/>
  <w16cid:commentId w16cid:paraId="5F57FAF6" w16cid:durableId="4AA268CC"/>
  <w16cid:commentId w16cid:paraId="7799C48B" w16cid:durableId="2AADBCA5"/>
  <w16cid:commentId w16cid:paraId="0CF42CD6" w16cid:durableId="113C4506"/>
  <w16cid:commentId w16cid:paraId="223B9AFE" w16cid:durableId="78DAA80D"/>
  <w16cid:commentId w16cid:paraId="40FFAE9F" w16cid:durableId="331F18D1"/>
  <w16cid:commentId w16cid:paraId="0276285F" w16cid:durableId="296681AC"/>
  <w16cid:commentId w16cid:paraId="4A722DC8" w16cid:durableId="5012D1F9"/>
  <w16cid:commentId w16cid:paraId="0BB37C95" w16cid:durableId="14B23C44"/>
  <w16cid:commentId w16cid:paraId="5195317F" w16cid:durableId="763B5302"/>
  <w16cid:commentId w16cid:paraId="0A6DDD7E" w16cid:durableId="262620A8"/>
  <w16cid:commentId w16cid:paraId="32264DC1" w16cid:durableId="2A6FF7A6"/>
  <w16cid:commentId w16cid:paraId="438CEF7C" w16cid:durableId="27DB7E4A"/>
  <w16cid:commentId w16cid:paraId="3296CD7E" w16cid:durableId="5C30224C"/>
  <w16cid:commentId w16cid:paraId="460A3286" w16cid:durableId="0A33E7FE"/>
  <w16cid:commentId w16cid:paraId="57490F45" w16cid:durableId="4FE7AC01"/>
  <w16cid:commentId w16cid:paraId="0E9F4220" w16cid:durableId="6D816A54"/>
  <w16cid:commentId w16cid:paraId="4A44ADA6" w16cid:durableId="60943E95"/>
  <w16cid:commentId w16cid:paraId="5E561990" w16cid:durableId="6CF54259"/>
  <w16cid:commentId w16cid:paraId="69BFE206" w16cid:durableId="057142E1"/>
  <w16cid:commentId w16cid:paraId="2FF0B976" w16cid:durableId="208DBDE2"/>
  <w16cid:commentId w16cid:paraId="331E8F2C" w16cid:durableId="280D7355"/>
  <w16cid:commentId w16cid:paraId="408D7017" w16cid:durableId="1D192266"/>
  <w16cid:commentId w16cid:paraId="0D19C641" w16cid:durableId="7D325868"/>
  <w16cid:commentId w16cid:paraId="4A3A6D54" w16cid:durableId="29B2DB33"/>
  <w16cid:commentId w16cid:paraId="11AB1AE5" w16cid:durableId="1E9A2D99"/>
  <w16cid:commentId w16cid:paraId="281F8B65" w16cid:durableId="22C491F4"/>
  <w16cid:commentId w16cid:paraId="02189321" w16cid:durableId="4000CBB9"/>
  <w16cid:commentId w16cid:paraId="687FC605" w16cid:durableId="3228E7E0"/>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454981E3" w16cid:durableId="7EF2A254"/>
  <w16cid:commentId w16cid:paraId="330D99C6" w16cid:durableId="69B672B0"/>
  <w16cid:commentId w16cid:paraId="63666EB2" w16cid:durableId="1CB972EE"/>
  <w16cid:commentId w16cid:paraId="34BDA3E9" w16cid:durableId="567B2D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8510FD" w14:textId="77777777" w:rsidR="003608A6" w:rsidRDefault="003608A6" w:rsidP="00485133">
      <w:r>
        <w:separator/>
      </w:r>
    </w:p>
  </w:endnote>
  <w:endnote w:type="continuationSeparator" w:id="0">
    <w:p w14:paraId="2791AF91" w14:textId="77777777" w:rsidR="003608A6" w:rsidRDefault="003608A6"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F7A6BC" w14:textId="77777777" w:rsidR="003608A6" w:rsidRDefault="003608A6" w:rsidP="00485133">
      <w:r>
        <w:separator/>
      </w:r>
    </w:p>
  </w:footnote>
  <w:footnote w:type="continuationSeparator" w:id="0">
    <w:p w14:paraId="731E5A64" w14:textId="77777777" w:rsidR="003608A6" w:rsidRDefault="003608A6"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613D"/>
    <w:rsid w:val="00017C6D"/>
    <w:rsid w:val="00021BBD"/>
    <w:rsid w:val="00021DFB"/>
    <w:rsid w:val="00024751"/>
    <w:rsid w:val="000256B5"/>
    <w:rsid w:val="000260E3"/>
    <w:rsid w:val="00026866"/>
    <w:rsid w:val="00026EE3"/>
    <w:rsid w:val="00027947"/>
    <w:rsid w:val="00031B43"/>
    <w:rsid w:val="00032EC3"/>
    <w:rsid w:val="00036181"/>
    <w:rsid w:val="00036E25"/>
    <w:rsid w:val="000471EB"/>
    <w:rsid w:val="00047A9E"/>
    <w:rsid w:val="0005005F"/>
    <w:rsid w:val="00051CD7"/>
    <w:rsid w:val="00052114"/>
    <w:rsid w:val="00053087"/>
    <w:rsid w:val="000532BC"/>
    <w:rsid w:val="00056B81"/>
    <w:rsid w:val="00057566"/>
    <w:rsid w:val="00060A4E"/>
    <w:rsid w:val="00063CC7"/>
    <w:rsid w:val="00064EA0"/>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B4F36"/>
    <w:rsid w:val="000B7848"/>
    <w:rsid w:val="000C33B0"/>
    <w:rsid w:val="000C584D"/>
    <w:rsid w:val="000E12FE"/>
    <w:rsid w:val="000E3F08"/>
    <w:rsid w:val="000E7AF0"/>
    <w:rsid w:val="000F0BD7"/>
    <w:rsid w:val="000F5120"/>
    <w:rsid w:val="000F5186"/>
    <w:rsid w:val="000F54D0"/>
    <w:rsid w:val="000F67DE"/>
    <w:rsid w:val="00112078"/>
    <w:rsid w:val="0011470A"/>
    <w:rsid w:val="00120EF9"/>
    <w:rsid w:val="00121609"/>
    <w:rsid w:val="001225C7"/>
    <w:rsid w:val="00123917"/>
    <w:rsid w:val="00127676"/>
    <w:rsid w:val="0013365A"/>
    <w:rsid w:val="00137AED"/>
    <w:rsid w:val="00141C2A"/>
    <w:rsid w:val="00142C03"/>
    <w:rsid w:val="00146E01"/>
    <w:rsid w:val="00152ED0"/>
    <w:rsid w:val="001575EF"/>
    <w:rsid w:val="00166663"/>
    <w:rsid w:val="00173A1E"/>
    <w:rsid w:val="00174060"/>
    <w:rsid w:val="00175C20"/>
    <w:rsid w:val="001770F5"/>
    <w:rsid w:val="0018081A"/>
    <w:rsid w:val="00181D2D"/>
    <w:rsid w:val="001856E9"/>
    <w:rsid w:val="00185E00"/>
    <w:rsid w:val="00190090"/>
    <w:rsid w:val="001942D0"/>
    <w:rsid w:val="001A15EB"/>
    <w:rsid w:val="001A5C06"/>
    <w:rsid w:val="001A65DE"/>
    <w:rsid w:val="001B0395"/>
    <w:rsid w:val="001B7043"/>
    <w:rsid w:val="001C3D08"/>
    <w:rsid w:val="001C4E6C"/>
    <w:rsid w:val="001C7F1E"/>
    <w:rsid w:val="001D3188"/>
    <w:rsid w:val="001D3AD4"/>
    <w:rsid w:val="001E145A"/>
    <w:rsid w:val="001E59FF"/>
    <w:rsid w:val="001F1449"/>
    <w:rsid w:val="00202D27"/>
    <w:rsid w:val="0020355D"/>
    <w:rsid w:val="00204F66"/>
    <w:rsid w:val="002108AE"/>
    <w:rsid w:val="00212FC0"/>
    <w:rsid w:val="0021381B"/>
    <w:rsid w:val="0023338A"/>
    <w:rsid w:val="0023586C"/>
    <w:rsid w:val="00240ECF"/>
    <w:rsid w:val="0025005C"/>
    <w:rsid w:val="00256506"/>
    <w:rsid w:val="002613B6"/>
    <w:rsid w:val="002636B9"/>
    <w:rsid w:val="0026403A"/>
    <w:rsid w:val="00264301"/>
    <w:rsid w:val="00264846"/>
    <w:rsid w:val="00264867"/>
    <w:rsid w:val="002661BD"/>
    <w:rsid w:val="0026691F"/>
    <w:rsid w:val="00266E78"/>
    <w:rsid w:val="00267A9B"/>
    <w:rsid w:val="00271E33"/>
    <w:rsid w:val="00277514"/>
    <w:rsid w:val="00277795"/>
    <w:rsid w:val="0028234A"/>
    <w:rsid w:val="00287262"/>
    <w:rsid w:val="00287C69"/>
    <w:rsid w:val="002925D5"/>
    <w:rsid w:val="00294540"/>
    <w:rsid w:val="00294947"/>
    <w:rsid w:val="00294B19"/>
    <w:rsid w:val="00296CF0"/>
    <w:rsid w:val="002B52D9"/>
    <w:rsid w:val="002B6B13"/>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6A3A"/>
    <w:rsid w:val="00317AC5"/>
    <w:rsid w:val="00321681"/>
    <w:rsid w:val="003218DF"/>
    <w:rsid w:val="003247AC"/>
    <w:rsid w:val="003341ED"/>
    <w:rsid w:val="003372A9"/>
    <w:rsid w:val="00344061"/>
    <w:rsid w:val="003440F3"/>
    <w:rsid w:val="0034452B"/>
    <w:rsid w:val="00345212"/>
    <w:rsid w:val="00345CB0"/>
    <w:rsid w:val="003471BC"/>
    <w:rsid w:val="003509A3"/>
    <w:rsid w:val="0035227F"/>
    <w:rsid w:val="00353774"/>
    <w:rsid w:val="0035522B"/>
    <w:rsid w:val="003608A6"/>
    <w:rsid w:val="00361EB1"/>
    <w:rsid w:val="00362C1C"/>
    <w:rsid w:val="00363A7B"/>
    <w:rsid w:val="00364E61"/>
    <w:rsid w:val="00371CA8"/>
    <w:rsid w:val="003732BC"/>
    <w:rsid w:val="00376C7F"/>
    <w:rsid w:val="00382FC9"/>
    <w:rsid w:val="003861FB"/>
    <w:rsid w:val="00392151"/>
    <w:rsid w:val="00393C5E"/>
    <w:rsid w:val="00395B26"/>
    <w:rsid w:val="00395F94"/>
    <w:rsid w:val="003964CD"/>
    <w:rsid w:val="003979F8"/>
    <w:rsid w:val="003A38D8"/>
    <w:rsid w:val="003B11D7"/>
    <w:rsid w:val="003B67E0"/>
    <w:rsid w:val="003B69C0"/>
    <w:rsid w:val="003C0375"/>
    <w:rsid w:val="003C61F2"/>
    <w:rsid w:val="003D6751"/>
    <w:rsid w:val="003E4DDF"/>
    <w:rsid w:val="003E7C41"/>
    <w:rsid w:val="003F13DB"/>
    <w:rsid w:val="003F3C8F"/>
    <w:rsid w:val="003F42C7"/>
    <w:rsid w:val="003F53CC"/>
    <w:rsid w:val="003F6938"/>
    <w:rsid w:val="003F6DE9"/>
    <w:rsid w:val="0040232C"/>
    <w:rsid w:val="00412F78"/>
    <w:rsid w:val="004136AC"/>
    <w:rsid w:val="00414B4E"/>
    <w:rsid w:val="00415AF2"/>
    <w:rsid w:val="00422C46"/>
    <w:rsid w:val="00423BD8"/>
    <w:rsid w:val="00433010"/>
    <w:rsid w:val="0043315D"/>
    <w:rsid w:val="004340FC"/>
    <w:rsid w:val="00437591"/>
    <w:rsid w:val="004428A4"/>
    <w:rsid w:val="00445981"/>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2F02"/>
    <w:rsid w:val="004A7A7C"/>
    <w:rsid w:val="004B14B0"/>
    <w:rsid w:val="004B219E"/>
    <w:rsid w:val="004B30CE"/>
    <w:rsid w:val="004B376B"/>
    <w:rsid w:val="004D3B43"/>
    <w:rsid w:val="004D49F9"/>
    <w:rsid w:val="004D60C4"/>
    <w:rsid w:val="004E043A"/>
    <w:rsid w:val="004E4E61"/>
    <w:rsid w:val="004F4BE8"/>
    <w:rsid w:val="004F6DBB"/>
    <w:rsid w:val="00512BA9"/>
    <w:rsid w:val="00514562"/>
    <w:rsid w:val="00515930"/>
    <w:rsid w:val="00520F12"/>
    <w:rsid w:val="005225B0"/>
    <w:rsid w:val="0052265A"/>
    <w:rsid w:val="005263E4"/>
    <w:rsid w:val="005339FF"/>
    <w:rsid w:val="00536D5D"/>
    <w:rsid w:val="00540717"/>
    <w:rsid w:val="00543726"/>
    <w:rsid w:val="0054434D"/>
    <w:rsid w:val="00546599"/>
    <w:rsid w:val="0055180A"/>
    <w:rsid w:val="00555C7B"/>
    <w:rsid w:val="00555CB5"/>
    <w:rsid w:val="00555E1C"/>
    <w:rsid w:val="0057036D"/>
    <w:rsid w:val="00571B44"/>
    <w:rsid w:val="0057324D"/>
    <w:rsid w:val="005739D4"/>
    <w:rsid w:val="00574054"/>
    <w:rsid w:val="005750F7"/>
    <w:rsid w:val="00577390"/>
    <w:rsid w:val="00577575"/>
    <w:rsid w:val="005777FD"/>
    <w:rsid w:val="005779D6"/>
    <w:rsid w:val="005805F7"/>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3162"/>
    <w:rsid w:val="005F3D1A"/>
    <w:rsid w:val="005F5289"/>
    <w:rsid w:val="006056B6"/>
    <w:rsid w:val="00606D62"/>
    <w:rsid w:val="006112BF"/>
    <w:rsid w:val="0061407C"/>
    <w:rsid w:val="006145D5"/>
    <w:rsid w:val="00615890"/>
    <w:rsid w:val="00616AEC"/>
    <w:rsid w:val="006229E7"/>
    <w:rsid w:val="006237C8"/>
    <w:rsid w:val="00624645"/>
    <w:rsid w:val="00624B3D"/>
    <w:rsid w:val="00624FDC"/>
    <w:rsid w:val="006352E1"/>
    <w:rsid w:val="006363E5"/>
    <w:rsid w:val="006365CB"/>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95D"/>
    <w:rsid w:val="00664EF3"/>
    <w:rsid w:val="00666EF2"/>
    <w:rsid w:val="00671CA5"/>
    <w:rsid w:val="00675A71"/>
    <w:rsid w:val="0067618D"/>
    <w:rsid w:val="00676B87"/>
    <w:rsid w:val="00681942"/>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2C09"/>
    <w:rsid w:val="006B5E2E"/>
    <w:rsid w:val="006C2F07"/>
    <w:rsid w:val="006C4906"/>
    <w:rsid w:val="006C603E"/>
    <w:rsid w:val="006D23BB"/>
    <w:rsid w:val="006E0C84"/>
    <w:rsid w:val="006E1E2E"/>
    <w:rsid w:val="006E2FB6"/>
    <w:rsid w:val="00706198"/>
    <w:rsid w:val="00706EBA"/>
    <w:rsid w:val="00706FDF"/>
    <w:rsid w:val="00715C76"/>
    <w:rsid w:val="0071780B"/>
    <w:rsid w:val="00722AF7"/>
    <w:rsid w:val="0072390C"/>
    <w:rsid w:val="00723FEE"/>
    <w:rsid w:val="00725FD3"/>
    <w:rsid w:val="0072779C"/>
    <w:rsid w:val="00736DDD"/>
    <w:rsid w:val="00737F9A"/>
    <w:rsid w:val="00740D5D"/>
    <w:rsid w:val="00743B20"/>
    <w:rsid w:val="0074463F"/>
    <w:rsid w:val="00747DD7"/>
    <w:rsid w:val="00750B82"/>
    <w:rsid w:val="00753B93"/>
    <w:rsid w:val="00753C87"/>
    <w:rsid w:val="007558D5"/>
    <w:rsid w:val="00760B46"/>
    <w:rsid w:val="00765A31"/>
    <w:rsid w:val="00767F95"/>
    <w:rsid w:val="00771E24"/>
    <w:rsid w:val="00772C22"/>
    <w:rsid w:val="00773EB3"/>
    <w:rsid w:val="0077473A"/>
    <w:rsid w:val="007748F6"/>
    <w:rsid w:val="0078035B"/>
    <w:rsid w:val="00781F06"/>
    <w:rsid w:val="00794BD9"/>
    <w:rsid w:val="00795D6D"/>
    <w:rsid w:val="007B28CF"/>
    <w:rsid w:val="007B3AC0"/>
    <w:rsid w:val="007B5324"/>
    <w:rsid w:val="007D0AAA"/>
    <w:rsid w:val="007D232F"/>
    <w:rsid w:val="007D4E1D"/>
    <w:rsid w:val="007E0ACD"/>
    <w:rsid w:val="007E5738"/>
    <w:rsid w:val="007E5E79"/>
    <w:rsid w:val="007E72A3"/>
    <w:rsid w:val="007F2078"/>
    <w:rsid w:val="007F73C2"/>
    <w:rsid w:val="007F7B85"/>
    <w:rsid w:val="0080702E"/>
    <w:rsid w:val="008073F9"/>
    <w:rsid w:val="00810A40"/>
    <w:rsid w:val="0081143E"/>
    <w:rsid w:val="008219FB"/>
    <w:rsid w:val="008252DF"/>
    <w:rsid w:val="00825820"/>
    <w:rsid w:val="00830BD3"/>
    <w:rsid w:val="008376D2"/>
    <w:rsid w:val="00847A45"/>
    <w:rsid w:val="00852AB4"/>
    <w:rsid w:val="00853F0F"/>
    <w:rsid w:val="008544F0"/>
    <w:rsid w:val="00873441"/>
    <w:rsid w:val="008751EA"/>
    <w:rsid w:val="0087743C"/>
    <w:rsid w:val="008847F6"/>
    <w:rsid w:val="008A06AB"/>
    <w:rsid w:val="008A7784"/>
    <w:rsid w:val="008C1A15"/>
    <w:rsid w:val="008C3E81"/>
    <w:rsid w:val="008C5902"/>
    <w:rsid w:val="008C6120"/>
    <w:rsid w:val="008C6AF5"/>
    <w:rsid w:val="008D0F6D"/>
    <w:rsid w:val="008D4815"/>
    <w:rsid w:val="008D78EA"/>
    <w:rsid w:val="008E2FAC"/>
    <w:rsid w:val="008E5C00"/>
    <w:rsid w:val="008E5D07"/>
    <w:rsid w:val="008F02EC"/>
    <w:rsid w:val="008F17DE"/>
    <w:rsid w:val="008F18CE"/>
    <w:rsid w:val="008F54E9"/>
    <w:rsid w:val="008F5F53"/>
    <w:rsid w:val="008F7A2F"/>
    <w:rsid w:val="009021B3"/>
    <w:rsid w:val="009076FF"/>
    <w:rsid w:val="0090798C"/>
    <w:rsid w:val="009100F9"/>
    <w:rsid w:val="00910508"/>
    <w:rsid w:val="009112E5"/>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11C6"/>
    <w:rsid w:val="00985AED"/>
    <w:rsid w:val="00991F18"/>
    <w:rsid w:val="00993703"/>
    <w:rsid w:val="00997370"/>
    <w:rsid w:val="00997F7F"/>
    <w:rsid w:val="009B0FE5"/>
    <w:rsid w:val="009B4B26"/>
    <w:rsid w:val="009B7419"/>
    <w:rsid w:val="009B745B"/>
    <w:rsid w:val="009C1C7A"/>
    <w:rsid w:val="009C36A2"/>
    <w:rsid w:val="009C5659"/>
    <w:rsid w:val="009D2526"/>
    <w:rsid w:val="009D42E4"/>
    <w:rsid w:val="009E0925"/>
    <w:rsid w:val="009E152A"/>
    <w:rsid w:val="009E3FD8"/>
    <w:rsid w:val="009E49E6"/>
    <w:rsid w:val="009F25AA"/>
    <w:rsid w:val="009F4952"/>
    <w:rsid w:val="00A04A52"/>
    <w:rsid w:val="00A13AF8"/>
    <w:rsid w:val="00A15165"/>
    <w:rsid w:val="00A23928"/>
    <w:rsid w:val="00A26A09"/>
    <w:rsid w:val="00A31F21"/>
    <w:rsid w:val="00A335BB"/>
    <w:rsid w:val="00A5211F"/>
    <w:rsid w:val="00A549A6"/>
    <w:rsid w:val="00A56AAE"/>
    <w:rsid w:val="00A571E1"/>
    <w:rsid w:val="00A60423"/>
    <w:rsid w:val="00A62EB2"/>
    <w:rsid w:val="00A66F6A"/>
    <w:rsid w:val="00A7398D"/>
    <w:rsid w:val="00A73A92"/>
    <w:rsid w:val="00A84C82"/>
    <w:rsid w:val="00A85F90"/>
    <w:rsid w:val="00A90752"/>
    <w:rsid w:val="00A967A5"/>
    <w:rsid w:val="00AA2D9D"/>
    <w:rsid w:val="00AB18FA"/>
    <w:rsid w:val="00AB19C0"/>
    <w:rsid w:val="00AB2D47"/>
    <w:rsid w:val="00AC133B"/>
    <w:rsid w:val="00AC4828"/>
    <w:rsid w:val="00AC52FC"/>
    <w:rsid w:val="00AE103B"/>
    <w:rsid w:val="00AE13A1"/>
    <w:rsid w:val="00AE1E99"/>
    <w:rsid w:val="00AF03D5"/>
    <w:rsid w:val="00AF0BB8"/>
    <w:rsid w:val="00AF1966"/>
    <w:rsid w:val="00B01C34"/>
    <w:rsid w:val="00B01EFF"/>
    <w:rsid w:val="00B04808"/>
    <w:rsid w:val="00B117D6"/>
    <w:rsid w:val="00B13A2F"/>
    <w:rsid w:val="00B169CA"/>
    <w:rsid w:val="00B16A1B"/>
    <w:rsid w:val="00B16F07"/>
    <w:rsid w:val="00B20310"/>
    <w:rsid w:val="00B24ECA"/>
    <w:rsid w:val="00B25474"/>
    <w:rsid w:val="00B267E5"/>
    <w:rsid w:val="00B26804"/>
    <w:rsid w:val="00B32C93"/>
    <w:rsid w:val="00B36C6C"/>
    <w:rsid w:val="00B3738B"/>
    <w:rsid w:val="00B37FE2"/>
    <w:rsid w:val="00B5051C"/>
    <w:rsid w:val="00B56453"/>
    <w:rsid w:val="00B57062"/>
    <w:rsid w:val="00B57B95"/>
    <w:rsid w:val="00B6161D"/>
    <w:rsid w:val="00B66FAB"/>
    <w:rsid w:val="00B677E1"/>
    <w:rsid w:val="00B70931"/>
    <w:rsid w:val="00B73602"/>
    <w:rsid w:val="00B746A3"/>
    <w:rsid w:val="00B747A1"/>
    <w:rsid w:val="00B75C16"/>
    <w:rsid w:val="00B764DB"/>
    <w:rsid w:val="00B80674"/>
    <w:rsid w:val="00B85D20"/>
    <w:rsid w:val="00B91E4A"/>
    <w:rsid w:val="00B931D9"/>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1F55"/>
    <w:rsid w:val="00BF6921"/>
    <w:rsid w:val="00C02425"/>
    <w:rsid w:val="00C024DD"/>
    <w:rsid w:val="00C02633"/>
    <w:rsid w:val="00C05010"/>
    <w:rsid w:val="00C0534F"/>
    <w:rsid w:val="00C054BD"/>
    <w:rsid w:val="00C10A2B"/>
    <w:rsid w:val="00C14968"/>
    <w:rsid w:val="00C14CF5"/>
    <w:rsid w:val="00C15ED9"/>
    <w:rsid w:val="00C16BE9"/>
    <w:rsid w:val="00C27653"/>
    <w:rsid w:val="00C2794B"/>
    <w:rsid w:val="00C32F02"/>
    <w:rsid w:val="00C334F5"/>
    <w:rsid w:val="00C4164E"/>
    <w:rsid w:val="00C448A3"/>
    <w:rsid w:val="00C551F6"/>
    <w:rsid w:val="00C613B5"/>
    <w:rsid w:val="00C61BB7"/>
    <w:rsid w:val="00C6492A"/>
    <w:rsid w:val="00C65318"/>
    <w:rsid w:val="00C742E7"/>
    <w:rsid w:val="00C743E6"/>
    <w:rsid w:val="00C76F28"/>
    <w:rsid w:val="00C77AD7"/>
    <w:rsid w:val="00C84A09"/>
    <w:rsid w:val="00C84A93"/>
    <w:rsid w:val="00C869E2"/>
    <w:rsid w:val="00C91E74"/>
    <w:rsid w:val="00C93467"/>
    <w:rsid w:val="00C94021"/>
    <w:rsid w:val="00C951A0"/>
    <w:rsid w:val="00C96FF7"/>
    <w:rsid w:val="00C97163"/>
    <w:rsid w:val="00CB3966"/>
    <w:rsid w:val="00CB445F"/>
    <w:rsid w:val="00CC0144"/>
    <w:rsid w:val="00CC01A0"/>
    <w:rsid w:val="00CC4CF3"/>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4B33"/>
    <w:rsid w:val="00D15EB5"/>
    <w:rsid w:val="00D1686A"/>
    <w:rsid w:val="00D202B5"/>
    <w:rsid w:val="00D20926"/>
    <w:rsid w:val="00D20A6D"/>
    <w:rsid w:val="00D231FF"/>
    <w:rsid w:val="00D24F7D"/>
    <w:rsid w:val="00D24FC1"/>
    <w:rsid w:val="00D31A85"/>
    <w:rsid w:val="00D33ED4"/>
    <w:rsid w:val="00D606D4"/>
    <w:rsid w:val="00D62C93"/>
    <w:rsid w:val="00D660FA"/>
    <w:rsid w:val="00D666C6"/>
    <w:rsid w:val="00D6765B"/>
    <w:rsid w:val="00D7250E"/>
    <w:rsid w:val="00D737B1"/>
    <w:rsid w:val="00D73BFC"/>
    <w:rsid w:val="00D75AD5"/>
    <w:rsid w:val="00D770B1"/>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46C6"/>
    <w:rsid w:val="00E04B65"/>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021"/>
    <w:rsid w:val="00E318E3"/>
    <w:rsid w:val="00E34A71"/>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939CE"/>
    <w:rsid w:val="00EA408F"/>
    <w:rsid w:val="00EA726B"/>
    <w:rsid w:val="00EB0F9F"/>
    <w:rsid w:val="00EB403D"/>
    <w:rsid w:val="00EB67D3"/>
    <w:rsid w:val="00EC4DDB"/>
    <w:rsid w:val="00ED189D"/>
    <w:rsid w:val="00ED5593"/>
    <w:rsid w:val="00EE0CC4"/>
    <w:rsid w:val="00EE418C"/>
    <w:rsid w:val="00EE6FAB"/>
    <w:rsid w:val="00EF68F9"/>
    <w:rsid w:val="00F00CD3"/>
    <w:rsid w:val="00F02AF1"/>
    <w:rsid w:val="00F1566A"/>
    <w:rsid w:val="00F17056"/>
    <w:rsid w:val="00F20567"/>
    <w:rsid w:val="00F2184E"/>
    <w:rsid w:val="00F25BED"/>
    <w:rsid w:val="00F3162F"/>
    <w:rsid w:val="00F339F4"/>
    <w:rsid w:val="00F35B6E"/>
    <w:rsid w:val="00F3627F"/>
    <w:rsid w:val="00F40EEE"/>
    <w:rsid w:val="00F41A9D"/>
    <w:rsid w:val="00F457F3"/>
    <w:rsid w:val="00F53B62"/>
    <w:rsid w:val="00F54267"/>
    <w:rsid w:val="00F61EA0"/>
    <w:rsid w:val="00F65F7E"/>
    <w:rsid w:val="00F70959"/>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32CF"/>
    <w:rsid w:val="00FB4938"/>
    <w:rsid w:val="00FC0AE9"/>
    <w:rsid w:val="00FC1908"/>
    <w:rsid w:val="00FC4A4D"/>
    <w:rsid w:val="00FC57CB"/>
    <w:rsid w:val="00FC5F35"/>
    <w:rsid w:val="00FC7B0D"/>
    <w:rsid w:val="00FD0053"/>
    <w:rsid w:val="00FD16BF"/>
    <w:rsid w:val="00FD437F"/>
    <w:rsid w:val="00FD4A26"/>
    <w:rsid w:val="00FD5498"/>
    <w:rsid w:val="00FE4DCE"/>
    <w:rsid w:val="00FF1F55"/>
    <w:rsid w:val="00FF53C2"/>
    <w:rsid w:val="00FF577F"/>
    <w:rsid w:val="00FF6E5D"/>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E24"/>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coremarketplace.org/?FacilityID=2727" TargetMode="External"/><Relationship Id="rId1" Type="http://schemas.openxmlformats.org/officeDocument/2006/relationships/hyperlink" Target="https://coremarketplace.org/?FacilityID=2727" TargetMode="External"/></Relationship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2.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E968C65-22C6-4EA7-91FF-80C2582E7D8E}">
  <ds:schemaRefs>
    <ds:schemaRef ds:uri="http://schemas.microsoft.com/sharepoint/v3/contenttype/forms"/>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129</TotalTime>
  <Pages>30</Pages>
  <Words>50228</Words>
  <Characters>286301</Characters>
  <Application>Microsoft Office Word</Application>
  <DocSecurity>0</DocSecurity>
  <Lines>2385</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15</cp:revision>
  <cp:lastPrinted>2026-07-19T17:52:00Z</cp:lastPrinted>
  <dcterms:created xsi:type="dcterms:W3CDTF">2026-09-08T19:32:00Z</dcterms:created>
  <dcterms:modified xsi:type="dcterms:W3CDTF">2026-09-09T19:35:00Z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id="wmKyw5Hd"/&gt;&lt;style id="http://www.zotero.org/styles/pnas" hasBibliography="1" bibliographyStyleHasBeenSet="1"/&gt;&lt;prefs&gt;&lt;pref name="fieldType" value="Field"/&gt;&lt;/prefs&gt;&lt;/data&gt;</vt:lpwstr>
  </property>
</Properties>
</file>