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6"/>
    <w:p>
      <w:pPr>
        <w:pStyle w:val="Heading1"/>
      </w:pPr>
      <w:r>
        <w:t xml:space="preserve">Лабораторная работа №6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Вошел в систему с полученными учётными данными и убедилась, что SELinux работает в режиме enforcing политики targeted. Обратился с помощью браузера к веб-серверу, запущенному на компьютере, и убедился, что последний работает (рис. 1).</w:t>
      </w:r>
    </w:p>
    <w:p>
      <w:pPr>
        <w:pStyle w:val="CaptionedFigure"/>
      </w:pPr>
      <w:r>
        <w:drawing>
          <wp:inline>
            <wp:extent cx="5334000" cy="4414053"/>
            <wp:effectExtent b="0" l="0" r="0" t="0"/>
            <wp:docPr descr="Рис. 1" title="" id="23" name="Picture"/>
            <a:graphic>
              <a:graphicData uri="http://schemas.openxmlformats.org/drawingml/2006/picture">
                <pic:pic>
                  <pic:nvPicPr>
                    <pic:cNvPr descr="imag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Нашел веб-сервер Apache в списке процессов, определил его контекст безопасности (рис. 2).</w:t>
      </w:r>
    </w:p>
    <w:p>
      <w:pPr>
        <w:pStyle w:val="CaptionedFigure"/>
      </w:pPr>
      <w:r>
        <w:drawing>
          <wp:inline>
            <wp:extent cx="5334000" cy="4466066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imag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Посмотрел текущее состояние переключателей SELinux для Apache (рис. 3).</w:t>
      </w:r>
    </w:p>
    <w:p>
      <w:pPr>
        <w:pStyle w:val="CaptionedFigure"/>
      </w:pPr>
      <w:r>
        <w:drawing>
          <wp:inline>
            <wp:extent cx="5334000" cy="4506892"/>
            <wp:effectExtent b="0" l="0" r="0" t="0"/>
            <wp:docPr descr="Рис. 3" title="" id="29" name="Picture"/>
            <a:graphic>
              <a:graphicData uri="http://schemas.openxmlformats.org/drawingml/2006/picture">
                <pic:pic>
                  <pic:nvPicPr>
                    <pic:cNvPr descr="imag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</w:pPr>
      <w:r>
        <w:t xml:space="preserve">Посмотрел статистику по политике с помощью команды seinfo, также определил множество пользователей, ролей, типов.</w:t>
      </w:r>
    </w:p>
    <w:p>
      <w:pPr>
        <w:numPr>
          <w:ilvl w:val="0"/>
          <w:numId w:val="1004"/>
        </w:numPr>
      </w:pPr>
      <w:r>
        <w:t xml:space="preserve">Определил тип файлов и поддиректорий, находящихся в директории /var/www. Определил тип файлов, находящихся в директории /var/www/html. Определил круг пользователей, которым разрешено создание файлов в директории (рис. 4).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Рис. 4" title="" id="32" name="Picture"/>
            <a:graphic>
              <a:graphicData uri="http://schemas.openxmlformats.org/drawingml/2006/picture">
                <pic:pic>
                  <pic:nvPicPr>
                    <pic:cNvPr descr="imag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Создал от имени суперпользователя html-файл (рис. 5).</w:t>
      </w:r>
    </w:p>
    <w:p>
      <w:pPr>
        <w:pStyle w:val="CaptionedFigure"/>
      </w:pPr>
      <w:r>
        <w:drawing>
          <wp:inline>
            <wp:extent cx="5334000" cy="1596802"/>
            <wp:effectExtent b="0" l="0" r="0" t="0"/>
            <wp:docPr descr="Рис. 5" title="" id="35" name="Picture"/>
            <a:graphic>
              <a:graphicData uri="http://schemas.openxmlformats.org/drawingml/2006/picture">
                <pic:pic>
                  <pic:nvPicPr>
                    <pic:cNvPr descr="imag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</w:pPr>
      <w:r>
        <w:t xml:space="preserve">Проверил контекст созданного файла. Контекст, присваиваемый по умолчанию вновь созданным файлам в директории /var/www/html: httpd_sys_content (рис. 6).</w:t>
      </w:r>
    </w:p>
    <w:p>
      <w:pPr>
        <w:numPr>
          <w:ilvl w:val="0"/>
          <w:numId w:val="1006"/>
        </w:numPr>
      </w:pPr>
      <w:r>
        <w:t xml:space="preserve">Обратился к файлу через веб-сервер, введя в браузере адрес http://127.0.0.1/test.html. Убедился, что файл успешно отображён (рис. 7).</w:t>
      </w:r>
    </w:p>
    <w:p>
      <w:pPr>
        <w:numPr>
          <w:ilvl w:val="0"/>
          <w:numId w:val="1006"/>
        </w:numPr>
      </w:pPr>
      <w:r>
        <w:t xml:space="preserve">Изменил контекст файла /var/www/html/test.html с httpd_sys_content_t на samba_share_t. После этого проверил, что контекст поменялся (рис. 8).</w:t>
      </w:r>
      <w:r>
        <w:t xml:space="preserve"> </w:t>
      </w:r>
      <w:r>
        <w:drawing>
          <wp:inline>
            <wp:extent cx="5334000" cy="4454862"/>
            <wp:effectExtent b="0" l="0" r="0" t="0"/>
            <wp:docPr descr="Рис. 8" title="" id="38" name="Picture"/>
            <a:graphic>
              <a:graphicData uri="http://schemas.openxmlformats.org/drawingml/2006/picture">
                <pic:pic>
                  <pic:nvPicPr>
                    <pic:cNvPr descr="imag/8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Попробовал ещё раз получить доступ к файлу через веб-сервер, введя в браузере адрес http://127.0.0.1/test.html (рис. 9).</w:t>
      </w:r>
    </w:p>
    <w:p>
      <w:pPr>
        <w:numPr>
          <w:ilvl w:val="0"/>
          <w:numId w:val="1006"/>
        </w:numPr>
      </w:pPr>
      <w:r>
        <w:t xml:space="preserve">Проанализировал ситуацию. Почему файл не был отображён,если права доступа позволяют читать этот файл любому пользователю? Просмотрел log-файлы веб-сервера Apache. Также просмотрите системный лог-файл.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 (рис. 10).</w:t>
      </w:r>
      <w:r>
        <w:t xml:space="preserve"> </w:t>
      </w:r>
      <w:r>
        <w:drawing>
          <wp:inline>
            <wp:extent cx="5334000" cy="4418400"/>
            <wp:effectExtent b="0" l="0" r="0" t="0"/>
            <wp:docPr descr="Рис. 10" title="" id="41" name="Picture"/>
            <a:graphic>
              <a:graphicData uri="http://schemas.openxmlformats.org/drawingml/2006/picture">
                <pic:pic>
                  <pic:nvPicPr>
                    <pic:cNvPr descr="imag/10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Попробовал запустить веб-сервер Apache на прослушивание ТСР-порта 81. Для этого в файле /etc/httpd/httpd.conf нашёл строчку Listen 80 и заменил её на Listen 81 (рис. 11).</w:t>
      </w:r>
    </w:p>
    <w:p>
      <w:pPr>
        <w:numPr>
          <w:ilvl w:val="0"/>
          <w:numId w:val="1006"/>
        </w:numPr>
      </w:pPr>
      <w:r>
        <w:t xml:space="preserve">Выполнил перезапуск веб-сервера Apache. (рис. 12).</w:t>
      </w:r>
    </w:p>
    <w:p>
      <w:pPr>
        <w:numPr>
          <w:ilvl w:val="0"/>
          <w:numId w:val="1006"/>
        </w:numPr>
      </w:pPr>
      <w:r>
        <w:t xml:space="preserve">Проанализировала лог-файлы. Просмотрела файлы /var/log/http/error_log, /var/log/http/access_log и /var/log/audit/audit.log (рис. 13).</w:t>
      </w:r>
    </w:p>
    <w:p>
      <w:pPr>
        <w:numPr>
          <w:ilvl w:val="0"/>
          <w:numId w:val="1006"/>
        </w:numPr>
      </w:pPr>
      <w:r>
        <w:t xml:space="preserve">Выполнила команду semanage port -a -t http_port_t -р tcp 81. После этого проверила список портов. Убедилась, что порт 81 появился в списке (рис. 14).</w:t>
      </w:r>
      <w:r>
        <w:t xml:space="preserve"> </w:t>
      </w:r>
      <w:r>
        <w:drawing>
          <wp:inline>
            <wp:extent cx="5334000" cy="4457521"/>
            <wp:effectExtent b="0" l="0" r="0" t="0"/>
            <wp:docPr descr="Рис. 14" title="" id="44" name="Picture"/>
            <a:graphic>
              <a:graphicData uri="http://schemas.openxmlformats.org/drawingml/2006/picture">
                <pic:pic>
                  <pic:nvPicPr>
                    <pic:cNvPr descr="imag/1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Вернула контекст httpd_sys_cоntent__t к файлу/var/www/html/test.html (рис. 15).</w:t>
      </w:r>
    </w:p>
    <w:p>
      <w:pPr>
        <w:numPr>
          <w:ilvl w:val="0"/>
          <w:numId w:val="1006"/>
        </w:numPr>
      </w:pPr>
      <w:r>
        <w:t xml:space="preserve">Исправила обратно конфигурационный файл apache, вернув Listen80.</w:t>
      </w:r>
    </w:p>
    <w:p>
      <w:pPr>
        <w:numPr>
          <w:ilvl w:val="0"/>
          <w:numId w:val="1006"/>
        </w:numPr>
      </w:pPr>
      <w:r>
        <w:t xml:space="preserve">Удалила привязку http_port_t к 81 порту. Удалила файл /var/www/html/test.html (рис. 16).</w:t>
      </w:r>
      <w:r>
        <w:t xml:space="preserve"> </w:t>
      </w:r>
      <w:r>
        <w:drawing>
          <wp:inline>
            <wp:extent cx="5334000" cy="4456253"/>
            <wp:effectExtent b="0" l="0" r="0" t="0"/>
            <wp:docPr descr="Рис. 16" title="" id="47" name="Picture"/>
            <a:graphic>
              <a:graphicData uri="http://schemas.openxmlformats.org/drawingml/2006/picture">
                <pic:pic>
                  <pic:nvPicPr>
                    <pic:cNvPr descr="imag/1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 Проверил работу SELinx на практике совместно с веб-сервером Apache.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2022-11-15T19:37:13Z</dcterms:created>
  <dcterms:modified xsi:type="dcterms:W3CDTF">2022-11-15T19:37:13Z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