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ОБЩЕСТВО С ОГРАНИЧЕННОЙ ОТВЕТСТВЕННОСТЬЮ «ГИК НУК»</w:t>
        <w:br/>
        <w:t>(ООО «ГИК НУК»)</w:t>
        <w:br/>
      </w:r>
      <w:r>
        <w:rPr>
          <w:rFonts w:ascii="Arial" w:hAnsi="Arial"/>
          <w:color w:val="646464"/>
          <w:sz w:val="18"/>
        </w:rPr>
        <w:t>ИНН: 9723239478 | КПП: 772301001 | ОГРН: 1247700620265</w:t>
        <w:br/>
        <w:t>Юридический адрес: 115193, г. Москва, ул. Петра Романова, д. 7, стр. 1, пом. 20/5</w:t>
        <w:br/>
        <w:t>Сайт: https://geeknook.ru | E-mail: info@geeknook.ru</w:t>
        <w:br/>
      </w:r>
    </w:p>
    <w:p>
      <w:pPr>
        <w:spacing w:before="160"/>
      </w:pPr>
      <w:r>
        <w:rPr>
          <w:rFonts w:ascii="Arial" w:hAnsi="Arial"/>
          <w:sz w:val="20"/>
        </w:rPr>
        <w:t>Исх. № 01/26-ИНФ</w:t>
        <w:br/>
        <w:t>от «25» сентября 2026 г.</w:t>
      </w:r>
    </w:p>
    <w:p>
      <w:pPr>
        <w:jc w:val="right"/>
      </w:pPr>
      <w:r>
        <w:rPr>
          <w:rFonts w:ascii="Arial" w:hAnsi="Arial"/>
          <w:i/>
          <w:sz w:val="20"/>
        </w:rPr>
        <w:t>Вниманию покупателей, контрагентов,</w:t>
        <w:br/>
        <w:t>контролирующих органов и торговых площадок</w:t>
        <w:br/>
        <w:t>(Ozon, Wildberries, Яндекс Маркет)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ИНФОРМАЦИОННОЕ ПИСЬМО</w:t>
        <w:br/>
        <w:t>об отсутствии необходимости обязательного подтверждения соответствия продукции</w:t>
      </w:r>
    </w:p>
    <w:p>
      <w:pPr>
        <w:spacing w:after="120" w:line="276" w:lineRule="auto"/>
      </w:pPr>
      <w:r>
        <w:rPr>
          <w:rFonts w:ascii="Arial" w:hAnsi="Arial"/>
          <w:sz w:val="20"/>
        </w:rPr>
        <w:t>Настоящим ООО «ГИК НУК» (ИНН 9723239478, ОГРН 1247700620265) информирует о том, что выпускаемая и реализуемая под торговой маркой GEEK NOOK продукция, указанная в таблице ниже, НЕ ПОДЛЕЖИТ обязательному подтверждению соответствия в форме сертификации или декларирования на территории Российской Федерации и стран Евразийского экономического союза (ЕАЭС):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EA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484"/>
            <w:shd w:fill="EAEA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Наименование продукции торговой марки GEEK NOOK</w:t>
            </w:r>
          </w:p>
        </w:tc>
        <w:tc>
          <w:tcPr>
            <w:tcW w:type="dxa" w:w="2484"/>
            <w:shd w:fill="EAEA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Код ТН ВЭД ЕАЭС</w:t>
            </w:r>
          </w:p>
        </w:tc>
        <w:tc>
          <w:tcPr>
            <w:tcW w:type="dxa" w:w="2484"/>
            <w:shd w:fill="EAEAE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Код ОКПД 2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Настольные подставки-органайзеры под монитор и компьютерную технику серии Focus Station (Focus Station 85, Focus Station 116 из массива натурального дуба и ореха со съемными опорами)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4421 99 990 0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16.29.14.190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Настольные подставки и держатели для наушников (металл, алюминий, дерево)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7616 99 900 8</w:t>
              <w:br/>
              <w:t>4421 99 990 0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25.99.29.190</w:t>
              <w:br/>
              <w:t>16.29.14.190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Настольные органайзеры, подставки для мобильных устройств, канцелярские лотки (дерево, полимеры)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4421 99 990 0</w:t>
              <w:br/>
              <w:t>3926 90 970 9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16.29.14.190</w:t>
              <w:br/>
              <w:t>22.29.29.190</w:t>
            </w:r>
          </w:p>
        </w:tc>
      </w:tr>
      <w:tr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Настольные защитные коврики и покрытия (войлок/фетр, натуральная кожа, искусственная кожа)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6307 90 980 0</w:t>
              <w:br/>
              <w:t>4205 00 900 0</w:t>
            </w:r>
          </w:p>
        </w:tc>
        <w:tc>
          <w:tcPr>
            <w:tcW w:type="dxa" w:w="24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13.99.19.190</w:t>
              <w:br/>
              <w:t>15.12.19.190</w:t>
            </w:r>
          </w:p>
        </w:tc>
      </w:tr>
    </w:tbl>
    <w:p>
      <w:pPr>
        <w:spacing w:before="160"/>
      </w:pPr>
    </w:p>
    <w:p>
      <w:pPr>
        <w:spacing w:after="120" w:line="276" w:lineRule="auto"/>
      </w:pPr>
      <w:r>
        <w:rPr>
          <w:rFonts w:ascii="Arial" w:hAnsi="Arial"/>
          <w:b/>
          <w:sz w:val="20"/>
        </w:rPr>
        <w:t xml:space="preserve">Обоснование: </w:t>
      </w:r>
      <w:r>
        <w:rPr>
          <w:rFonts w:ascii="Arial" w:hAnsi="Arial"/>
          <w:sz w:val="20"/>
        </w:rPr>
        <w:t>1. Продукция НЕ ВКЛЮЧЕНА в «Единый перечень продукции, подлежащей обязательной сертификации» и «Единый перечень продукции, подлежащей декларированию соответствия», утвержденные Постановлением Правительства РФ от 23 декабря 2021 г. № 2425 (вступило в силу 1 сентября 2022 г. взамен ПП РФ № 982).</w:t>
      </w:r>
    </w:p>
    <w:p>
      <w:pPr>
        <w:spacing w:after="120" w:line="276" w:lineRule="auto"/>
      </w:pPr>
      <w:r>
        <w:rPr>
          <w:rFonts w:ascii="Arial" w:hAnsi="Arial"/>
          <w:sz w:val="20"/>
        </w:rPr>
        <w:t>2. Продукция НЕ ЯВЛЯЕТСЯ объектом технического регулирования ТР ТС 025/2012 «О безопасности мебельной продукции», поскольку относится к настольным переносным аксессуарам для оргтехники и организации рабочего места, не выполняет функций самостоятельной корпусной или мягкой мебели и не входит в Приложение № 1 к ТР ТС 025/2012.</w:t>
      </w:r>
    </w:p>
    <w:p>
      <w:pPr>
        <w:spacing w:after="120" w:line="276" w:lineRule="auto"/>
      </w:pPr>
      <w:r>
        <w:rPr>
          <w:rFonts w:ascii="Arial" w:hAnsi="Arial"/>
          <w:sz w:val="20"/>
        </w:rPr>
        <w:t>3. Продукция не содержит встроенных электрических цепей напряжением свыше 50 В переменного тока и активных радиоэлектронных компонентов, в связи с чем не подпадает под ТР ТС 004/2011 «О безопасности низковольтного оборудования» и ТР ТС 020/2011 «Электромагнитная совместимость технических средств».</w:t>
      </w:r>
    </w:p>
    <w:p>
      <w:pPr>
        <w:spacing w:after="120" w:line="276" w:lineRule="auto"/>
      </w:pPr>
      <w:r>
        <w:rPr>
          <w:rFonts w:ascii="Arial" w:hAnsi="Arial"/>
          <w:sz w:val="20"/>
        </w:rPr>
        <w:t>Настоящее информационное письмо выдано для предъявления покупателям, маркетплейсам (Ozon, Wildberries, Яндекс Маркет), таможенным и надзорным органам, и действительно до внесения изменений в действующее законодательство РФ и ЕАЭС.</w:t>
      </w:r>
    </w:p>
    <w:p>
      <w:pPr>
        <w:spacing w:before="480"/>
      </w:pPr>
      <w:r>
        <w:rPr>
          <w:rFonts w:ascii="Arial" w:hAnsi="Arial"/>
          <w:b/>
          <w:sz w:val="20"/>
        </w:rPr>
        <w:t>Генеральный директор</w:t>
        <w:br/>
        <w:t>ООО «ГИК НУК»                                      _________________ / _________________ /</w:t>
        <w:br/>
        <w:t xml:space="preserve">                                                                (подпись)                    (Ф.И.О.)</w:t>
        <w:br/>
        <w:t xml:space="preserve">                                                                М.П.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