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00" w:after="80"/>
      </w:pPr>
      <w:r>
        <w:rPr>
          <w:b/>
          <w:color w:val="2563EB"/>
          <w:sz w:val="20"/>
        </w:rPr>
        <w:t xml:space="preserve">GEEKNOOK STRATEGIC INTELLIGENCE</w:t>
      </w:r>
    </w:p>
    <w:p>
      <w:pPr>
        <w:spacing w:after="80"/>
      </w:pPr>
      <w:r>
        <w:rPr>
          <w:b/>
          <w:color w:val="0F172A"/>
          <w:sz w:val="36"/>
        </w:rPr>
        <w:t xml:space="preserve">КОМПЛЕКСНЫЙ АНАЛИТИЧЕСКИЙ АУДИТ И КОНКУРЕНТНЫЙ АНАЛИЗ</w:t>
      </w:r>
    </w:p>
    <w:p>
      <w:pPr>
        <w:spacing w:after="200"/>
      </w:pPr>
      <w:r>
        <w:rPr>
          <w:color w:val="475569"/>
          <w:sz w:val="24"/>
        </w:rPr>
        <w:t xml:space="preserve">Исследование бренда KUB (kubcase.ru): экономика Ozon, поисковое SEO, веб-UX/UI и точки роста GeekNook</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2800"/>
        <w:gridCol w:w="6400"/>
      </w:tblGrid>
      <w:tr>
        <w:trPr>
          <w:tblHeader/>
        </w:trPr>
        <w:tc>
          <w:tcPr>
            <w:tcW w:w="2800" w:type="dxa"/>
            <w:shd w:val="clear" w:color="auto" w:fill="1E293B"/>
            <w:tcMar>
              <w:top w:w="120" w:type="dxa"/>
              <w:bottom w:w="120" w:type="dxa"/>
              <w:left w:w="140" w:type="dxa"/>
              <w:right w:w="140" w:type="dxa"/>
            </w:tcMar>
          </w:tcPr>
          <w:p>
            <w:pPr>
              <w:spacing w:after="0"/>
            </w:pPr>
            <w:r>
              <w:rPr>
                <w:b/>
                <w:color w:val="FFFFFF"/>
                <w:sz w:val="20"/>
              </w:rPr>
              <w:t xml:space="preserve">Параметр</w:t>
            </w:r>
          </w:p>
        </w:tc>
        <w:tc>
          <w:tcPr>
            <w:tcW w:w="6400" w:type="dxa"/>
            <w:shd w:val="clear" w:color="auto" w:fill="1E293B"/>
            <w:tcMar>
              <w:top w:w="120" w:type="dxa"/>
              <w:bottom w:w="120" w:type="dxa"/>
              <w:left w:w="140" w:type="dxa"/>
              <w:right w:w="140" w:type="dxa"/>
            </w:tcMar>
          </w:tcPr>
          <w:p>
            <w:pPr>
              <w:spacing w:after="0"/>
            </w:pPr>
            <w:r>
              <w:rPr>
                <w:b/>
                <w:color w:val="FFFFFF"/>
                <w:sz w:val="20"/>
              </w:rPr>
              <w:t xml:space="preserve">Значение</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Целевая аудитория</w:t>
            </w:r>
          </w:p>
        </w:tc>
        <w:tc>
          <w:tcPr>
            <w:tcW w:w="6400" w:type="dxa"/>
            <w:shd w:val="clear" w:color="auto" w:fill="FFFFFF"/>
            <w:tcMar>
              <w:top w:w="100" w:type="dxa"/>
              <w:bottom w:w="100" w:type="dxa"/>
              <w:left w:w="140" w:type="dxa"/>
              <w:right w:w="140" w:type="dxa"/>
            </w:tcMar>
          </w:tcPr>
          <w:p>
            <w:pPr>
              <w:spacing w:after="0"/>
            </w:pPr>
            <w:r>
              <w:rPr>
                <w:color w:val="1E293B"/>
                <w:sz w:val="19"/>
              </w:rPr>
              <w:t xml:space="preserve">Руководство и продуктовая команда GeekNook</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Объект анализа</w:t>
            </w:r>
          </w:p>
        </w:tc>
        <w:tc>
          <w:tcPr>
            <w:tcW w:w="6400" w:type="dxa"/>
            <w:shd w:val="clear" w:color="auto" w:fill="F8FAFC"/>
            <w:tcMar>
              <w:top w:w="100" w:type="dxa"/>
              <w:bottom w:w="100" w:type="dxa"/>
              <w:left w:w="140" w:type="dxa"/>
              <w:right w:w="140" w:type="dxa"/>
            </w:tcMar>
          </w:tcPr>
          <w:p>
            <w:pPr>
              <w:spacing w:after="0"/>
            </w:pPr>
            <w:r>
              <w:rPr>
                <w:color w:val="1E293B"/>
                <w:sz w:val="19"/>
              </w:rPr>
              <w:t xml:space="preserve">Бренд KUB (KUB Cases | Accessories, сайт kubcase.ru, магазин Ozon)</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Дата среза данных</w:t>
            </w:r>
          </w:p>
        </w:tc>
        <w:tc>
          <w:tcPr>
            <w:tcW w:w="6400" w:type="dxa"/>
            <w:shd w:val="clear" w:color="auto" w:fill="FFFFFF"/>
            <w:tcMar>
              <w:top w:w="100" w:type="dxa"/>
              <w:bottom w:w="100" w:type="dxa"/>
              <w:left w:w="140" w:type="dxa"/>
              <w:right w:w="140" w:type="dxa"/>
            </w:tcMar>
          </w:tcPr>
          <w:p>
            <w:pPr>
              <w:spacing w:after="0"/>
            </w:pPr>
            <w:r>
              <w:rPr>
                <w:color w:val="1E293B"/>
                <w:sz w:val="19"/>
              </w:rPr>
              <w:t xml:space="preserve">13 октября 2026 г. (выгрузка Ozon Seller Analytics от 07.10.2026 за 28 дней)</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Источники данных</w:t>
            </w:r>
          </w:p>
        </w:tc>
        <w:tc>
          <w:tcPr>
            <w:tcW w:w="6400" w:type="dxa"/>
            <w:shd w:val="clear" w:color="auto" w:fill="F8FAFC"/>
            <w:tcMar>
              <w:top w:w="100" w:type="dxa"/>
              <w:bottom w:w="100" w:type="dxa"/>
              <w:left w:w="140" w:type="dxa"/>
              <w:right w:w="140" w:type="dxa"/>
            </w:tcMar>
          </w:tcPr>
          <w:p>
            <w:pPr>
              <w:spacing w:after="0"/>
            </w:pPr>
            <w:r>
              <w:rPr>
                <w:color w:val="1E293B"/>
                <w:sz w:val="19"/>
              </w:rPr>
              <w:t xml:space="preserve">Ozon Analytics (analytics_report_2026-10-07_13_11.xlsx), аудит kubcase.ru, ЕГРИП, рецензия фаундера</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Статус документа</w:t>
            </w:r>
          </w:p>
        </w:tc>
        <w:tc>
          <w:tcPr>
            <w:tcW w:w="6400" w:type="dxa"/>
            <w:shd w:val="clear" w:color="auto" w:fill="FFFFFF"/>
            <w:tcMar>
              <w:top w:w="100" w:type="dxa"/>
              <w:bottom w:w="100" w:type="dxa"/>
              <w:left w:w="140" w:type="dxa"/>
              <w:right w:w="140" w:type="dxa"/>
            </w:tcMar>
          </w:tcPr>
          <w:p>
            <w:pPr>
              <w:spacing w:after="0"/>
            </w:pPr>
            <w:r>
              <w:rPr>
                <w:color w:val="1E293B"/>
                <w:sz w:val="19"/>
              </w:rPr>
              <w:t xml:space="preserve">Утвержденный аналитический отчет</w:t>
            </w:r>
          </w:p>
        </w:tc>
      </w:tr>
    </w:tbl>
    <w:p>
      <w:pPr>
        <w:spacing w:after="140"/>
      </w:pPr>
    </w:p>
    <w:p>
      <w:pPr>
        <w:spacing w:before="240" w:after="100"/>
      </w:pPr>
      <w:r>
        <w:rPr>
          <w:b/>
          <w:color w:val="1E3A8A"/>
          <w:sz w:val="26"/>
          <w:rFonts w:ascii="Calibri" w:hAnsi="Calibri"/>
        </w:rPr>
        <w:t xml:space="preserve">Ключевые показатели конкурента (28-дневный срез)</w:t>
      </w:r>
    </w:p>
    <w:tbl>
      <w:tblPr>
        <w:tblW w:w="9200" w:type="dxa"/>
        <w:jc w:val="center"/>
        <w:tblBorders>
          <w:top w:val="none"/>
          <w:left w:val="none"/>
          <w:bottom w:val="none"/>
          <w:right w:val="none"/>
        </w:tblBorders>
      </w:tblPr>
      <w:tblGrid>
        <w:gridCol w:w="2300"/>
        <w:gridCol w:w="2300"/>
        <w:gridCol w:w="2300"/>
        <w:gridCol w:w="2300"/>
      </w:tblGrid>
      <w:tr>
        <w:tc>
          <w:tcPr>
            <w:tcW w:w="2300" w:type="dxa"/>
            <w:shd w:val="clear" w:color="auto" w:fill="F8FAFC"/>
            <w:tcBorders>
              <w:top w:val="single" w:sz="24" w:space="0" w:color="2563EB"/>
              <w:left w:val="single" w:sz="4" w:space="0" w:color="E2E8F0"/>
              <w:bottom w:val="single" w:sz="4" w:space="0" w:color="E2E8F0"/>
              <w:right w:val="single" w:sz="4" w:space="0" w:color="E2E8F0"/>
            </w:tcBorders>
            <w:tcMar>
              <w:top w:w="140" w:type="dxa"/>
              <w:bottom w:w="140" w:type="dxa"/>
              <w:left w:w="140" w:type="dxa"/>
              <w:right w:w="140" w:type="dxa"/>
            </w:tcMar>
          </w:tcPr>
          <w:p>
            <w:pPr>
              <w:jc w:val="center"/>
              <w:spacing w:after="40"/>
            </w:pPr>
            <w:r>
              <w:rPr>
                <w:b/>
                <w:color w:val="2563EB"/>
                <w:sz w:val="32"/>
              </w:rPr>
              <w:t xml:space="preserve">286 448 ₽</w:t>
            </w:r>
          </w:p>
          <w:p>
            <w:pPr>
              <w:jc w:val="center"/>
              <w:spacing w:after="20"/>
            </w:pPr>
            <w:r>
              <w:rPr>
                <w:b/>
                <w:color w:val="0F172A"/>
                <w:sz w:val="18"/>
              </w:rPr>
              <w:t xml:space="preserve">ФАКТИЧЕСКАЯ ВЫРУЧКА</w:t>
            </w:r>
          </w:p>
          <w:p>
            <w:pPr>
              <w:jc w:val="center"/>
              <w:spacing w:after="0"/>
            </w:pPr>
            <w:r>
              <w:rPr>
                <w:color w:val="64748B"/>
                <w:sz w:val="15"/>
              </w:rPr>
              <w:t xml:space="preserve">66 заказов за 28 дней на Ozon</w:t>
            </w:r>
          </w:p>
        </w:tc>
        <w:tc>
          <w:tcPr>
            <w:tcW w:w="2300" w:type="dxa"/>
            <w:shd w:val="clear" w:color="auto" w:fill="F8FAFC"/>
            <w:tcBorders>
              <w:top w:val="single" w:sz="24" w:space="0" w:color="DC2626"/>
              <w:left w:val="single" w:sz="4" w:space="0" w:color="E2E8F0"/>
              <w:bottom w:val="single" w:sz="4" w:space="0" w:color="E2E8F0"/>
              <w:right w:val="single" w:sz="4" w:space="0" w:color="E2E8F0"/>
            </w:tcBorders>
            <w:tcMar>
              <w:top w:w="140" w:type="dxa"/>
              <w:bottom w:w="140" w:type="dxa"/>
              <w:left w:w="140" w:type="dxa"/>
              <w:right w:w="140" w:type="dxa"/>
            </w:tcMar>
          </w:tcPr>
          <w:p>
            <w:pPr>
              <w:jc w:val="center"/>
              <w:spacing w:after="40"/>
            </w:pPr>
            <w:r>
              <w:rPr>
                <w:b/>
                <w:color w:val="DC2626"/>
                <w:sz w:val="32"/>
              </w:rPr>
              <w:t xml:space="preserve">489 105 ₽</w:t>
            </w:r>
          </w:p>
          <w:p>
            <w:pPr>
              <w:jc w:val="center"/>
              <w:spacing w:after="20"/>
            </w:pPr>
            <w:r>
              <w:rPr>
                <w:b/>
                <w:color w:val="0F172A"/>
                <w:sz w:val="18"/>
              </w:rPr>
              <w:t xml:space="preserve">УПУЩЕННАЯ ВЫРУЧКА</w:t>
            </w:r>
          </w:p>
          <w:p>
            <w:pPr>
              <w:jc w:val="center"/>
              <w:spacing w:after="0"/>
            </w:pPr>
            <w:r>
              <w:rPr>
                <w:color w:val="64748B"/>
                <w:sz w:val="15"/>
              </w:rPr>
              <w:t xml:space="preserve">170.7% потерь из-за дефицита!</w:t>
            </w:r>
          </w:p>
        </w:tc>
        <w:tc>
          <w:tcPr>
            <w:tcW w:w="2300" w:type="dxa"/>
            <w:shd w:val="clear" w:color="auto" w:fill="F8FAFC"/>
            <w:tcBorders>
              <w:top w:val="single" w:sz="24" w:space="0" w:color="D97706"/>
              <w:left w:val="single" w:sz="4" w:space="0" w:color="E2E8F0"/>
              <w:bottom w:val="single" w:sz="4" w:space="0" w:color="E2E8F0"/>
              <w:right w:val="single" w:sz="4" w:space="0" w:color="E2E8F0"/>
            </w:tcBorders>
            <w:tcMar>
              <w:top w:w="140" w:type="dxa"/>
              <w:bottom w:w="140" w:type="dxa"/>
              <w:left w:w="140" w:type="dxa"/>
              <w:right w:w="140" w:type="dxa"/>
            </w:tcMar>
          </w:tcPr>
          <w:p>
            <w:pPr>
              <w:jc w:val="center"/>
              <w:spacing w:after="40"/>
            </w:pPr>
            <w:r>
              <w:rPr>
                <w:b/>
                <w:color w:val="D97706"/>
                <w:sz w:val="32"/>
              </w:rPr>
              <w:t xml:space="preserve">100% FBS</w:t>
            </w:r>
          </w:p>
          <w:p>
            <w:pPr>
              <w:jc w:val="center"/>
              <w:spacing w:after="20"/>
            </w:pPr>
            <w:r>
              <w:rPr>
                <w:b/>
                <w:color w:val="0F172A"/>
                <w:sz w:val="18"/>
              </w:rPr>
              <w:t xml:space="preserve">СХЕМА ОТГРУЗОК</w:t>
            </w:r>
          </w:p>
          <w:p>
            <w:pPr>
              <w:jc w:val="center"/>
              <w:spacing w:after="0"/>
            </w:pPr>
            <w:r>
              <w:rPr>
                <w:color w:val="64748B"/>
                <w:sz w:val="15"/>
              </w:rPr>
              <w:t xml:space="preserve">Склад Самара, 0 поставок FBO</w:t>
            </w:r>
          </w:p>
        </w:tc>
        <w:tc>
          <w:tcPr>
            <w:tcW w:w="2300" w:type="dxa"/>
            <w:shd w:val="clear" w:color="auto" w:fill="F8FAFC"/>
            <w:tcBorders>
              <w:top w:val="single" w:sz="24" w:space="0" w:color="059669"/>
              <w:left w:val="single" w:sz="4" w:space="0" w:color="E2E8F0"/>
              <w:bottom w:val="single" w:sz="4" w:space="0" w:color="E2E8F0"/>
              <w:right w:val="single" w:sz="4" w:space="0" w:color="E2E8F0"/>
            </w:tcBorders>
            <w:tcMar>
              <w:top w:w="140" w:type="dxa"/>
              <w:bottom w:w="140" w:type="dxa"/>
              <w:left w:w="140" w:type="dxa"/>
              <w:right w:w="140" w:type="dxa"/>
            </w:tcMar>
          </w:tcPr>
          <w:p>
            <w:pPr>
              <w:jc w:val="center"/>
              <w:spacing w:after="40"/>
            </w:pPr>
            <w:r>
              <w:rPr>
                <w:b/>
                <w:color w:val="059669"/>
                <w:sz w:val="32"/>
              </w:rPr>
              <w:t xml:space="preserve">96.5%</w:t>
            </w:r>
          </w:p>
          <w:p>
            <w:pPr>
              <w:jc w:val="center"/>
              <w:spacing w:after="20"/>
            </w:pPr>
            <w:r>
              <w:rPr>
                <w:b/>
                <w:color w:val="0F172A"/>
                <w:sz w:val="18"/>
              </w:rPr>
              <w:t xml:space="preserve">ПОДСТАВКИ ДЛЯ МОНИТОРА</w:t>
            </w:r>
          </w:p>
          <w:p>
            <w:pPr>
              <w:jc w:val="center"/>
              <w:spacing w:after="0"/>
            </w:pPr>
            <w:r>
              <w:rPr>
                <w:color w:val="64748B"/>
                <w:sz w:val="15"/>
              </w:rPr>
              <w:t xml:space="preserve">Доля полок во всех потерях продаж</w:t>
            </w:r>
          </w:p>
        </w:tc>
      </w:tr>
    </w:tbl>
    <w:p>
      <w:pPr>
        <w:spacing w:after="160"/>
      </w:pPr>
    </w:p>
    <w:p>
      <w:pPr>
        <w:spacing w:before="360" w:after="140"/>
      </w:pPr>
      <w:r>
        <w:rPr>
          <w:b/>
          <w:color w:val="0F172A"/>
          <w:sz w:val="32"/>
          <w:rFonts w:ascii="Calibri" w:hAnsi="Calibri"/>
        </w:rPr>
        <w:t xml:space="preserve">1. Оцифровка аудио-аудита фаундера: UX/UI, типографика и продукт</w:t>
      </w:r>
    </w:p>
    <w:tbl>
      <w:tblPr>
        <w:tblW w:w="9200" w:type="dxa"/>
        <w:jc w:val="center"/>
        <w:tblBorders>
          <w:top w:val="none"/>
          <w:left w:val="single" w:sz="36" w:space="0" w:color="D97706"/>
          <w:bottom w:val="none"/>
          <w:right w:val="none"/>
        </w:tblBorders>
        <w:tblCellMar>
          <w:top w:w="160" w:type="dxa"/>
          <w:left w:w="240" w:type="dxa"/>
          <w:bottom w:w="160" w:type="dxa"/>
          <w:right w:w="240" w:type="dxa"/>
        </w:tblCellMar>
      </w:tblPr>
      <w:tblGrid>
        <w:gridCol w:w="9200"/>
      </w:tblGrid>
      <w:tr>
        <w:tc>
          <w:tcPr>
            <w:tcW w:w="9200" w:type="dxa"/>
            <w:shd w:val="clear" w:color="auto" w:fill="FFFBEB"/>
          </w:tcPr>
          <w:p>
            <w:pPr>
              <w:spacing w:after="80"/>
            </w:pPr>
            <w:r>
              <w:rPr>
                <w:b/>
                <w:color w:val="D97706"/>
                <w:sz w:val="22"/>
              </w:rPr>
              <w:t xml:space="preserve">Стенограмма аудио-рецензии фаундера GeekNook</w:t>
            </w:r>
          </w:p>
          <w:p>
            <w:pPr>
              <w:spacing w:after="60"/>
            </w:pPr>
            <w:r>
              <w:rPr>
                <w:i/>
                <w:color w:val="334155"/>
                <w:sz w:val="21"/>
              </w:rPr>
              <w:t xml:space="preserve">«Потому что опять же, честно говоря, сайт мне не нравится... У них блядски ужасный шрифт, отвратительно сделаны блоки, все как-то слишком простенько. Посередине сайта сделан коллаж: подставки, лотки, столы... и там все висит в углу, на белом фоне белый текст. В блоке «Новые поступления» текст начинается прямо с края экрана, как будто обрезан. В карточке товара 5 параметров и описание иишное. Но фотографии у них сделаны хорошо, вот это многое решает... Бесплатная доставка от 5000 руб. В остальном максимально просто...»</w:t>
            </w:r>
          </w:p>
        </w:tc>
      </w:tr>
    </w:tbl>
    <w:p>
      <w:pPr>
        <w:spacing w:after="120"/>
      </w:pPr>
    </w:p>
    <w:p>
      <w:pPr>
        <w:spacing w:before="240" w:after="100"/>
      </w:pPr>
      <w:r>
        <w:rPr>
          <w:b/>
          <w:color w:val="1E3A8A"/>
          <w:sz w:val="26"/>
          <w:rFonts w:ascii="Calibri" w:hAnsi="Calibri"/>
        </w:rPr>
        <w:t xml:space="preserve">1.1. Типографика и визуальный стиль</w:t>
      </w:r>
    </w:p>
    <w:p>
      <w:pPr>
        <w:spacing w:after="120"/>
      </w:pPr>
      <w:r>
        <w:rPr>
          <w:color w:val="1E293B"/>
        </w:rPr>
        <w:t xml:space="preserve">На сайте kubcase.ru подключены стандартные Google Fonts: Poppins (веса 400 и 600 для заголовков и текстов) и Roboto (веса 300 и 500 для кнопок и меню). В кириллической адаптации Poppins выглядит неестественно и дешево, создавая ощущение шаблонного лендинга низкого ценового сегмента, а не авторской мастерской премиального дерева и стали.</w:t>
      </w:r>
    </w:p>
    <w:p>
      <w:pPr>
        <w:ind w:left="400" w:hanging="240"/>
        <w:spacing w:after="80"/>
      </w:pPr>
      <w:r>
        <w:rPr>
          <w:b/>
          <w:color w:val="2563EB"/>
        </w:rPr>
        <w:t xml:space="preserve">•  </w:t>
      </w:r>
      <w:r>
        <w:rPr>
          <w:b/>
          <w:color w:val="0F172A"/>
        </w:rPr>
        <w:t xml:space="preserve">Шрифтовой дисбаланс: </w:t>
      </w:r>
      <w:r>
        <w:rPr>
          <w:color w:val="1E293B"/>
        </w:rPr>
        <w:t xml:space="preserve">Отсутствие брендовой шрифтовой пары: нет выразительного гротеска или моноширинных акцентов, подчеркивающих точность фрезеровки и металлообработки.</w:t>
      </w:r>
    </w:p>
    <w:p>
      <w:pPr>
        <w:ind w:left="400" w:hanging="240"/>
        <w:spacing w:after="80"/>
      </w:pPr>
      <w:r>
        <w:rPr>
          <w:b/>
          <w:color w:val="2563EB"/>
        </w:rPr>
        <w:t xml:space="preserve">•  </w:t>
      </w:r>
      <w:r>
        <w:rPr>
          <w:b/>
          <w:color w:val="0F172A"/>
        </w:rPr>
        <w:t xml:space="preserve">Шаблонность: </w:t>
      </w:r>
      <w:r>
        <w:rPr>
          <w:color w:val="1E293B"/>
        </w:rPr>
        <w:t xml:space="preserve">Использование стокового шаблона Astra Theme с раздутым визуальным билдером Elementor Pro.</w:t>
      </w:r>
    </w:p>
    <w:p>
      <w:pPr>
        <w:spacing w:before="240" w:after="100"/>
      </w:pPr>
      <w:r>
        <w:rPr>
          <w:b/>
          <w:color w:val="1E3A8A"/>
          <w:sz w:val="26"/>
          <w:rFonts w:ascii="Calibri" w:hAnsi="Calibri"/>
        </w:rPr>
        <w:t xml:space="preserve">1.2. Грубые дефекты верстки и композиции</w:t>
      </w:r>
    </w:p>
    <w:p>
      <w:pPr>
        <w:ind w:left="400" w:hanging="240"/>
        <w:spacing w:after="80"/>
      </w:pPr>
      <w:r>
        <w:rPr>
          <w:b/>
          <w:color w:val="2563EB"/>
        </w:rPr>
        <w:t xml:space="preserve">•  </w:t>
      </w:r>
      <w:r>
        <w:rPr>
          <w:b/>
          <w:color w:val="0F172A"/>
        </w:rPr>
        <w:t xml:space="preserve">Коллаж категорий в центре страницы: </w:t>
      </w:r>
      <w:r>
        <w:rPr>
          <w:color w:val="1E293B"/>
        </w:rPr>
        <w:t xml:space="preserve">Шесть категорий (подставки для монитора, лотки для хранения, столы, стойки для наушников, модули, подставки для телефона) скомпонованы в плиточный коллаж. Текстовые плашки прижаты к углам изображений, а белый шрифт наложен на светлый фон фотоматериалов без затемняющего градиента (overlay). В результате надписи сливаются с фоном и становятся нечитаемыми.</w:t>
      </w:r>
    </w:p>
    <w:p>
      <w:pPr>
        <w:ind w:left="400" w:hanging="240"/>
        <w:spacing w:after="80"/>
      </w:pPr>
      <w:r>
        <w:rPr>
          <w:b/>
          <w:color w:val="2563EB"/>
        </w:rPr>
        <w:t xml:space="preserve">•  </w:t>
      </w:r>
      <w:r>
        <w:rPr>
          <w:b/>
          <w:color w:val="0F172A"/>
        </w:rPr>
        <w:t xml:space="preserve">Блок «Новые поступления»: </w:t>
      </w:r>
      <w:r>
        <w:rPr>
          <w:color w:val="1E293B"/>
        </w:rPr>
        <w:t xml:space="preserve">На мобильных и планшетных разрешениях заголовок и левый товар начинаются с нулевым отступом (padding-left: 0), создавая эффект технического бага или обрезанного экрана.</w:t>
      </w:r>
    </w:p>
    <w:p>
      <w:pPr>
        <w:spacing w:before="240" w:after="100"/>
      </w:pPr>
      <w:r>
        <w:rPr>
          <w:b/>
          <w:color w:val="1E3A8A"/>
          <w:sz w:val="26"/>
          <w:rFonts w:ascii="Calibri" w:hAnsi="Calibri"/>
        </w:rPr>
        <w:t xml:space="preserve">1.3. Карточка товара (PDP) и контентная бедность</w:t>
      </w:r>
    </w:p>
    <w:p>
      <w:pPr>
        <w:spacing w:after="120"/>
      </w:pPr>
      <w:r>
        <w:rPr>
          <w:color w:val="1E293B"/>
        </w:rPr>
        <w:t xml:space="preserve">Карточка товара KUB страдает от информационного вакуума. В ней отсутствуют инженерные чертежи, видеоролики сборки, схемы скрытого кабель-менеджмента, сертификаты древесины и подтвержденные отзывы покупателей.</w:t>
      </w:r>
    </w:p>
    <w:p>
      <w:pPr>
        <w:spacing w:after="120"/>
      </w:pPr>
      <w:r>
        <w:rPr>
          <w:color w:val="1E293B"/>
        </w:rPr>
        <w:t xml:space="preserve">Блок характеристик урезан всего до 5 шаблонных параметров:</w:t>
      </w:r>
    </w:p>
    <w:p>
      <w:pPr>
        <w:ind w:left="400" w:hanging="240"/>
        <w:spacing w:after="80"/>
      </w:pPr>
      <w:r>
        <w:rPr>
          <w:b/>
          <w:color w:val="2563EB"/>
        </w:rPr>
        <w:t xml:space="preserve">•  </w:t>
      </w:r>
      <w:r>
        <w:rPr>
          <w:b/>
          <w:color w:val="0F172A"/>
        </w:rPr>
        <w:t xml:space="preserve">1. Вес: </w:t>
      </w:r>
      <w:r>
        <w:rPr>
          <w:color w:val="1E293B"/>
        </w:rPr>
        <w:t xml:space="preserve">4 000 – 4 500 г</w:t>
      </w:r>
    </w:p>
    <w:p>
      <w:pPr>
        <w:ind w:left="400" w:hanging="240"/>
        <w:spacing w:after="80"/>
      </w:pPr>
      <w:r>
        <w:rPr>
          <w:b/>
          <w:color w:val="2563EB"/>
        </w:rPr>
        <w:t xml:space="preserve">•  </w:t>
      </w:r>
      <w:r>
        <w:rPr>
          <w:b/>
          <w:color w:val="0F172A"/>
        </w:rPr>
        <w:t xml:space="preserve">2. Габариты: </w:t>
      </w:r>
      <w:r>
        <w:rPr>
          <w:color w:val="1E293B"/>
        </w:rPr>
        <w:t xml:space="preserve">110 × 22 × 12 см (Large), 80 × 22 × 12 см (Medium)</w:t>
      </w:r>
    </w:p>
    <w:p>
      <w:pPr>
        <w:ind w:left="400" w:hanging="240"/>
        <w:spacing w:after="80"/>
      </w:pPr>
      <w:r>
        <w:rPr>
          <w:b/>
          <w:color w:val="2563EB"/>
        </w:rPr>
        <w:t xml:space="preserve">•  </w:t>
      </w:r>
      <w:r>
        <w:rPr>
          <w:b/>
          <w:color w:val="0F172A"/>
        </w:rPr>
        <w:t xml:space="preserve">3. Цвета дерева: </w:t>
      </w:r>
      <w:r>
        <w:rPr>
          <w:color w:val="1E293B"/>
        </w:rPr>
        <w:t xml:space="preserve">Черный дуб, Темный дуб, Светлый орех, Натуральный</w:t>
      </w:r>
    </w:p>
    <w:p>
      <w:pPr>
        <w:ind w:left="400" w:hanging="240"/>
        <w:spacing w:after="80"/>
      </w:pPr>
      <w:r>
        <w:rPr>
          <w:b/>
          <w:color w:val="2563EB"/>
        </w:rPr>
        <w:t xml:space="preserve">•  </w:t>
      </w:r>
      <w:r>
        <w:rPr>
          <w:b/>
          <w:color w:val="0F172A"/>
        </w:rPr>
        <w:t xml:space="preserve">4. Материалы: </w:t>
      </w:r>
      <w:r>
        <w:rPr>
          <w:color w:val="1E293B"/>
        </w:rPr>
        <w:t xml:space="preserve">Сталь, массив дерева (дуб/ясень)</w:t>
      </w:r>
    </w:p>
    <w:p>
      <w:pPr>
        <w:ind w:left="400" w:hanging="240"/>
        <w:spacing w:after="80"/>
      </w:pPr>
      <w:r>
        <w:rPr>
          <w:b/>
          <w:color w:val="2563EB"/>
        </w:rPr>
        <w:t xml:space="preserve">•  </w:t>
      </w:r>
      <w:r>
        <w:rPr>
          <w:b/>
          <w:color w:val="0F172A"/>
        </w:rPr>
        <w:t xml:space="preserve">5. Максимальная нагрузка: </w:t>
      </w:r>
      <w:r>
        <w:rPr>
          <w:color w:val="1E293B"/>
        </w:rPr>
        <w:t xml:space="preserve">до 70 кг</w:t>
      </w:r>
    </w:p>
    <w:p>
      <w:pPr>
        <w:spacing w:after="120"/>
      </w:pPr>
      <w:r>
        <w:rPr>
          <w:color w:val="1E293B"/>
        </w:rPr>
        <w:t xml:space="preserve">Описания товаров очевидно сгенерированы нейросетью с набором шаблонных фраз («природная эстетика сочетается с премиальной функциональностью», «масло Osmo»), но не дают ответов на практические вопросы: устойчивость к прогибу столешницы, совместимость с тяжелыми струбцинами кронштейнов Ergotron/North Bayou и глубина пазов.</w:t>
      </w:r>
    </w:p>
    <w:p>
      <w:pPr>
        <w:spacing w:before="240" w:after="100"/>
      </w:pPr>
      <w:r>
        <w:rPr>
          <w:b/>
          <w:color w:val="1E3A8A"/>
          <w:sz w:val="26"/>
          <w:rFonts w:ascii="Calibri" w:hAnsi="Calibri"/>
        </w:rPr>
        <w:t xml:space="preserve">1.4. Сильная сторона KUB — Предметная фотосъемка</w:t>
      </w:r>
    </w:p>
    <w:p>
      <w:pPr>
        <w:spacing w:after="120"/>
      </w:pPr>
      <w:r>
        <w:rPr>
          <w:color w:val="1E293B"/>
        </w:rPr>
        <w:t xml:space="preserve">Единственное и главное преимущество KUB, обеспечивающее им продажи — это качественные предметные интерьерные фотосессии. Студийный мягкий свет, глубокая фактура натурального дуба, гармоничная интеграция в реальные сетапы с техникой Apple (Studio Display, MacBook, клавиатуры Keychron).</w:t>
      </w:r>
    </w:p>
    <w:tbl>
      <w:tblPr>
        <w:tblW w:w="9200" w:type="dxa"/>
        <w:jc w:val="center"/>
        <w:tblBorders>
          <w:top w:val="none"/>
          <w:left w:val="single" w:sz="36" w:space="0" w:color="059669"/>
          <w:bottom w:val="none"/>
          <w:right w:val="none"/>
        </w:tblBorders>
        <w:tblCellMar>
          <w:top w:w="160" w:type="dxa"/>
          <w:left w:w="240" w:type="dxa"/>
          <w:bottom w:w="160" w:type="dxa"/>
          <w:right w:w="240" w:type="dxa"/>
        </w:tblCellMar>
      </w:tblPr>
      <w:tblGrid>
        <w:gridCol w:w="9200"/>
      </w:tblGrid>
      <w:tr>
        <w:tc>
          <w:tcPr>
            <w:tcW w:w="9200" w:type="dxa"/>
            <w:shd w:val="clear" w:color="auto" w:fill="F0FDF4"/>
          </w:tcPr>
          <w:p>
            <w:pPr>
              <w:spacing w:after="80"/>
            </w:pPr>
            <w:r>
              <w:rPr>
                <w:b/>
                <w:color w:val="059669"/>
                <w:sz w:val="22"/>
              </w:rPr>
              <w:t xml:space="preserve">КРИТИЧЕСКИЙ ВЫВОД ПО КОНТЕНТУ</w:t>
            </w:r>
          </w:p>
          <w:p>
            <w:pPr>
              <w:spacing w:after="60"/>
            </w:pPr>
            <w:r>
              <w:rPr>
                <w:i/>
                <w:color w:val="334155"/>
                <w:sz w:val="21"/>
              </w:rPr>
              <w:t xml:space="preserve">Вывод для GeekNook: Именно визуальный ряд фотографий KUB продает товар при слабом сайте и скупом описании. Для GeekNook первоочередной задачей становится инвестиция в интерьерную предметную фотосъемку готовых рабочих мест либо создание фотореалистичных 3D-рендеров высочайшего разрешения.</w:t>
            </w:r>
          </w:p>
        </w:tc>
      </w:tr>
    </w:tbl>
    <w:p>
      <w:pPr>
        <w:spacing w:after="120"/>
      </w:pPr>
    </w:p>
    <w:p>
      <w:r>
        <w:br w:type="page"/>
      </w:r>
    </w:p>
    <w:p>
      <w:pPr>
        <w:spacing w:before="360" w:after="140"/>
      </w:pPr>
      <w:r>
        <w:rPr>
          <w:b/>
          <w:color w:val="0F172A"/>
          <w:sz w:val="32"/>
          <w:rFonts w:ascii="Calibri" w:hAnsi="Calibri"/>
        </w:rPr>
        <w:t xml:space="preserve">2. Профиль компании, контакты и юридическая структура KUB</w:t>
      </w:r>
    </w:p>
    <w:p>
      <w:pPr>
        <w:spacing w:after="120"/>
      </w:pPr>
      <w:r>
        <w:rPr>
          <w:color w:val="1E293B"/>
        </w:rPr>
        <w:t xml:space="preserve">На основе анализа публичной оферты, сайта kubcase.ru и верификации по базам ФНС/ЕГРИП восстановлен полный юридический и физический профиль конкурента:</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2800"/>
        <w:gridCol w:w="6400"/>
      </w:tblGrid>
      <w:tr>
        <w:trPr>
          <w:tblHeader/>
        </w:trPr>
        <w:tc>
          <w:tcPr>
            <w:tcW w:w="2800" w:type="dxa"/>
            <w:shd w:val="clear" w:color="auto" w:fill="0F172A"/>
            <w:tcMar>
              <w:top w:w="120" w:type="dxa"/>
              <w:bottom w:w="120" w:type="dxa"/>
              <w:left w:w="140" w:type="dxa"/>
              <w:right w:w="140" w:type="dxa"/>
            </w:tcMar>
          </w:tcPr>
          <w:p>
            <w:pPr>
              <w:spacing w:after="0"/>
            </w:pPr>
            <w:r>
              <w:rPr>
                <w:b/>
                <w:color w:val="FFFFFF"/>
                <w:sz w:val="20"/>
              </w:rPr>
              <w:t xml:space="preserve">Параметр</w:t>
            </w:r>
          </w:p>
        </w:tc>
        <w:tc>
          <w:tcPr>
            <w:tcW w:w="6400" w:type="dxa"/>
            <w:shd w:val="clear" w:color="auto" w:fill="0F172A"/>
            <w:tcMar>
              <w:top w:w="120" w:type="dxa"/>
              <w:bottom w:w="120" w:type="dxa"/>
              <w:left w:w="140" w:type="dxa"/>
              <w:right w:w="140" w:type="dxa"/>
            </w:tcMar>
          </w:tcPr>
          <w:p>
            <w:pPr>
              <w:spacing w:after="0"/>
            </w:pPr>
            <w:r>
              <w:rPr>
                <w:b/>
                <w:color w:val="FFFFFF"/>
                <w:sz w:val="20"/>
              </w:rPr>
              <w:t xml:space="preserve">Данные конкурента KUB</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Торговая марка</w:t>
            </w:r>
          </w:p>
        </w:tc>
        <w:tc>
          <w:tcPr>
            <w:tcW w:w="6400" w:type="dxa"/>
            <w:shd w:val="clear" w:color="auto" w:fill="FFFFFF"/>
            <w:tcMar>
              <w:top w:w="100" w:type="dxa"/>
              <w:bottom w:w="100" w:type="dxa"/>
              <w:left w:w="140" w:type="dxa"/>
              <w:right w:w="140" w:type="dxa"/>
            </w:tcMar>
          </w:tcPr>
          <w:p>
            <w:pPr>
              <w:spacing w:after="0"/>
            </w:pPr>
            <w:r>
              <w:rPr>
                <w:color w:val="1E293B"/>
                <w:sz w:val="19"/>
              </w:rPr>
              <w:t xml:space="preserve">KUB / KUB Cases | Accessories (kubcase.ru)</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Юридическое лицо</w:t>
            </w:r>
          </w:p>
        </w:tc>
        <w:tc>
          <w:tcPr>
            <w:tcW w:w="6400" w:type="dxa"/>
            <w:shd w:val="clear" w:color="auto" w:fill="F8FAFC"/>
            <w:tcMar>
              <w:top w:w="100" w:type="dxa"/>
              <w:bottom w:w="100" w:type="dxa"/>
              <w:left w:w="140" w:type="dxa"/>
              <w:right w:w="140" w:type="dxa"/>
            </w:tcMar>
          </w:tcPr>
          <w:p>
            <w:pPr>
              <w:spacing w:after="0"/>
            </w:pPr>
            <w:r>
              <w:rPr>
                <w:color w:val="1E293B"/>
                <w:sz w:val="19"/>
              </w:rPr>
              <w:t xml:space="preserve">Индивидуальный предприниматель Кубасов Роман Евгеньевич</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ИНН</w:t>
            </w:r>
          </w:p>
        </w:tc>
        <w:tc>
          <w:tcPr>
            <w:tcW w:w="6400" w:type="dxa"/>
            <w:shd w:val="clear" w:color="auto" w:fill="FFFFFF"/>
            <w:tcMar>
              <w:top w:w="100" w:type="dxa"/>
              <w:bottom w:w="100" w:type="dxa"/>
              <w:left w:w="140" w:type="dxa"/>
              <w:right w:w="140" w:type="dxa"/>
            </w:tcMar>
          </w:tcPr>
          <w:p>
            <w:pPr>
              <w:spacing w:after="0"/>
            </w:pPr>
            <w:r>
              <w:rPr>
                <w:color w:val="1E293B"/>
                <w:sz w:val="19"/>
              </w:rPr>
              <w:t xml:space="preserve">631704429097</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ОГРНИП</w:t>
            </w:r>
          </w:p>
        </w:tc>
        <w:tc>
          <w:tcPr>
            <w:tcW w:w="6400" w:type="dxa"/>
            <w:shd w:val="clear" w:color="auto" w:fill="F8FAFC"/>
            <w:tcMar>
              <w:top w:w="100" w:type="dxa"/>
              <w:bottom w:w="100" w:type="dxa"/>
              <w:left w:w="140" w:type="dxa"/>
              <w:right w:w="140" w:type="dxa"/>
            </w:tcMar>
          </w:tcPr>
          <w:p>
            <w:pPr>
              <w:spacing w:after="0"/>
            </w:pPr>
            <w:r>
              <w:rPr>
                <w:color w:val="1E293B"/>
                <w:sz w:val="19"/>
              </w:rPr>
              <w:t xml:space="preserve">321631200041442 (зарегистрирован 26.08.2021 МИФНС №24 по Самарской области)</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Основной ОКВЭД</w:t>
            </w:r>
          </w:p>
        </w:tc>
        <w:tc>
          <w:tcPr>
            <w:tcW w:w="6400" w:type="dxa"/>
            <w:shd w:val="clear" w:color="auto" w:fill="FFFFFF"/>
            <w:tcMar>
              <w:top w:w="100" w:type="dxa"/>
              <w:bottom w:w="100" w:type="dxa"/>
              <w:left w:w="140" w:type="dxa"/>
              <w:right w:w="140" w:type="dxa"/>
            </w:tcMar>
          </w:tcPr>
          <w:p>
            <w:pPr>
              <w:spacing w:after="0"/>
            </w:pPr>
            <w:r>
              <w:rPr>
                <w:color w:val="1E293B"/>
                <w:sz w:val="19"/>
              </w:rPr>
              <w:t xml:space="preserve">25.99 («Производство прочих готовых металлических изделий») — собственное металлопроизводство</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Адрес производства и склада</w:t>
            </w:r>
          </w:p>
        </w:tc>
        <w:tc>
          <w:tcPr>
            <w:tcW w:w="6400" w:type="dxa"/>
            <w:shd w:val="clear" w:color="auto" w:fill="F8FAFC"/>
            <w:tcMar>
              <w:top w:w="100" w:type="dxa"/>
              <w:bottom w:w="100" w:type="dxa"/>
              <w:left w:w="140" w:type="dxa"/>
              <w:right w:w="140" w:type="dxa"/>
            </w:tcMar>
          </w:tcPr>
          <w:p>
            <w:pPr>
              <w:spacing w:after="0"/>
            </w:pPr>
            <w:r>
              <w:rPr>
                <w:color w:val="1E293B"/>
                <w:sz w:val="19"/>
              </w:rPr>
              <w:t xml:space="preserve">443069, Россия, Самарская область, г. Самара, ул. Авроры, д. 110, корп. 6</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Телефон поддержки (СПб)</w:t>
            </w:r>
          </w:p>
        </w:tc>
        <w:tc>
          <w:tcPr>
            <w:tcW w:w="6400" w:type="dxa"/>
            <w:shd w:val="clear" w:color="auto" w:fill="FFFFFF"/>
            <w:tcMar>
              <w:top w:w="100" w:type="dxa"/>
              <w:bottom w:w="100" w:type="dxa"/>
              <w:left w:w="140" w:type="dxa"/>
              <w:right w:w="140" w:type="dxa"/>
            </w:tcMar>
          </w:tcPr>
          <w:p>
            <w:pPr>
              <w:spacing w:after="0"/>
            </w:pPr>
            <w:r>
              <w:rPr>
                <w:color w:val="1E293B"/>
                <w:sz w:val="19"/>
              </w:rPr>
              <w:t xml:space="preserve">8 (812) 800-48-05 (указан в футере, договоре оферты и блоке доставки)</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Телефон прямой (Самара)</w:t>
            </w:r>
          </w:p>
        </w:tc>
        <w:tc>
          <w:tcPr>
            <w:tcW w:w="6400" w:type="dxa"/>
            <w:shd w:val="clear" w:color="auto" w:fill="F8FAFC"/>
            <w:tcMar>
              <w:top w:w="100" w:type="dxa"/>
              <w:bottom w:w="100" w:type="dxa"/>
              <w:left w:w="140" w:type="dxa"/>
              <w:right w:w="140" w:type="dxa"/>
            </w:tcMar>
          </w:tcPr>
          <w:p>
            <w:pPr>
              <w:spacing w:after="0"/>
            </w:pPr>
            <w:r>
              <w:rPr>
                <w:color w:val="1E293B"/>
                <w:sz w:val="19"/>
              </w:rPr>
              <w:t xml:space="preserve">8 (919) 808-48-05 (выводится в шапке сайта)</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Клиентский Email</w:t>
            </w:r>
          </w:p>
        </w:tc>
        <w:tc>
          <w:tcPr>
            <w:tcW w:w="6400" w:type="dxa"/>
            <w:shd w:val="clear" w:color="auto" w:fill="FFFFFF"/>
            <w:tcMar>
              <w:top w:w="100" w:type="dxa"/>
              <w:bottom w:w="100" w:type="dxa"/>
              <w:left w:w="140" w:type="dxa"/>
              <w:right w:w="140" w:type="dxa"/>
            </w:tcMar>
          </w:tcPr>
          <w:p>
            <w:pPr>
              <w:spacing w:after="0"/>
            </w:pPr>
            <w:r>
              <w:rPr>
                <w:color w:val="1E293B"/>
                <w:sz w:val="19"/>
              </w:rPr>
              <w:t xml:space="preserve">info@kubcase.ru</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График работы поддержки</w:t>
            </w:r>
          </w:p>
        </w:tc>
        <w:tc>
          <w:tcPr>
            <w:tcW w:w="6400" w:type="dxa"/>
            <w:shd w:val="clear" w:color="auto" w:fill="F8FAFC"/>
            <w:tcMar>
              <w:top w:w="100" w:type="dxa"/>
              <w:bottom w:w="100" w:type="dxa"/>
              <w:left w:w="140" w:type="dxa"/>
              <w:right w:w="140" w:type="dxa"/>
            </w:tcMar>
          </w:tcPr>
          <w:p>
            <w:pPr>
              <w:spacing w:after="0"/>
            </w:pPr>
            <w:r>
              <w:rPr>
                <w:color w:val="1E293B"/>
                <w:sz w:val="19"/>
              </w:rPr>
              <w:t xml:space="preserve">Пн–Пт: 09:00 – 18:00 МСК, Сб–Вс: 10:00 – 14:00 МСК (в шапке указано с 08:00)</w:t>
            </w:r>
          </w:p>
        </w:tc>
      </w:tr>
      <w:tr>
        <w:tc>
          <w:tcPr>
            <w:tcW w:w="2800" w:type="dxa"/>
            <w:shd w:val="clear" w:color="auto" w:fill="FFFFFF"/>
            <w:tcMar>
              <w:top w:w="100" w:type="dxa"/>
              <w:bottom w:w="100" w:type="dxa"/>
              <w:left w:w="140" w:type="dxa"/>
              <w:right w:w="140" w:type="dxa"/>
            </w:tcMar>
          </w:tcPr>
          <w:p>
            <w:pPr>
              <w:spacing w:after="0"/>
            </w:pPr>
            <w:r>
              <w:rPr>
                <w:color w:val="1E293B"/>
                <w:sz w:val="19"/>
              </w:rPr>
              <w:t xml:space="preserve">Присутствие в медиа</w:t>
            </w:r>
          </w:p>
        </w:tc>
        <w:tc>
          <w:tcPr>
            <w:tcW w:w="6400" w:type="dxa"/>
            <w:shd w:val="clear" w:color="auto" w:fill="FFFFFF"/>
            <w:tcMar>
              <w:top w:w="100" w:type="dxa"/>
              <w:bottom w:w="100" w:type="dxa"/>
              <w:left w:w="140" w:type="dxa"/>
              <w:right w:w="140" w:type="dxa"/>
            </w:tcMar>
          </w:tcPr>
          <w:p>
            <w:pPr>
              <w:spacing w:after="0"/>
            </w:pPr>
            <w:r>
              <w:rPr>
                <w:color w:val="1E293B"/>
                <w:sz w:val="19"/>
              </w:rPr>
              <w:t xml:space="preserve">VK: vk.com/kubcase | Pinterest: kubcase | Instagram: @kubcase.ru | TikTok: @kubcase</w:t>
            </w:r>
          </w:p>
        </w:tc>
      </w:tr>
      <w:tr>
        <w:tc>
          <w:tcPr>
            <w:tcW w:w="2800" w:type="dxa"/>
            <w:shd w:val="clear" w:color="auto" w:fill="F8FAFC"/>
            <w:tcMar>
              <w:top w:w="100" w:type="dxa"/>
              <w:bottom w:w="100" w:type="dxa"/>
              <w:left w:w="140" w:type="dxa"/>
              <w:right w:w="140" w:type="dxa"/>
            </w:tcMar>
          </w:tcPr>
          <w:p>
            <w:pPr>
              <w:spacing w:after="0"/>
            </w:pPr>
            <w:r>
              <w:rPr>
                <w:color w:val="1E293B"/>
                <w:sz w:val="19"/>
              </w:rPr>
              <w:t xml:space="preserve">Магазин на Ozon</w:t>
            </w:r>
          </w:p>
        </w:tc>
        <w:tc>
          <w:tcPr>
            <w:tcW w:w="6400" w:type="dxa"/>
            <w:shd w:val="clear" w:color="auto" w:fill="F8FAFC"/>
            <w:tcMar>
              <w:top w:w="100" w:type="dxa"/>
              <w:bottom w:w="100" w:type="dxa"/>
              <w:left w:w="140" w:type="dxa"/>
              <w:right w:w="140" w:type="dxa"/>
            </w:tcMar>
          </w:tcPr>
          <w:p>
            <w:pPr>
              <w:spacing w:after="0"/>
            </w:pPr>
            <w:r>
              <w:rPr>
                <w:color w:val="1E293B"/>
                <w:sz w:val="19"/>
              </w:rPr>
              <w:t xml:space="preserve">KUB (ID продавца: KUB, 27 активных SKU, схема FBS Самара)</w:t>
            </w:r>
          </w:p>
        </w:tc>
      </w:tr>
    </w:tbl>
    <w:p>
      <w:pPr>
        <w:spacing w:after="140"/>
      </w:pPr>
    </w:p>
    <w:p>
      <w:pPr>
        <w:spacing w:before="360" w:after="140"/>
      </w:pPr>
      <w:r>
        <w:rPr>
          <w:b/>
          <w:color w:val="0F172A"/>
          <w:sz w:val="32"/>
          <w:rFonts w:ascii="Calibri" w:hAnsi="Calibri"/>
        </w:rPr>
        <w:t xml:space="preserve">3. Условия оплаты и логистика доставки</w:t>
      </w:r>
    </w:p>
    <w:p>
      <w:pPr>
        <w:spacing w:after="120"/>
      </w:pPr>
      <w:r>
        <w:rPr>
          <w:color w:val="1E293B"/>
        </w:rPr>
        <w:t xml:space="preserve">Исследование раздела «Оплата и Доставка», шлюза корзины и прикрепленного скриншота позволило зафиксировать правила клиентского сервиса KUB:</w:t>
      </w:r>
    </w:p>
    <w:p>
      <w:pPr>
        <w:spacing w:before="240" w:after="100"/>
      </w:pPr>
      <w:r>
        <w:rPr>
          <w:b/>
          <w:color w:val="1E3A8A"/>
          <w:sz w:val="26"/>
          <w:rFonts w:ascii="Calibri" w:hAnsi="Calibri"/>
        </w:rPr>
        <w:t xml:space="preserve">3.1. Платежные методы и финансовые шлюзы</w:t>
      </w:r>
    </w:p>
    <w:p>
      <w:pPr>
        <w:ind w:left="400" w:hanging="240"/>
        <w:spacing w:after="80"/>
      </w:pPr>
      <w:r>
        <w:rPr>
          <w:b/>
          <w:color w:val="2563EB"/>
        </w:rPr>
        <w:t xml:space="preserve">•  </w:t>
      </w:r>
      <w:r>
        <w:rPr>
          <w:b/>
          <w:color w:val="0F172A"/>
        </w:rPr>
        <w:t xml:space="preserve">Эквайринг: </w:t>
      </w:r>
      <w:r>
        <w:rPr>
          <w:color w:val="1E293B"/>
        </w:rPr>
        <w:t xml:space="preserve">Подключен шлюз Robokassa с поддержкой банковских карт МИР, Visa, Mastercard, Maestro.</w:t>
      </w:r>
    </w:p>
    <w:p>
      <w:pPr>
        <w:ind w:left="400" w:hanging="240"/>
        <w:spacing w:after="80"/>
      </w:pPr>
      <w:r>
        <w:rPr>
          <w:b/>
          <w:color w:val="2563EB"/>
        </w:rPr>
        <w:t xml:space="preserve">•  </w:t>
      </w:r>
      <w:r>
        <w:rPr>
          <w:b/>
          <w:color w:val="0F172A"/>
        </w:rPr>
        <w:t xml:space="preserve">Оплата долями: </w:t>
      </w:r>
      <w:r>
        <w:rPr>
          <w:color w:val="1E293B"/>
        </w:rPr>
        <w:t xml:space="preserve">Подключен модуль BNPL «Подели» (оплата четырьмя равными долями без переплат).</w:t>
      </w:r>
    </w:p>
    <w:p>
      <w:pPr>
        <w:ind w:left="400" w:hanging="240"/>
        <w:spacing w:after="80"/>
      </w:pPr>
      <w:r>
        <w:rPr>
          <w:b/>
          <w:color w:val="2563EB"/>
        </w:rPr>
        <w:t xml:space="preserve">•  </w:t>
      </w:r>
      <w:r>
        <w:rPr>
          <w:b/>
          <w:color w:val="0F172A"/>
        </w:rPr>
        <w:t xml:space="preserve">Рассрочка и кошельки: </w:t>
      </w:r>
      <w:r>
        <w:rPr>
          <w:color w:val="1E293B"/>
        </w:rPr>
        <w:t xml:space="preserve">В футере выведен логотип карты рассрочки «Халва» и кнопка Yandex Pay.</w:t>
      </w:r>
    </w:p>
    <w:p>
      <w:pPr>
        <w:ind w:left="400" w:hanging="240"/>
        <w:spacing w:after="80"/>
      </w:pPr>
      <w:r>
        <w:rPr>
          <w:b/>
          <w:color w:val="2563EB"/>
        </w:rPr>
        <w:t xml:space="preserve">•  </w:t>
      </w:r>
      <w:r>
        <w:rPr>
          <w:b/>
          <w:color w:val="0F172A"/>
        </w:rPr>
        <w:t xml:space="preserve">Устаревшие элементы: </w:t>
      </w:r>
      <w:r>
        <w:rPr>
          <w:color w:val="1E293B"/>
        </w:rPr>
        <w:t xml:space="preserve">В списке способов оплаты и футере до сих пор отображаются Apple Pay и Google Pay, которые не работают с картами РФ, что снижает доверие пользователей.</w:t>
      </w:r>
    </w:p>
    <w:p>
      <w:pPr>
        <w:ind w:left="400" w:hanging="240"/>
        <w:spacing w:after="80"/>
      </w:pPr>
      <w:r>
        <w:rPr>
          <w:b/>
          <w:color w:val="2563EB"/>
        </w:rPr>
        <w:t xml:space="preserve">•  </w:t>
      </w:r>
      <w:r>
        <w:rPr>
          <w:b/>
          <w:color w:val="0F172A"/>
        </w:rPr>
        <w:t xml:space="preserve">Ключевое правило: </w:t>
      </w:r>
      <w:r>
        <w:rPr>
          <w:color w:val="1E293B"/>
        </w:rPr>
        <w:t xml:space="preserve">Строгая 100% предоплата на сайте. Отправка наложенным платежом категорически исключена.</w:t>
      </w:r>
    </w:p>
    <w:p>
      <w:pPr>
        <w:spacing w:before="240" w:after="100"/>
      </w:pPr>
      <w:r>
        <w:rPr>
          <w:b/>
          <w:color w:val="1E3A8A"/>
          <w:sz w:val="26"/>
          <w:rFonts w:ascii="Calibri" w:hAnsi="Calibri"/>
        </w:rPr>
        <w:t xml:space="preserve">3.2. География и тарифы доставки</w:t>
      </w:r>
    </w:p>
    <w:p>
      <w:pPr>
        <w:ind w:left="400" w:hanging="240"/>
        <w:spacing w:after="80"/>
      </w:pPr>
      <w:r>
        <w:rPr>
          <w:b/>
          <w:color w:val="2563EB"/>
        </w:rPr>
        <w:t xml:space="preserve">•  </w:t>
      </w:r>
      <w:r>
        <w:rPr>
          <w:b/>
          <w:color w:val="0F172A"/>
        </w:rPr>
        <w:t xml:space="preserve">Логистические партнеры: </w:t>
      </w:r>
      <w:r>
        <w:rPr>
          <w:color w:val="1E293B"/>
        </w:rPr>
        <w:t xml:space="preserve">СДЭК, Почта России, Boxberry.</w:t>
      </w:r>
    </w:p>
    <w:p>
      <w:pPr>
        <w:ind w:left="400" w:hanging="240"/>
        <w:spacing w:after="80"/>
      </w:pPr>
      <w:r>
        <w:rPr>
          <w:b/>
          <w:color w:val="2563EB"/>
        </w:rPr>
        <w:t xml:space="preserve">•  </w:t>
      </w:r>
      <w:r>
        <w:rPr>
          <w:b/>
          <w:color w:val="0F172A"/>
        </w:rPr>
        <w:t xml:space="preserve">Доставка по всей России: </w:t>
      </w:r>
      <w:r>
        <w:rPr>
          <w:color w:val="1E293B"/>
        </w:rPr>
        <w:t xml:space="preserve">Бесплатно при заказе от 4 900 ₽ (СДЭК до пункта выдачи ПВЗ). До 4 900 ₽ — платно по тарифам СДЭК.</w:t>
      </w:r>
    </w:p>
    <w:p>
      <w:pPr>
        <w:ind w:left="400" w:hanging="240"/>
        <w:spacing w:after="80"/>
      </w:pPr>
      <w:r>
        <w:rPr>
          <w:b/>
          <w:color w:val="2563EB"/>
        </w:rPr>
        <w:t xml:space="preserve">•  </w:t>
      </w:r>
      <w:r>
        <w:rPr>
          <w:b/>
          <w:color w:val="0F172A"/>
        </w:rPr>
        <w:t xml:space="preserve">Казахстан, Кыргызстан, Беларусь: </w:t>
      </w:r>
      <w:r>
        <w:rPr>
          <w:color w:val="1E293B"/>
        </w:rPr>
        <w:t xml:space="preserve">Бесплатно при заказе от 8 900 ₽ (СДЭК до ПВЗ).</w:t>
      </w:r>
    </w:p>
    <w:p>
      <w:pPr>
        <w:ind w:left="400" w:hanging="240"/>
        <w:spacing w:after="80"/>
      </w:pPr>
      <w:r>
        <w:rPr>
          <w:b/>
          <w:color w:val="2563EB"/>
        </w:rPr>
        <w:t xml:space="preserve">•  </w:t>
      </w:r>
      <w:r>
        <w:rPr>
          <w:b/>
          <w:color w:val="0F172A"/>
        </w:rPr>
        <w:t xml:space="preserve">Узбекистан: </w:t>
      </w:r>
      <w:r>
        <w:rPr>
          <w:color w:val="1E293B"/>
        </w:rPr>
        <w:t xml:space="preserve">Только платная доставка курьером или до ПВЗ СДЭК.</w:t>
      </w:r>
    </w:p>
    <w:p>
      <w:pPr>
        <w:ind w:left="400" w:hanging="240"/>
        <w:spacing w:after="80"/>
      </w:pPr>
      <w:r>
        <w:rPr>
          <w:b/>
          <w:color w:val="2563EB"/>
        </w:rPr>
        <w:t xml:space="preserve">•  </w:t>
      </w:r>
      <w:r>
        <w:rPr>
          <w:b/>
          <w:color w:val="0F172A"/>
        </w:rPr>
        <w:t xml:space="preserve">Доставка по г. Самара: </w:t>
      </w:r>
      <w:r>
        <w:rPr>
          <w:color w:val="1E293B"/>
        </w:rPr>
        <w:t xml:space="preserve">Бесплатный самовывоз со склада (Самара, ул. Авроры, 110к6) или доставка собственным курьером KUB.</w:t>
      </w:r>
    </w:p>
    <w:p>
      <w:pPr>
        <w:ind w:left="400" w:hanging="240"/>
        <w:spacing w:after="80"/>
      </w:pPr>
      <w:r>
        <w:rPr>
          <w:b/>
          <w:color w:val="2563EB"/>
        </w:rPr>
        <w:t xml:space="preserve">•  </w:t>
      </w:r>
      <w:r>
        <w:rPr>
          <w:b/>
          <w:color w:val="0F172A"/>
        </w:rPr>
        <w:t xml:space="preserve">Трекинг: </w:t>
      </w:r>
      <w:r>
        <w:rPr>
          <w:color w:val="1E293B"/>
        </w:rPr>
        <w:t xml:space="preserve">Клиенту выдается трек-номер отправления, на сайте есть внутренняя страница проверки /otsledit-zakaz/.</w:t>
      </w:r>
    </w:p>
    <w:p>
      <w:pPr>
        <w:spacing w:before="240" w:after="100"/>
      </w:pPr>
      <w:r>
        <w:rPr>
          <w:b/>
          <w:color w:val="1E3A8A"/>
          <w:sz w:val="26"/>
          <w:rFonts w:ascii="Calibri" w:hAnsi="Calibri"/>
        </w:rPr>
        <w:t xml:space="preserve">3.3. Визуальное подтверждение: Скриншот страницы KUB</w:t>
      </w:r>
    </w:p>
    <w:p>
      <w:pPr>
        <w:jc w:val="center"/>
        <w:spacing w:before="120" w:after="60"/>
      </w:pPr>
      <w:r>
        <w:drawing>
          <wp:inline distT="0" distB="0" distL="0" distR="0">
            <wp:extent cx="2926080" cy="5943600"/>
            <wp:effectExtent l="0" t="0" r="0" b="0"/>
            <wp:docPr id="11" name="image_10.png"/>
            <wp:cNvGraphicFramePr>
              <a:graphicFrameLocks noChangeAspect="1"/>
            </wp:cNvGraphicFramePr>
            <a:graphic>
              <a:graphicData uri="http://schemas.openxmlformats.org/drawingml/2006/picture">
                <pic:pic>
                  <pic:nvPicPr>
                    <pic:cNvPr id="11" name="image_10.png"/>
                    <pic:cNvPicPr/>
                  </pic:nvPicPr>
                  <pic:blipFill>
                    <a:blip r:embed="rIdImg10"/>
                    <a:stretch>
                      <a:fillRect/>
                    </a:stretch>
                  </pic:blipFill>
                  <pic:spPr>
                    <a:xfrm>
                      <a:off x="0" y="0"/>
                      <a:ext cx="2926080" cy="5943600"/>
                    </a:xfrm>
                    <a:prstGeom prst="rect">
                      <a:avLst/>
                    </a:prstGeom>
                  </pic:spPr>
                </pic:pic>
              </a:graphicData>
            </a:graphic>
          </wp:inline>
        </w:drawing>
      </w:r>
    </w:p>
    <w:p>
      <w:pPr>
        <w:jc w:val="center"/>
        <w:spacing w:after="140"/>
      </w:pPr>
      <w:r>
        <w:rPr>
          <w:i/>
          <w:color w:val="64748B"/>
          <w:sz w:val="18"/>
        </w:rPr>
        <w:t xml:space="preserve">Рис. 1. Страница «Оплата и Доставка» и футер с контактами на сайте kubcase.ru (исходный скриншот аудита)</w:t>
      </w:r>
    </w:p>
    <w:p>
      <w:r>
        <w:br w:type="page"/>
      </w:r>
    </w:p>
    <w:p>
      <w:pPr>
        <w:spacing w:before="360" w:after="140"/>
      </w:pPr>
      <w:r>
        <w:rPr>
          <w:b/>
          <w:color w:val="0F172A"/>
          <w:sz w:val="32"/>
          <w:rFonts w:ascii="Calibri" w:hAnsi="Calibri"/>
        </w:rPr>
        <w:t xml:space="preserve">4. Поисковое SEO и технический аудит сайта kubcase.ru</w:t>
      </w:r>
    </w:p>
    <w:p>
      <w:pPr>
        <w:spacing w:after="120"/>
      </w:pPr>
      <w:r>
        <w:rPr>
          <w:color w:val="1E293B"/>
        </w:rPr>
        <w:t xml:space="preserve">Глубокий технический парсинг сайта, анализ sitemap_index.xml, robots.txt и метатегов выявил фундаментальные ошибки продвижения конкурента:</w:t>
      </w:r>
    </w:p>
    <w:p>
      <w:pPr>
        <w:spacing w:before="240" w:after="100"/>
      </w:pPr>
      <w:r>
        <w:rPr>
          <w:b/>
          <w:color w:val="1E3A8A"/>
          <w:sz w:val="26"/>
          <w:rFonts w:ascii="Calibri" w:hAnsi="Calibri"/>
        </w:rPr>
        <w:t xml:space="preserve">4.1. Архитектура и вес страницы</w:t>
      </w:r>
    </w:p>
    <w:p>
      <w:pPr>
        <w:spacing w:after="120"/>
      </w:pPr>
      <w:r>
        <w:rPr>
          <w:color w:val="1E293B"/>
        </w:rPr>
        <w:t xml:space="preserve">Сайт функционирует на связке WordPress 6.x + WooCommerce + Astra Theme + Elementor Pro + WooLentor. Главная страница весит более 1 014 КБ чистого HTML с тысячами строк инлайн-стилей Elementor, что приводит к критическому ухудшению Core Web Vitals (FCP, LCP, CLS) и потере позиций в мобильной выдаче Google.</w:t>
      </w:r>
    </w:p>
    <w:p>
      <w:pPr>
        <w:spacing w:before="240" w:after="100"/>
      </w:pPr>
      <w:r>
        <w:rPr>
          <w:b/>
          <w:color w:val="1E3A8A"/>
          <w:sz w:val="26"/>
          <w:rFonts w:ascii="Calibri" w:hAnsi="Calibri"/>
        </w:rPr>
        <w:t xml:space="preserve">4.2. Грубейшие ошибки SEO (Зоны легкой победы для GeekNook)</w:t>
      </w:r>
    </w:p>
    <w:p>
      <w:pPr>
        <w:ind w:left="400" w:hanging="240"/>
        <w:spacing w:after="80"/>
      </w:pPr>
      <w:r>
        <w:rPr>
          <w:b/>
          <w:color w:val="2563EB"/>
        </w:rPr>
        <w:t xml:space="preserve">•  </w:t>
      </w:r>
      <w:r>
        <w:rPr>
          <w:b/>
          <w:color w:val="0F172A"/>
        </w:rPr>
        <w:t xml:space="preserve">1. Катастрофический семантический рассинхрон (Intent Mismatch): </w:t>
      </w:r>
      <w:r>
        <w:rPr>
          <w:color w:val="1E293B"/>
        </w:rPr>
        <w:t xml:space="preserve">Тег &lt;title&gt; главной страницы: «KUB Cases | Accessories – интернет-магазин компьютерных корпусов и аксессуаров». Метатег &lt;meta name="description"&gt;: «Купить компьютерные корпуса по выгодным ценам от производителя KUB...». Конкурент полностью переключился на настольные органайзеры и полки из дуба, но забыл обновить базовые метатеги! Сайт абсолютно не ранжируется по высокочастотным коммерческим запросам («подставка для монитора дуб», «настольная полка для сетапа», «desk shelf массив дуба»).</w:t>
      </w:r>
    </w:p>
    <w:p>
      <w:pPr>
        <w:ind w:left="400" w:hanging="240"/>
        <w:spacing w:after="80"/>
      </w:pPr>
      <w:r>
        <w:rPr>
          <w:b/>
          <w:color w:val="2563EB"/>
        </w:rPr>
        <w:t xml:space="preserve">•  </w:t>
      </w:r>
      <w:r>
        <w:rPr>
          <w:b/>
          <w:color w:val="0F172A"/>
        </w:rPr>
        <w:t xml:space="preserve">2. Каннибализация URL и мусорные карточки: </w:t>
      </w:r>
      <w:r>
        <w:rPr>
          <w:color w:val="1E293B"/>
        </w:rPr>
        <w:t xml:space="preserve">Вместо единой вариативной карточки товара с выбором цвета и размера в WooCommerce созданы десятки дублей со сгенерированными слагами: lotok-dlya-hraneniya-large-2, -3, -4; derzhatel-dlya-magsafe-2, -3, -4; kovrik-nastolnyj-2. Это распыляет ссылочный вес и ведет к взаимной каннибализации в Яндексе.</w:t>
      </w:r>
    </w:p>
    <w:p>
      <w:pPr>
        <w:ind w:left="400" w:hanging="240"/>
        <w:spacing w:after="80"/>
      </w:pPr>
      <w:r>
        <w:rPr>
          <w:b/>
          <w:color w:val="2563EB"/>
        </w:rPr>
        <w:t xml:space="preserve">•  </w:t>
      </w:r>
      <w:r>
        <w:rPr>
          <w:b/>
          <w:color w:val="0F172A"/>
        </w:rPr>
        <w:t xml:space="preserve">3. Засорение поискового индекса (Sitemap): </w:t>
      </w:r>
      <w:r>
        <w:rPr>
          <w:color w:val="1E293B"/>
        </w:rPr>
        <w:t xml:space="preserve">В открытой карте сайта sitemap_index.xml проиндексированы технические шаблоны elementskit_content-sitemap.xml, а в product-sitemap.xml отдаются закрытые страницы индивидуальных заказов клиентов: /shop/individualnyj-zakaz-№489/, №490, №491.</w:t>
      </w:r>
    </w:p>
    <w:p>
      <w:pPr>
        <w:ind w:left="400" w:hanging="240"/>
        <w:spacing w:after="80"/>
      </w:pPr>
      <w:r>
        <w:rPr>
          <w:b/>
          <w:color w:val="2563EB"/>
        </w:rPr>
        <w:t xml:space="preserve">•  </w:t>
      </w:r>
      <w:r>
        <w:rPr>
          <w:b/>
          <w:color w:val="0F172A"/>
        </w:rPr>
        <w:t xml:space="preserve">4. Битая ссылка на юридические документы: </w:t>
      </w:r>
      <w:r>
        <w:rPr>
          <w:color w:val="1E293B"/>
        </w:rPr>
        <w:t xml:space="preserve">Ссылка на страницу политики конфиденциальности в футере отдает ошибку HTTP 404 Not Found, что является нарушением 152-ФЗ и понижающим фактором ранжирования Яндекса.</w:t>
      </w:r>
    </w:p>
    <w:p>
      <w:r>
        <w:br w:type="page"/>
      </w:r>
    </w:p>
    <w:p>
      <w:pPr>
        <w:spacing w:before="360" w:after="140"/>
      </w:pPr>
      <w:r>
        <w:rPr>
          <w:b/>
          <w:color w:val="0F172A"/>
          <w:sz w:val="32"/>
          <w:rFonts w:ascii="Calibri" w:hAnsi="Calibri"/>
        </w:rPr>
        <w:t xml:space="preserve">5. Анализ воронки продаж и спроса Ozon (analytics_report_2026-10-07_13_11.xlsx)</w:t>
      </w:r>
    </w:p>
    <w:p>
      <w:pPr>
        <w:spacing w:after="120"/>
      </w:pPr>
      <w:r>
        <w:rPr>
          <w:color w:val="1E293B"/>
        </w:rPr>
        <w:t xml:space="preserve">Проведен аудит выгрузки Ozon Seller Analytics за 28 дней (09.09.2026 – 07.10.2026). Установлено, что в строке 33 отчета находится сторонний товар («Горшок-унитаз детский Miyoumi», селлер «Инь УО», схема FBO), ошибочно попавший в бренд KUB. После очистки данных получены точные цифры бизнеса KUB:</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2800"/>
        <w:gridCol w:w="2200"/>
        <w:gridCol w:w="4200"/>
      </w:tblGrid>
      <w:tr>
        <w:trPr>
          <w:tblHeader/>
        </w:trPr>
        <w:tc>
          <w:tcPr>
            <w:tcW w:w="2800" w:type="dxa"/>
            <w:shd w:val="clear" w:color="auto" w:fill="1E293B"/>
            <w:tcMar>
              <w:top w:w="120" w:type="dxa"/>
              <w:bottom w:w="120" w:type="dxa"/>
              <w:left w:w="140" w:type="dxa"/>
              <w:right w:w="140" w:type="dxa"/>
            </w:tcMar>
          </w:tcPr>
          <w:p>
            <w:pPr>
              <w:spacing w:after="0"/>
            </w:pPr>
            <w:r>
              <w:rPr>
                <w:b/>
                <w:color w:val="FFFFFF"/>
                <w:sz w:val="20"/>
              </w:rPr>
              <w:t xml:space="preserve">Метрика воронки Ozon</w:t>
            </w:r>
          </w:p>
        </w:tc>
        <w:tc>
          <w:tcPr>
            <w:tcW w:w="2200" w:type="dxa"/>
            <w:shd w:val="clear" w:color="auto" w:fill="1E293B"/>
            <w:tcMar>
              <w:top w:w="120" w:type="dxa"/>
              <w:bottom w:w="120" w:type="dxa"/>
              <w:left w:w="140" w:type="dxa"/>
              <w:right w:w="140" w:type="dxa"/>
            </w:tcMar>
          </w:tcPr>
          <w:p>
            <w:pPr>
              <w:spacing w:after="0"/>
            </w:pPr>
            <w:r>
              <w:rPr>
                <w:b/>
                <w:color w:val="FFFFFF"/>
                <w:sz w:val="20"/>
              </w:rPr>
              <w:t xml:space="preserve">Значение KUB</w:t>
            </w:r>
          </w:p>
        </w:tc>
        <w:tc>
          <w:tcPr>
            <w:tcW w:w="4200" w:type="dxa"/>
            <w:shd w:val="clear" w:color="auto" w:fill="1E293B"/>
            <w:tcMar>
              <w:top w:w="120" w:type="dxa"/>
              <w:bottom w:w="120" w:type="dxa"/>
              <w:left w:w="140" w:type="dxa"/>
              <w:right w:w="140" w:type="dxa"/>
            </w:tcMar>
          </w:tcPr>
          <w:p>
            <w:pPr>
              <w:spacing w:after="0"/>
            </w:pPr>
            <w:r>
              <w:rPr>
                <w:b/>
                <w:color w:val="FFFFFF"/>
                <w:sz w:val="20"/>
              </w:rPr>
              <w:t xml:space="preserve">Аналитический контекст</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Активный ассортимент</w:t>
            </w:r>
          </w:p>
        </w:tc>
        <w:tc>
          <w:tcPr>
            <w:tcW w:w="2200" w:type="dxa"/>
            <w:shd w:val="clear" w:color="auto" w:fill="FFFFFF"/>
            <w:tcMar>
              <w:top w:w="100" w:type="dxa"/>
              <w:bottom w:w="100" w:type="dxa"/>
              <w:left w:w="140" w:type="dxa"/>
              <w:right w:w="140" w:type="dxa"/>
            </w:tcMar>
          </w:tcPr>
          <w:p>
            <w:pPr>
              <w:spacing w:after="0"/>
            </w:pPr>
            <w:r>
              <w:rPr>
                <w:color w:val="1E293B"/>
                <w:sz w:val="19"/>
              </w:rPr>
              <w:t xml:space="preserve">27 SKU</w:t>
            </w:r>
          </w:p>
        </w:tc>
        <w:tc>
          <w:tcPr>
            <w:tcW w:w="4200" w:type="dxa"/>
            <w:shd w:val="clear" w:color="auto" w:fill="FFFFFF"/>
            <w:tcMar>
              <w:top w:w="100" w:type="dxa"/>
              <w:bottom w:w="100" w:type="dxa"/>
              <w:left w:w="140" w:type="dxa"/>
              <w:right w:w="140" w:type="dxa"/>
            </w:tcMar>
          </w:tcPr>
          <w:p>
            <w:pPr>
              <w:spacing w:after="0"/>
            </w:pPr>
            <w:r>
              <w:rPr>
                <w:color w:val="1E293B"/>
                <w:sz w:val="19"/>
              </w:rPr>
              <w:t xml:space="preserve">100% продаются исключительно по схеме FBS из Самары</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Фактическая выручка</w:t>
            </w:r>
          </w:p>
        </w:tc>
        <w:tc>
          <w:tcPr>
            <w:tcW w:w="2200" w:type="dxa"/>
            <w:shd w:val="clear" w:color="auto" w:fill="F8FAFC"/>
            <w:tcMar>
              <w:top w:w="100" w:type="dxa"/>
              <w:bottom w:w="100" w:type="dxa"/>
              <w:left w:w="140" w:type="dxa"/>
              <w:right w:w="140" w:type="dxa"/>
            </w:tcMar>
          </w:tcPr>
          <w:p>
            <w:pPr>
              <w:spacing w:after="0"/>
            </w:pPr>
            <w:r>
              <w:rPr>
                <w:color w:val="1E293B"/>
                <w:sz w:val="19"/>
              </w:rPr>
              <w:t xml:space="preserve">286 448,00 ₽</w:t>
            </w:r>
          </w:p>
        </w:tc>
        <w:tc>
          <w:tcPr>
            <w:tcW w:w="4200" w:type="dxa"/>
            <w:shd w:val="clear" w:color="auto" w:fill="F8FAFC"/>
            <w:tcMar>
              <w:top w:w="100" w:type="dxa"/>
              <w:bottom w:w="100" w:type="dxa"/>
              <w:left w:w="140" w:type="dxa"/>
              <w:right w:w="140" w:type="dxa"/>
            </w:tcMar>
          </w:tcPr>
          <w:p>
            <w:pPr>
              <w:spacing w:after="0"/>
            </w:pPr>
            <w:r>
              <w:rPr>
                <w:color w:val="1E293B"/>
                <w:sz w:val="19"/>
              </w:rPr>
              <w:t xml:space="preserve">66 завершенных заказов за 28 дней</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Упущенная выручка (Lost Sales)</w:t>
            </w:r>
          </w:p>
        </w:tc>
        <w:tc>
          <w:tcPr>
            <w:tcW w:w="2200" w:type="dxa"/>
            <w:shd w:val="clear" w:color="auto" w:fill="FFFFFF"/>
            <w:tcMar>
              <w:top w:w="100" w:type="dxa"/>
              <w:bottom w:w="100" w:type="dxa"/>
              <w:left w:w="140" w:type="dxa"/>
              <w:right w:w="140" w:type="dxa"/>
            </w:tcMar>
          </w:tcPr>
          <w:p>
            <w:pPr>
              <w:spacing w:after="0"/>
            </w:pPr>
            <w:r>
              <w:rPr>
                <w:color w:val="1E293B"/>
                <w:sz w:val="19"/>
              </w:rPr>
              <w:t xml:space="preserve">489 105,00 ₽</w:t>
            </w:r>
          </w:p>
        </w:tc>
        <w:tc>
          <w:tcPr>
            <w:tcW w:w="4200" w:type="dxa"/>
            <w:shd w:val="clear" w:color="auto" w:fill="FFFFFF"/>
            <w:tcMar>
              <w:top w:w="100" w:type="dxa"/>
              <w:bottom w:w="100" w:type="dxa"/>
              <w:left w:w="140" w:type="dxa"/>
              <w:right w:w="140" w:type="dxa"/>
            </w:tcMar>
          </w:tcPr>
          <w:p>
            <w:pPr>
              <w:spacing w:after="0"/>
            </w:pPr>
            <w:r>
              <w:rPr>
                <w:color w:val="1E293B"/>
                <w:sz w:val="19"/>
              </w:rPr>
              <w:t xml:space="preserve">170.7% от реального объема продаж! Катастрофа дефицита</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Средний чек позиции</w:t>
            </w:r>
          </w:p>
        </w:tc>
        <w:tc>
          <w:tcPr>
            <w:tcW w:w="2200" w:type="dxa"/>
            <w:shd w:val="clear" w:color="auto" w:fill="F8FAFC"/>
            <w:tcMar>
              <w:top w:w="100" w:type="dxa"/>
              <w:bottom w:w="100" w:type="dxa"/>
              <w:left w:w="140" w:type="dxa"/>
              <w:right w:w="140" w:type="dxa"/>
            </w:tcMar>
          </w:tcPr>
          <w:p>
            <w:pPr>
              <w:spacing w:after="0"/>
            </w:pPr>
            <w:r>
              <w:rPr>
                <w:color w:val="1E293B"/>
                <w:sz w:val="19"/>
              </w:rPr>
              <w:t xml:space="preserve">3 854,00 ₽</w:t>
            </w:r>
          </w:p>
        </w:tc>
        <w:tc>
          <w:tcPr>
            <w:tcW w:w="4200" w:type="dxa"/>
            <w:shd w:val="clear" w:color="auto" w:fill="F8FAFC"/>
            <w:tcMar>
              <w:top w:w="100" w:type="dxa"/>
              <w:bottom w:w="100" w:type="dxa"/>
              <w:left w:w="140" w:type="dxa"/>
              <w:right w:w="140" w:type="dxa"/>
            </w:tcMar>
          </w:tcPr>
          <w:p>
            <w:pPr>
              <w:spacing w:after="0"/>
            </w:pPr>
            <w:r>
              <w:rPr>
                <w:color w:val="1E293B"/>
                <w:sz w:val="19"/>
              </w:rPr>
              <w:t xml:space="preserve">От 1 215 ₽ (держатели) до 11 576 ₽ (подставки под 2 монитора)</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Показы в выдаче Ozon</w:t>
            </w:r>
          </w:p>
        </w:tc>
        <w:tc>
          <w:tcPr>
            <w:tcW w:w="2200" w:type="dxa"/>
            <w:shd w:val="clear" w:color="auto" w:fill="FFFFFF"/>
            <w:tcMar>
              <w:top w:w="100" w:type="dxa"/>
              <w:bottom w:w="100" w:type="dxa"/>
              <w:left w:w="140" w:type="dxa"/>
              <w:right w:w="140" w:type="dxa"/>
            </w:tcMar>
          </w:tcPr>
          <w:p>
            <w:pPr>
              <w:spacing w:after="0"/>
            </w:pPr>
            <w:r>
              <w:rPr>
                <w:color w:val="1E293B"/>
                <w:sz w:val="19"/>
              </w:rPr>
              <w:t xml:space="preserve">109 704</w:t>
            </w:r>
          </w:p>
        </w:tc>
        <w:tc>
          <w:tcPr>
            <w:tcW w:w="4200" w:type="dxa"/>
            <w:shd w:val="clear" w:color="auto" w:fill="FFFFFF"/>
            <w:tcMar>
              <w:top w:w="100" w:type="dxa"/>
              <w:bottom w:w="100" w:type="dxa"/>
              <w:left w:w="140" w:type="dxa"/>
              <w:right w:w="140" w:type="dxa"/>
            </w:tcMar>
          </w:tcPr>
          <w:p>
            <w:pPr>
              <w:spacing w:after="0"/>
            </w:pPr>
            <w:r>
              <w:rPr>
                <w:color w:val="1E293B"/>
                <w:sz w:val="19"/>
              </w:rPr>
              <w:t xml:space="preserve">Органический и рекламный охват поисковой выдачи</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Просмотры в каталоге</w:t>
            </w:r>
          </w:p>
        </w:tc>
        <w:tc>
          <w:tcPr>
            <w:tcW w:w="2200" w:type="dxa"/>
            <w:shd w:val="clear" w:color="auto" w:fill="F8FAFC"/>
            <w:tcMar>
              <w:top w:w="100" w:type="dxa"/>
              <w:bottom w:w="100" w:type="dxa"/>
              <w:left w:w="140" w:type="dxa"/>
              <w:right w:w="140" w:type="dxa"/>
            </w:tcMar>
          </w:tcPr>
          <w:p>
            <w:pPr>
              <w:spacing w:after="0"/>
            </w:pPr>
            <w:r>
              <w:rPr>
                <w:color w:val="1E293B"/>
                <w:sz w:val="19"/>
              </w:rPr>
              <w:t xml:space="preserve">22 707</w:t>
            </w:r>
          </w:p>
        </w:tc>
        <w:tc>
          <w:tcPr>
            <w:tcW w:w="4200" w:type="dxa"/>
            <w:shd w:val="clear" w:color="auto" w:fill="F8FAFC"/>
            <w:tcMar>
              <w:top w:w="100" w:type="dxa"/>
              <w:bottom w:w="100" w:type="dxa"/>
              <w:left w:w="140" w:type="dxa"/>
              <w:right w:w="140" w:type="dxa"/>
            </w:tcMar>
          </w:tcPr>
          <w:p>
            <w:pPr>
              <w:spacing w:after="0"/>
            </w:pPr>
            <w:r>
              <w:rPr>
                <w:color w:val="1E293B"/>
                <w:sz w:val="19"/>
              </w:rPr>
              <w:t xml:space="preserve">CTR Показ → Каталог: 20.70% (высокая кликабельность)</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Переходы в карточку (PDP)</w:t>
            </w:r>
          </w:p>
        </w:tc>
        <w:tc>
          <w:tcPr>
            <w:tcW w:w="2200" w:type="dxa"/>
            <w:shd w:val="clear" w:color="auto" w:fill="FFFFFF"/>
            <w:tcMar>
              <w:top w:w="100" w:type="dxa"/>
              <w:bottom w:w="100" w:type="dxa"/>
              <w:left w:w="140" w:type="dxa"/>
              <w:right w:w="140" w:type="dxa"/>
            </w:tcMar>
          </w:tcPr>
          <w:p>
            <w:pPr>
              <w:spacing w:after="0"/>
            </w:pPr>
            <w:r>
              <w:rPr>
                <w:color w:val="1E293B"/>
                <w:sz w:val="19"/>
              </w:rPr>
              <w:t xml:space="preserve">7 150</w:t>
            </w:r>
          </w:p>
        </w:tc>
        <w:tc>
          <w:tcPr>
            <w:tcW w:w="4200" w:type="dxa"/>
            <w:shd w:val="clear" w:color="auto" w:fill="FFFFFF"/>
            <w:tcMar>
              <w:top w:w="100" w:type="dxa"/>
              <w:bottom w:w="100" w:type="dxa"/>
              <w:left w:w="140" w:type="dxa"/>
              <w:right w:w="140" w:type="dxa"/>
            </w:tcMar>
          </w:tcPr>
          <w:p>
            <w:pPr>
              <w:spacing w:after="0"/>
            </w:pPr>
            <w:r>
              <w:rPr>
                <w:color w:val="1E293B"/>
                <w:sz w:val="19"/>
              </w:rPr>
              <w:t xml:space="preserve">CTR Каталог → Карточка: 31.49% (конверсия за счет фото)</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Конверсия в корзину из поиска</w:t>
            </w:r>
          </w:p>
        </w:tc>
        <w:tc>
          <w:tcPr>
            <w:tcW w:w="2200" w:type="dxa"/>
            <w:shd w:val="clear" w:color="auto" w:fill="F8FAFC"/>
            <w:tcMar>
              <w:top w:w="100" w:type="dxa"/>
              <w:bottom w:w="100" w:type="dxa"/>
              <w:left w:w="140" w:type="dxa"/>
              <w:right w:w="140" w:type="dxa"/>
            </w:tcMar>
          </w:tcPr>
          <w:p>
            <w:pPr>
              <w:spacing w:after="0"/>
            </w:pPr>
            <w:r>
              <w:rPr>
                <w:color w:val="1E293B"/>
                <w:sz w:val="19"/>
              </w:rPr>
              <w:t xml:space="preserve">0.91%</w:t>
            </w:r>
          </w:p>
        </w:tc>
        <w:tc>
          <w:tcPr>
            <w:tcW w:w="4200" w:type="dxa"/>
            <w:shd w:val="clear" w:color="auto" w:fill="F8FAFC"/>
            <w:tcMar>
              <w:top w:w="100" w:type="dxa"/>
              <w:bottom w:w="100" w:type="dxa"/>
              <w:left w:w="140" w:type="dxa"/>
              <w:right w:w="140" w:type="dxa"/>
            </w:tcMar>
          </w:tcPr>
          <w:p>
            <w:pPr>
              <w:spacing w:after="0"/>
            </w:pPr>
            <w:r>
              <w:rPr>
                <w:color w:val="1E293B"/>
                <w:sz w:val="19"/>
              </w:rPr>
              <w:t xml:space="preserve">Покупка без глубокого изучения карточки</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Конверсия в корзину из карточки</w:t>
            </w:r>
          </w:p>
        </w:tc>
        <w:tc>
          <w:tcPr>
            <w:tcW w:w="2200" w:type="dxa"/>
            <w:shd w:val="clear" w:color="auto" w:fill="FFFFFF"/>
            <w:tcMar>
              <w:top w:w="100" w:type="dxa"/>
              <w:bottom w:w="100" w:type="dxa"/>
              <w:left w:w="140" w:type="dxa"/>
              <w:right w:w="140" w:type="dxa"/>
            </w:tcMar>
          </w:tcPr>
          <w:p>
            <w:pPr>
              <w:spacing w:after="0"/>
            </w:pPr>
            <w:r>
              <w:rPr>
                <w:color w:val="1E293B"/>
                <w:sz w:val="19"/>
              </w:rPr>
              <w:t xml:space="preserve">3.29%</w:t>
            </w:r>
          </w:p>
        </w:tc>
        <w:tc>
          <w:tcPr>
            <w:tcW w:w="4200" w:type="dxa"/>
            <w:shd w:val="clear" w:color="auto" w:fill="FFFFFF"/>
            <w:tcMar>
              <w:top w:w="100" w:type="dxa"/>
              <w:bottom w:w="100" w:type="dxa"/>
              <w:left w:w="140" w:type="dxa"/>
              <w:right w:w="140" w:type="dxa"/>
            </w:tcMar>
          </w:tcPr>
          <w:p>
            <w:pPr>
              <w:spacing w:after="0"/>
            </w:pPr>
            <w:r>
              <w:rPr>
                <w:color w:val="1E293B"/>
                <w:sz w:val="19"/>
              </w:rPr>
              <w:t xml:space="preserve">В 3.6 раза выше, чем из поиска (влияние качественных фото)</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Конверсия из карточки в заказ</w:t>
            </w:r>
          </w:p>
        </w:tc>
        <w:tc>
          <w:tcPr>
            <w:tcW w:w="2200" w:type="dxa"/>
            <w:shd w:val="clear" w:color="auto" w:fill="F8FAFC"/>
            <w:tcMar>
              <w:top w:w="100" w:type="dxa"/>
              <w:bottom w:w="100" w:type="dxa"/>
              <w:left w:w="140" w:type="dxa"/>
              <w:right w:w="140" w:type="dxa"/>
            </w:tcMar>
          </w:tcPr>
          <w:p>
            <w:pPr>
              <w:spacing w:after="0"/>
            </w:pPr>
            <w:r>
              <w:rPr>
                <w:color w:val="1E293B"/>
                <w:sz w:val="19"/>
              </w:rPr>
              <w:t xml:space="preserve">0.92%</w:t>
            </w:r>
          </w:p>
        </w:tc>
        <w:tc>
          <w:tcPr>
            <w:tcW w:w="4200" w:type="dxa"/>
            <w:shd w:val="clear" w:color="auto" w:fill="F8FAFC"/>
            <w:tcMar>
              <w:top w:w="100" w:type="dxa"/>
              <w:bottom w:w="100" w:type="dxa"/>
              <w:left w:w="140" w:type="dxa"/>
              <w:right w:w="140" w:type="dxa"/>
            </w:tcMar>
          </w:tcPr>
          <w:p>
            <w:pPr>
              <w:spacing w:after="0"/>
            </w:pPr>
            <w:r>
              <w:rPr>
                <w:color w:val="1E293B"/>
                <w:sz w:val="19"/>
              </w:rPr>
              <w:t xml:space="preserve">66 заказов на 7 150 визитов</w:t>
            </w:r>
          </w:p>
        </w:tc>
      </w:tr>
      <w:tr>
        <w:tc>
          <w:tcPr>
            <w:tcW w:w="2800" w:type="dxa"/>
            <w:shd w:val="clear" w:color="auto" w:fill="FFFFFF"/>
            <w:tcMar>
              <w:top w:w="100" w:type="dxa"/>
              <w:bottom w:w="100" w:type="dxa"/>
              <w:left w:w="140" w:type="dxa"/>
              <w:right w:w="140" w:type="dxa"/>
            </w:tcMar>
          </w:tcPr>
          <w:p>
            <w:pPr>
              <w:spacing w:after="0"/>
            </w:pPr>
            <w:r>
              <w:rPr>
                <w:b/>
                <w:color w:val="1E293B"/>
                <w:sz w:val="19"/>
              </w:rPr>
              <w:t xml:space="preserve">Сквозная конверсия (CR)</w:t>
            </w:r>
          </w:p>
        </w:tc>
        <w:tc>
          <w:tcPr>
            <w:tcW w:w="2200" w:type="dxa"/>
            <w:shd w:val="clear" w:color="auto" w:fill="FFFFFF"/>
            <w:tcMar>
              <w:top w:w="100" w:type="dxa"/>
              <w:bottom w:w="100" w:type="dxa"/>
              <w:left w:w="140" w:type="dxa"/>
              <w:right w:w="140" w:type="dxa"/>
            </w:tcMar>
          </w:tcPr>
          <w:p>
            <w:pPr>
              <w:spacing w:after="0"/>
            </w:pPr>
            <w:r>
              <w:rPr>
                <w:color w:val="1E293B"/>
                <w:sz w:val="19"/>
              </w:rPr>
              <w:t xml:space="preserve">0.0602%</w:t>
            </w:r>
          </w:p>
        </w:tc>
        <w:tc>
          <w:tcPr>
            <w:tcW w:w="4200" w:type="dxa"/>
            <w:shd w:val="clear" w:color="auto" w:fill="FFFFFF"/>
            <w:tcMar>
              <w:top w:w="100" w:type="dxa"/>
              <w:bottom w:w="100" w:type="dxa"/>
              <w:left w:w="140" w:type="dxa"/>
              <w:right w:w="140" w:type="dxa"/>
            </w:tcMar>
          </w:tcPr>
          <w:p>
            <w:pPr>
              <w:spacing w:after="0"/>
            </w:pPr>
            <w:r>
              <w:rPr>
                <w:color w:val="1E293B"/>
                <w:sz w:val="19"/>
              </w:rPr>
              <w:t xml:space="preserve">66 заказов на 109.7 тыс. показов</w:t>
            </w:r>
          </w:p>
        </w:tc>
      </w:tr>
      <w:tr>
        <w:tc>
          <w:tcPr>
            <w:tcW w:w="2800" w:type="dxa"/>
            <w:shd w:val="clear" w:color="auto" w:fill="F8FAFC"/>
            <w:tcMar>
              <w:top w:w="100" w:type="dxa"/>
              <w:bottom w:w="100" w:type="dxa"/>
              <w:left w:w="140" w:type="dxa"/>
              <w:right w:w="140" w:type="dxa"/>
            </w:tcMar>
          </w:tcPr>
          <w:p>
            <w:pPr>
              <w:spacing w:after="0"/>
            </w:pPr>
            <w:r>
              <w:rPr>
                <w:b/>
                <w:color w:val="1E293B"/>
                <w:sz w:val="19"/>
              </w:rPr>
              <w:t xml:space="preserve">Процент выкупа (Buyout Rate)</w:t>
            </w:r>
          </w:p>
        </w:tc>
        <w:tc>
          <w:tcPr>
            <w:tcW w:w="2200" w:type="dxa"/>
            <w:shd w:val="clear" w:color="auto" w:fill="F8FAFC"/>
            <w:tcMar>
              <w:top w:w="100" w:type="dxa"/>
              <w:bottom w:w="100" w:type="dxa"/>
              <w:left w:w="140" w:type="dxa"/>
              <w:right w:w="140" w:type="dxa"/>
            </w:tcMar>
          </w:tcPr>
          <w:p>
            <w:pPr>
              <w:spacing w:after="0"/>
            </w:pPr>
            <w:r>
              <w:rPr>
                <w:color w:val="1E293B"/>
                <w:sz w:val="19"/>
              </w:rPr>
              <w:t xml:space="preserve">80 – 100%</w:t>
            </w:r>
          </w:p>
        </w:tc>
        <w:tc>
          <w:tcPr>
            <w:tcW w:w="4200" w:type="dxa"/>
            <w:shd w:val="clear" w:color="auto" w:fill="F8FAFC"/>
            <w:tcMar>
              <w:top w:w="100" w:type="dxa"/>
              <w:bottom w:w="100" w:type="dxa"/>
              <w:left w:w="140" w:type="dxa"/>
              <w:right w:w="140" w:type="dxa"/>
            </w:tcMar>
          </w:tcPr>
          <w:p>
            <w:pPr>
              <w:spacing w:after="0"/>
            </w:pPr>
            <w:r>
              <w:rPr>
                <w:color w:val="1E293B"/>
                <w:sz w:val="19"/>
              </w:rPr>
              <w:t xml:space="preserve">На деревянные подставки выкуп составляет 100%</w:t>
            </w:r>
          </w:p>
        </w:tc>
      </w:tr>
    </w:tbl>
    <w:p>
      <w:pPr>
        <w:spacing w:after="140"/>
      </w:pPr>
    </w:p>
    <w:p>
      <w:pPr>
        <w:spacing w:before="240" w:after="100"/>
      </w:pPr>
      <w:r>
        <w:rPr>
          <w:b/>
          <w:color w:val="1E3A8A"/>
          <w:sz w:val="26"/>
          <w:rFonts w:ascii="Calibri" w:hAnsi="Calibri"/>
        </w:rPr>
        <w:t xml:space="preserve">5.1. Главная уязвимость KUB: Хронический дефицит (Out-of-Stock)</w:t>
      </w:r>
    </w:p>
    <w:p>
      <w:pPr>
        <w:spacing w:after="120"/>
      </w:pPr>
      <w:r>
        <w:rPr>
          <w:color w:val="1E293B"/>
        </w:rPr>
        <w:t xml:space="preserve">Все 27 товаров KUB имели статус 28 из 28 дней без остатка на складах Ozon FBO. Продажи идут только по FBS. На конец периода 14 из 27 SKU имели нулевой физический остаток на складе Самары. Конкурент теряет почти 0.5 млн рублей в месяц на неспособности обеспечить спрос:</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4000"/>
        <w:gridCol w:w="1800"/>
        <w:gridCol w:w="2000"/>
        <w:gridCol w:w="1400"/>
      </w:tblGrid>
      <w:tr>
        <w:trPr>
          <w:tblHeader/>
        </w:trPr>
        <w:tc>
          <w:tcPr>
            <w:tcW w:w="4000" w:type="dxa"/>
            <w:shd w:val="clear" w:color="auto" w:fill="B91C1C"/>
            <w:tcMar>
              <w:top w:w="120" w:type="dxa"/>
              <w:bottom w:w="120" w:type="dxa"/>
              <w:left w:w="140" w:type="dxa"/>
              <w:right w:w="140" w:type="dxa"/>
            </w:tcMar>
          </w:tcPr>
          <w:p>
            <w:pPr>
              <w:spacing w:after="0"/>
            </w:pPr>
            <w:r>
              <w:rPr>
                <w:b/>
                <w:color w:val="FFFFFF"/>
                <w:sz w:val="20"/>
              </w:rPr>
              <w:t xml:space="preserve">Артикул / Наименование</w:t>
            </w:r>
          </w:p>
        </w:tc>
        <w:tc>
          <w:tcPr>
            <w:tcW w:w="1800" w:type="dxa"/>
            <w:shd w:val="clear" w:color="auto" w:fill="B91C1C"/>
            <w:tcMar>
              <w:top w:w="120" w:type="dxa"/>
              <w:bottom w:w="120" w:type="dxa"/>
              <w:left w:w="140" w:type="dxa"/>
              <w:right w:w="140" w:type="dxa"/>
            </w:tcMar>
          </w:tcPr>
          <w:p>
            <w:pPr>
              <w:spacing w:after="0"/>
            </w:pPr>
            <w:r>
              <w:rPr>
                <w:b/>
                <w:color w:val="FFFFFF"/>
                <w:sz w:val="20"/>
              </w:rPr>
              <w:t xml:space="preserve">Факт продаж</w:t>
            </w:r>
          </w:p>
        </w:tc>
        <w:tc>
          <w:tcPr>
            <w:tcW w:w="2000" w:type="dxa"/>
            <w:shd w:val="clear" w:color="auto" w:fill="B91C1C"/>
            <w:tcMar>
              <w:top w:w="120" w:type="dxa"/>
              <w:bottom w:w="120" w:type="dxa"/>
              <w:left w:w="140" w:type="dxa"/>
              <w:right w:w="140" w:type="dxa"/>
            </w:tcMar>
          </w:tcPr>
          <w:p>
            <w:pPr>
              <w:spacing w:after="0"/>
            </w:pPr>
            <w:r>
              <w:rPr>
                <w:b/>
                <w:color w:val="FFFFFF"/>
                <w:sz w:val="20"/>
              </w:rPr>
              <w:t xml:space="preserve">Упущенная выручка</w:t>
            </w:r>
          </w:p>
        </w:tc>
        <w:tc>
          <w:tcPr>
            <w:tcW w:w="1400" w:type="dxa"/>
            <w:shd w:val="clear" w:color="auto" w:fill="B91C1C"/>
            <w:tcMar>
              <w:top w:w="120" w:type="dxa"/>
              <w:bottom w:w="120" w:type="dxa"/>
              <w:left w:w="140" w:type="dxa"/>
              <w:right w:w="140" w:type="dxa"/>
            </w:tcMar>
          </w:tcPr>
          <w:p>
            <w:pPr>
              <w:spacing w:after="0"/>
            </w:pPr>
            <w:r>
              <w:rPr>
                <w:b/>
                <w:color w:val="FFFFFF"/>
                <w:sz w:val="20"/>
              </w:rPr>
              <w:t xml:space="preserve">Дней без остатка</w:t>
            </w:r>
          </w:p>
        </w:tc>
      </w:tr>
      <w:tr>
        <w:tc>
          <w:tcPr>
            <w:tcW w:w="4000" w:type="dxa"/>
            <w:shd w:val="clear" w:color="auto" w:fill="FFFFFF"/>
            <w:tcMar>
              <w:top w:w="100" w:type="dxa"/>
              <w:bottom w:w="100" w:type="dxa"/>
              <w:left w:w="140" w:type="dxa"/>
              <w:right w:w="140" w:type="dxa"/>
            </w:tcMar>
          </w:tcPr>
          <w:p>
            <w:pPr>
              <w:spacing w:after="0"/>
            </w:pPr>
            <w:r>
              <w:rPr>
                <w:b/>
                <w:color w:val="1E293B"/>
                <w:sz w:val="19"/>
              </w:rPr>
              <w:t xml:space="preserve">KUB Подставка Large, натуральный (стр. 13)</w:t>
            </w:r>
          </w:p>
        </w:tc>
        <w:tc>
          <w:tcPr>
            <w:tcW w:w="1800" w:type="dxa"/>
            <w:shd w:val="clear" w:color="auto" w:fill="FFFFFF"/>
            <w:tcMar>
              <w:top w:w="100" w:type="dxa"/>
              <w:bottom w:w="100" w:type="dxa"/>
              <w:left w:w="140" w:type="dxa"/>
              <w:right w:w="140" w:type="dxa"/>
            </w:tcMar>
          </w:tcPr>
          <w:p>
            <w:pPr>
              <w:spacing w:after="0"/>
            </w:pPr>
            <w:r>
              <w:rPr>
                <w:color w:val="1E293B"/>
                <w:sz w:val="19"/>
              </w:rPr>
              <w:t xml:space="preserve">11 473 ₽ (1 шт)</w:t>
            </w:r>
          </w:p>
        </w:tc>
        <w:tc>
          <w:tcPr>
            <w:tcW w:w="2000" w:type="dxa"/>
            <w:shd w:val="clear" w:color="auto" w:fill="FFFFFF"/>
            <w:tcMar>
              <w:top w:w="100" w:type="dxa"/>
              <w:bottom w:w="100" w:type="dxa"/>
              <w:left w:w="140" w:type="dxa"/>
              <w:right w:w="140" w:type="dxa"/>
            </w:tcMar>
          </w:tcPr>
          <w:p>
            <w:pPr>
              <w:spacing w:after="0"/>
            </w:pPr>
            <w:r>
              <w:rPr>
                <w:color w:val="1E293B"/>
                <w:sz w:val="19"/>
              </w:rPr>
              <w:t xml:space="preserve">309 771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28 из 28 дней</w:t>
            </w:r>
          </w:p>
        </w:tc>
      </w:tr>
      <w:tr>
        <w:tc>
          <w:tcPr>
            <w:tcW w:w="4000" w:type="dxa"/>
            <w:shd w:val="clear" w:color="auto" w:fill="F8FAFC"/>
            <w:tcMar>
              <w:top w:w="100" w:type="dxa"/>
              <w:bottom w:w="100" w:type="dxa"/>
              <w:left w:w="140" w:type="dxa"/>
              <w:right w:w="140" w:type="dxa"/>
            </w:tcMar>
          </w:tcPr>
          <w:p>
            <w:pPr>
              <w:spacing w:after="0"/>
            </w:pPr>
            <w:r>
              <w:rPr>
                <w:b/>
                <w:color w:val="1E293B"/>
                <w:sz w:val="19"/>
              </w:rPr>
              <w:t xml:space="preserve">KUB Подставка 2 монитора, темный дуб (стр. 7)</w:t>
            </w:r>
          </w:p>
        </w:tc>
        <w:tc>
          <w:tcPr>
            <w:tcW w:w="1800" w:type="dxa"/>
            <w:shd w:val="clear" w:color="auto" w:fill="F8FAFC"/>
            <w:tcMar>
              <w:top w:w="100" w:type="dxa"/>
              <w:bottom w:w="100" w:type="dxa"/>
              <w:left w:w="140" w:type="dxa"/>
              <w:right w:w="140" w:type="dxa"/>
            </w:tcMar>
          </w:tcPr>
          <w:p>
            <w:pPr>
              <w:spacing w:after="0"/>
            </w:pPr>
            <w:r>
              <w:rPr>
                <w:color w:val="1E293B"/>
                <w:sz w:val="19"/>
              </w:rPr>
              <w:t xml:space="preserve">69 841 ₽ (7 шт)</w:t>
            </w:r>
          </w:p>
        </w:tc>
        <w:tc>
          <w:tcPr>
            <w:tcW w:w="2000" w:type="dxa"/>
            <w:shd w:val="clear" w:color="auto" w:fill="F8FAFC"/>
            <w:tcMar>
              <w:top w:w="100" w:type="dxa"/>
              <w:bottom w:w="100" w:type="dxa"/>
              <w:left w:w="140" w:type="dxa"/>
              <w:right w:w="140" w:type="dxa"/>
            </w:tcMar>
          </w:tcPr>
          <w:p>
            <w:pPr>
              <w:spacing w:after="0"/>
            </w:pPr>
            <w:r>
              <w:rPr>
                <w:color w:val="1E293B"/>
                <w:sz w:val="19"/>
              </w:rPr>
              <w:t xml:space="preserve">93 121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28 из 28 дней</w:t>
            </w:r>
          </w:p>
        </w:tc>
      </w:tr>
      <w:tr>
        <w:tc>
          <w:tcPr>
            <w:tcW w:w="4000" w:type="dxa"/>
            <w:shd w:val="clear" w:color="auto" w:fill="FFFFFF"/>
            <w:tcMar>
              <w:top w:w="100" w:type="dxa"/>
              <w:bottom w:w="100" w:type="dxa"/>
              <w:left w:w="140" w:type="dxa"/>
              <w:right w:w="140" w:type="dxa"/>
            </w:tcMar>
          </w:tcPr>
          <w:p>
            <w:pPr>
              <w:spacing w:after="0"/>
            </w:pPr>
            <w:r>
              <w:rPr>
                <w:b/>
                <w:color w:val="1E293B"/>
                <w:sz w:val="19"/>
              </w:rPr>
              <w:t xml:space="preserve">KUB Подставка Medium, темный дуб (стр. 14)</w:t>
            </w:r>
          </w:p>
        </w:tc>
        <w:tc>
          <w:tcPr>
            <w:tcW w:w="1800" w:type="dxa"/>
            <w:shd w:val="clear" w:color="auto" w:fill="FFFFFF"/>
            <w:tcMar>
              <w:top w:w="100" w:type="dxa"/>
              <w:bottom w:w="100" w:type="dxa"/>
              <w:left w:w="140" w:type="dxa"/>
              <w:right w:w="140" w:type="dxa"/>
            </w:tcMar>
          </w:tcPr>
          <w:p>
            <w:pPr>
              <w:spacing w:after="0"/>
            </w:pPr>
            <w:r>
              <w:rPr>
                <w:color w:val="1E293B"/>
                <w:sz w:val="19"/>
              </w:rPr>
              <w:t xml:space="preserve">7 887 ₽ (1 шт)</w:t>
            </w:r>
          </w:p>
        </w:tc>
        <w:tc>
          <w:tcPr>
            <w:tcW w:w="2000" w:type="dxa"/>
            <w:shd w:val="clear" w:color="auto" w:fill="FFFFFF"/>
            <w:tcMar>
              <w:top w:w="100" w:type="dxa"/>
              <w:bottom w:w="100" w:type="dxa"/>
              <w:left w:w="140" w:type="dxa"/>
              <w:right w:w="140" w:type="dxa"/>
            </w:tcMar>
          </w:tcPr>
          <w:p>
            <w:pPr>
              <w:spacing w:after="0"/>
            </w:pPr>
            <w:r>
              <w:rPr>
                <w:color w:val="1E293B"/>
                <w:sz w:val="19"/>
              </w:rPr>
              <w:t xml:space="preserve">23 659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28 из 28 дней</w:t>
            </w:r>
          </w:p>
        </w:tc>
      </w:tr>
      <w:tr>
        <w:tc>
          <w:tcPr>
            <w:tcW w:w="4000" w:type="dxa"/>
            <w:shd w:val="clear" w:color="auto" w:fill="F8FAFC"/>
            <w:tcMar>
              <w:top w:w="100" w:type="dxa"/>
              <w:bottom w:w="100" w:type="dxa"/>
              <w:left w:w="140" w:type="dxa"/>
              <w:right w:w="140" w:type="dxa"/>
            </w:tcMar>
          </w:tcPr>
          <w:p>
            <w:pPr>
              <w:spacing w:after="0"/>
            </w:pPr>
            <w:r>
              <w:rPr>
                <w:b/>
                <w:color w:val="1E293B"/>
                <w:sz w:val="19"/>
              </w:rPr>
              <w:t xml:space="preserve">KUB Подставка монитор/ноутбук, орех (стр. 9)</w:t>
            </w:r>
          </w:p>
        </w:tc>
        <w:tc>
          <w:tcPr>
            <w:tcW w:w="1800" w:type="dxa"/>
            <w:shd w:val="clear" w:color="auto" w:fill="F8FAFC"/>
            <w:tcMar>
              <w:top w:w="100" w:type="dxa"/>
              <w:bottom w:w="100" w:type="dxa"/>
              <w:left w:w="140" w:type="dxa"/>
              <w:right w:w="140" w:type="dxa"/>
            </w:tcMar>
          </w:tcPr>
          <w:p>
            <w:pPr>
              <w:spacing w:after="0"/>
            </w:pPr>
            <w:r>
              <w:rPr>
                <w:color w:val="1E293B"/>
                <w:sz w:val="19"/>
              </w:rPr>
              <w:t xml:space="preserve">32 310 ₽ (5 шт)</w:t>
            </w:r>
          </w:p>
        </w:tc>
        <w:tc>
          <w:tcPr>
            <w:tcW w:w="2000" w:type="dxa"/>
            <w:shd w:val="clear" w:color="auto" w:fill="F8FAFC"/>
            <w:tcMar>
              <w:top w:w="100" w:type="dxa"/>
              <w:bottom w:w="100" w:type="dxa"/>
              <w:left w:w="140" w:type="dxa"/>
              <w:right w:w="140" w:type="dxa"/>
            </w:tcMar>
          </w:tcPr>
          <w:p>
            <w:pPr>
              <w:spacing w:after="0"/>
            </w:pPr>
            <w:r>
              <w:rPr>
                <w:color w:val="1E293B"/>
                <w:sz w:val="19"/>
              </w:rPr>
              <w:t xml:space="preserve">15 304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28 из 28 дней</w:t>
            </w:r>
          </w:p>
        </w:tc>
      </w:tr>
      <w:tr>
        <w:tc>
          <w:tcPr>
            <w:tcW w:w="4000" w:type="dxa"/>
            <w:shd w:val="clear" w:color="auto" w:fill="FFFFFF"/>
            <w:tcMar>
              <w:top w:w="100" w:type="dxa"/>
              <w:bottom w:w="100" w:type="dxa"/>
              <w:left w:w="140" w:type="dxa"/>
              <w:right w:w="140" w:type="dxa"/>
            </w:tcMar>
          </w:tcPr>
          <w:p>
            <w:pPr>
              <w:spacing w:after="0"/>
            </w:pPr>
            <w:r>
              <w:rPr>
                <w:b/>
                <w:color w:val="1E293B"/>
                <w:sz w:val="19"/>
              </w:rPr>
              <w:t xml:space="preserve">KUB Подставка 2 монитора, орех (стр. 10)</w:t>
            </w:r>
          </w:p>
        </w:tc>
        <w:tc>
          <w:tcPr>
            <w:tcW w:w="1800" w:type="dxa"/>
            <w:shd w:val="clear" w:color="auto" w:fill="FFFFFF"/>
            <w:tcMar>
              <w:top w:w="100" w:type="dxa"/>
              <w:bottom w:w="100" w:type="dxa"/>
              <w:left w:w="140" w:type="dxa"/>
              <w:right w:w="140" w:type="dxa"/>
            </w:tcMar>
          </w:tcPr>
          <w:p>
            <w:pPr>
              <w:spacing w:after="0"/>
            </w:pPr>
            <w:r>
              <w:rPr>
                <w:color w:val="1E293B"/>
                <w:sz w:val="19"/>
              </w:rPr>
              <w:t xml:space="preserve">26 329 ₽ (3 шт)</w:t>
            </w:r>
          </w:p>
        </w:tc>
        <w:tc>
          <w:tcPr>
            <w:tcW w:w="2000" w:type="dxa"/>
            <w:shd w:val="clear" w:color="auto" w:fill="FFFFFF"/>
            <w:tcMar>
              <w:top w:w="100" w:type="dxa"/>
              <w:bottom w:w="100" w:type="dxa"/>
              <w:left w:w="140" w:type="dxa"/>
              <w:right w:w="140" w:type="dxa"/>
            </w:tcMar>
          </w:tcPr>
          <w:p>
            <w:pPr>
              <w:spacing w:after="0"/>
            </w:pPr>
            <w:r>
              <w:rPr>
                <w:color w:val="1E293B"/>
                <w:sz w:val="19"/>
              </w:rPr>
              <w:t xml:space="preserve">14 627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28 из 28 дней</w:t>
            </w:r>
          </w:p>
        </w:tc>
      </w:tr>
    </w:tbl>
    <w:p>
      <w:pPr>
        <w:spacing w:after="140"/>
      </w:pPr>
    </w:p>
    <w:p>
      <w:pPr>
        <w:spacing w:before="240" w:after="100"/>
      </w:pPr>
      <w:r>
        <w:rPr>
          <w:b/>
          <w:color w:val="1E3A8A"/>
          <w:sz w:val="26"/>
          <w:rFonts w:ascii="Calibri" w:hAnsi="Calibri"/>
        </w:rPr>
        <w:t xml:space="preserve">5.2. Структура выручки и потерь по категориям</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3400"/>
        <w:gridCol w:w="1800"/>
        <w:gridCol w:w="1400"/>
        <w:gridCol w:w="2600"/>
      </w:tblGrid>
      <w:tr>
        <w:trPr>
          <w:tblHeader/>
        </w:trPr>
        <w:tc>
          <w:tcPr>
            <w:tcW w:w="3400" w:type="dxa"/>
            <w:shd w:val="clear" w:color="auto" w:fill="0F172A"/>
            <w:tcMar>
              <w:top w:w="120" w:type="dxa"/>
              <w:bottom w:w="120" w:type="dxa"/>
              <w:left w:w="140" w:type="dxa"/>
              <w:right w:w="140" w:type="dxa"/>
            </w:tcMar>
          </w:tcPr>
          <w:p>
            <w:pPr>
              <w:spacing w:after="0"/>
            </w:pPr>
            <w:r>
              <w:rPr>
                <w:b/>
                <w:color w:val="FFFFFF"/>
                <w:sz w:val="20"/>
              </w:rPr>
              <w:t xml:space="preserve">Категория товара</w:t>
            </w:r>
          </w:p>
        </w:tc>
        <w:tc>
          <w:tcPr>
            <w:tcW w:w="1800" w:type="dxa"/>
            <w:shd w:val="clear" w:color="auto" w:fill="0F172A"/>
            <w:tcMar>
              <w:top w:w="120" w:type="dxa"/>
              <w:bottom w:w="120" w:type="dxa"/>
              <w:left w:w="140" w:type="dxa"/>
              <w:right w:w="140" w:type="dxa"/>
            </w:tcMar>
          </w:tcPr>
          <w:p>
            <w:pPr>
              <w:spacing w:after="0"/>
            </w:pPr>
            <w:r>
              <w:rPr>
                <w:b/>
                <w:color w:val="FFFFFF"/>
                <w:sz w:val="20"/>
              </w:rPr>
              <w:t xml:space="preserve">Выручка факт</w:t>
            </w:r>
          </w:p>
        </w:tc>
        <w:tc>
          <w:tcPr>
            <w:tcW w:w="1400" w:type="dxa"/>
            <w:shd w:val="clear" w:color="auto" w:fill="0F172A"/>
            <w:tcMar>
              <w:top w:w="120" w:type="dxa"/>
              <w:bottom w:w="120" w:type="dxa"/>
              <w:left w:w="140" w:type="dxa"/>
              <w:right w:w="140" w:type="dxa"/>
            </w:tcMar>
          </w:tcPr>
          <w:p>
            <w:pPr>
              <w:spacing w:after="0"/>
            </w:pPr>
            <w:r>
              <w:rPr>
                <w:b/>
                <w:color w:val="FFFFFF"/>
                <w:sz w:val="20"/>
              </w:rPr>
              <w:t xml:space="preserve">Доля %</w:t>
            </w:r>
          </w:p>
        </w:tc>
        <w:tc>
          <w:tcPr>
            <w:tcW w:w="2600" w:type="dxa"/>
            <w:shd w:val="clear" w:color="auto" w:fill="0F172A"/>
            <w:tcMar>
              <w:top w:w="120" w:type="dxa"/>
              <w:bottom w:w="120" w:type="dxa"/>
              <w:left w:w="140" w:type="dxa"/>
              <w:right w:w="140" w:type="dxa"/>
            </w:tcMar>
          </w:tcPr>
          <w:p>
            <w:pPr>
              <w:spacing w:after="0"/>
            </w:pPr>
            <w:r>
              <w:rPr>
                <w:b/>
                <w:color w:val="FFFFFF"/>
                <w:sz w:val="20"/>
              </w:rPr>
              <w:t xml:space="preserve">Упущенная выручка</w:t>
            </w:r>
          </w:p>
        </w:tc>
      </w:tr>
      <w:tr>
        <w:tc>
          <w:tcPr>
            <w:tcW w:w="3400" w:type="dxa"/>
            <w:shd w:val="clear" w:color="auto" w:fill="FFFFFF"/>
            <w:tcMar>
              <w:top w:w="100" w:type="dxa"/>
              <w:bottom w:w="100" w:type="dxa"/>
              <w:left w:w="140" w:type="dxa"/>
              <w:right w:w="140" w:type="dxa"/>
            </w:tcMar>
          </w:tcPr>
          <w:p>
            <w:pPr>
              <w:spacing w:after="0"/>
            </w:pPr>
            <w:r>
              <w:rPr>
                <w:b/>
                <w:color w:val="1E293B"/>
                <w:sz w:val="19"/>
              </w:rPr>
              <w:t xml:space="preserve">1. Подставки под монитор</w:t>
            </w:r>
          </w:p>
        </w:tc>
        <w:tc>
          <w:tcPr>
            <w:tcW w:w="1800" w:type="dxa"/>
            <w:shd w:val="clear" w:color="auto" w:fill="FFFFFF"/>
            <w:tcMar>
              <w:top w:w="100" w:type="dxa"/>
              <w:bottom w:w="100" w:type="dxa"/>
              <w:left w:w="140" w:type="dxa"/>
              <w:right w:w="140" w:type="dxa"/>
            </w:tcMar>
          </w:tcPr>
          <w:p>
            <w:pPr>
              <w:spacing w:after="0"/>
            </w:pPr>
            <w:r>
              <w:rPr>
                <w:color w:val="1E293B"/>
                <w:sz w:val="19"/>
              </w:rPr>
              <w:t xml:space="preserve">186 355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65.1%</w:t>
            </w:r>
          </w:p>
        </w:tc>
        <w:tc>
          <w:tcPr>
            <w:tcW w:w="2600" w:type="dxa"/>
            <w:shd w:val="clear" w:color="auto" w:fill="FFFFFF"/>
            <w:tcMar>
              <w:top w:w="100" w:type="dxa"/>
              <w:bottom w:w="100" w:type="dxa"/>
              <w:left w:w="140" w:type="dxa"/>
              <w:right w:w="140" w:type="dxa"/>
            </w:tcMar>
          </w:tcPr>
          <w:p>
            <w:pPr>
              <w:spacing w:after="0"/>
            </w:pPr>
            <w:r>
              <w:rPr>
                <w:color w:val="1E293B"/>
                <w:sz w:val="19"/>
              </w:rPr>
              <w:t xml:space="preserve">471 880 ₽ (96.5% всех потерь!)</w:t>
            </w:r>
          </w:p>
        </w:tc>
      </w:tr>
      <w:tr>
        <w:tc>
          <w:tcPr>
            <w:tcW w:w="3400" w:type="dxa"/>
            <w:shd w:val="clear" w:color="auto" w:fill="F8FAFC"/>
            <w:tcMar>
              <w:top w:w="100" w:type="dxa"/>
              <w:bottom w:w="100" w:type="dxa"/>
              <w:left w:w="140" w:type="dxa"/>
              <w:right w:w="140" w:type="dxa"/>
            </w:tcMar>
          </w:tcPr>
          <w:p>
            <w:pPr>
              <w:spacing w:after="0"/>
            </w:pPr>
            <w:r>
              <w:rPr>
                <w:b/>
                <w:color w:val="1E293B"/>
                <w:sz w:val="19"/>
              </w:rPr>
              <w:t xml:space="preserve">2. Дополнительные полки</w:t>
            </w:r>
          </w:p>
        </w:tc>
        <w:tc>
          <w:tcPr>
            <w:tcW w:w="1800" w:type="dxa"/>
            <w:shd w:val="clear" w:color="auto" w:fill="F8FAFC"/>
            <w:tcMar>
              <w:top w:w="100" w:type="dxa"/>
              <w:bottom w:w="100" w:type="dxa"/>
              <w:left w:w="140" w:type="dxa"/>
              <w:right w:w="140" w:type="dxa"/>
            </w:tcMar>
          </w:tcPr>
          <w:p>
            <w:pPr>
              <w:spacing w:after="0"/>
            </w:pPr>
            <w:r>
              <w:rPr>
                <w:color w:val="1E293B"/>
                <w:sz w:val="19"/>
              </w:rPr>
              <w:t xml:space="preserve">39 149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13.7%</w:t>
            </w:r>
          </w:p>
        </w:tc>
        <w:tc>
          <w:tcPr>
            <w:tcW w:w="2600" w:type="dxa"/>
            <w:shd w:val="clear" w:color="auto" w:fill="F8FAFC"/>
            <w:tcMar>
              <w:top w:w="100" w:type="dxa"/>
              <w:bottom w:w="100" w:type="dxa"/>
              <w:left w:w="140" w:type="dxa"/>
              <w:right w:w="140" w:type="dxa"/>
            </w:tcMar>
          </w:tcPr>
          <w:p>
            <w:pPr>
              <w:spacing w:after="0"/>
            </w:pPr>
            <w:r>
              <w:rPr>
                <w:color w:val="1E293B"/>
                <w:sz w:val="19"/>
              </w:rPr>
              <w:t xml:space="preserve">3 659 ₽</w:t>
            </w:r>
          </w:p>
        </w:tc>
      </w:tr>
      <w:tr>
        <w:tc>
          <w:tcPr>
            <w:tcW w:w="3400" w:type="dxa"/>
            <w:shd w:val="clear" w:color="auto" w:fill="FFFFFF"/>
            <w:tcMar>
              <w:top w:w="100" w:type="dxa"/>
              <w:bottom w:w="100" w:type="dxa"/>
              <w:left w:w="140" w:type="dxa"/>
              <w:right w:w="140" w:type="dxa"/>
            </w:tcMar>
          </w:tcPr>
          <w:p>
            <w:pPr>
              <w:spacing w:after="0"/>
            </w:pPr>
            <w:r>
              <w:rPr>
                <w:b/>
                <w:color w:val="1E293B"/>
                <w:sz w:val="19"/>
              </w:rPr>
              <w:t xml:space="preserve">3. Органайзеры и лотки</w:t>
            </w:r>
          </w:p>
        </w:tc>
        <w:tc>
          <w:tcPr>
            <w:tcW w:w="1800" w:type="dxa"/>
            <w:shd w:val="clear" w:color="auto" w:fill="FFFFFF"/>
            <w:tcMar>
              <w:top w:w="100" w:type="dxa"/>
              <w:bottom w:w="100" w:type="dxa"/>
              <w:left w:w="140" w:type="dxa"/>
              <w:right w:w="140" w:type="dxa"/>
            </w:tcMar>
          </w:tcPr>
          <w:p>
            <w:pPr>
              <w:spacing w:after="0"/>
            </w:pPr>
            <w:r>
              <w:rPr>
                <w:color w:val="1E293B"/>
                <w:sz w:val="19"/>
              </w:rPr>
              <w:t xml:space="preserve">16 298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5.7%</w:t>
            </w:r>
          </w:p>
        </w:tc>
        <w:tc>
          <w:tcPr>
            <w:tcW w:w="2600" w:type="dxa"/>
            <w:shd w:val="clear" w:color="auto" w:fill="FFFFFF"/>
            <w:tcMar>
              <w:top w:w="100" w:type="dxa"/>
              <w:bottom w:w="100" w:type="dxa"/>
              <w:left w:w="140" w:type="dxa"/>
              <w:right w:w="140" w:type="dxa"/>
            </w:tcMar>
          </w:tcPr>
          <w:p>
            <w:pPr>
              <w:spacing w:after="0"/>
            </w:pPr>
            <w:r>
              <w:rPr>
                <w:color w:val="1E293B"/>
                <w:sz w:val="19"/>
              </w:rPr>
              <w:t xml:space="preserve">3 930 ₽</w:t>
            </w:r>
          </w:p>
        </w:tc>
      </w:tr>
      <w:tr>
        <w:tc>
          <w:tcPr>
            <w:tcW w:w="3400" w:type="dxa"/>
            <w:shd w:val="clear" w:color="auto" w:fill="F8FAFC"/>
            <w:tcMar>
              <w:top w:w="100" w:type="dxa"/>
              <w:bottom w:w="100" w:type="dxa"/>
              <w:left w:w="140" w:type="dxa"/>
              <w:right w:w="140" w:type="dxa"/>
            </w:tcMar>
          </w:tcPr>
          <w:p>
            <w:pPr>
              <w:spacing w:after="0"/>
            </w:pPr>
            <w:r>
              <w:rPr>
                <w:b/>
                <w:color w:val="1E293B"/>
                <w:sz w:val="19"/>
              </w:rPr>
              <w:t xml:space="preserve">4. Держатели телефонов</w:t>
            </w:r>
          </w:p>
        </w:tc>
        <w:tc>
          <w:tcPr>
            <w:tcW w:w="1800" w:type="dxa"/>
            <w:shd w:val="clear" w:color="auto" w:fill="F8FAFC"/>
            <w:tcMar>
              <w:top w:w="100" w:type="dxa"/>
              <w:bottom w:w="100" w:type="dxa"/>
              <w:left w:w="140" w:type="dxa"/>
              <w:right w:w="140" w:type="dxa"/>
            </w:tcMar>
          </w:tcPr>
          <w:p>
            <w:pPr>
              <w:spacing w:after="0"/>
            </w:pPr>
            <w:r>
              <w:rPr>
                <w:color w:val="1E293B"/>
                <w:sz w:val="19"/>
              </w:rPr>
              <w:t xml:space="preserve">13 406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4.7%</w:t>
            </w:r>
          </w:p>
        </w:tc>
        <w:tc>
          <w:tcPr>
            <w:tcW w:w="2600" w:type="dxa"/>
            <w:shd w:val="clear" w:color="auto" w:fill="F8FAFC"/>
            <w:tcMar>
              <w:top w:w="100" w:type="dxa"/>
              <w:bottom w:w="100" w:type="dxa"/>
              <w:left w:w="140" w:type="dxa"/>
              <w:right w:w="140" w:type="dxa"/>
            </w:tcMar>
          </w:tcPr>
          <w:p>
            <w:pPr>
              <w:spacing w:after="0"/>
            </w:pPr>
            <w:r>
              <w:rPr>
                <w:color w:val="1E293B"/>
                <w:sz w:val="19"/>
              </w:rPr>
              <w:t xml:space="preserve">5 053 ₽</w:t>
            </w:r>
          </w:p>
        </w:tc>
      </w:tr>
      <w:tr>
        <w:tc>
          <w:tcPr>
            <w:tcW w:w="3400" w:type="dxa"/>
            <w:shd w:val="clear" w:color="auto" w:fill="FFFFFF"/>
            <w:tcMar>
              <w:top w:w="100" w:type="dxa"/>
              <w:bottom w:w="100" w:type="dxa"/>
              <w:left w:w="140" w:type="dxa"/>
              <w:right w:w="140" w:type="dxa"/>
            </w:tcMar>
          </w:tcPr>
          <w:p>
            <w:pPr>
              <w:spacing w:after="0"/>
            </w:pPr>
            <w:r>
              <w:rPr>
                <w:b/>
                <w:color w:val="1E293B"/>
                <w:sz w:val="19"/>
              </w:rPr>
              <w:t xml:space="preserve">5. Подставки для наушников</w:t>
            </w:r>
          </w:p>
        </w:tc>
        <w:tc>
          <w:tcPr>
            <w:tcW w:w="1800" w:type="dxa"/>
            <w:shd w:val="clear" w:color="auto" w:fill="FFFFFF"/>
            <w:tcMar>
              <w:top w:w="100" w:type="dxa"/>
              <w:bottom w:w="100" w:type="dxa"/>
              <w:left w:w="140" w:type="dxa"/>
              <w:right w:w="140" w:type="dxa"/>
            </w:tcMar>
          </w:tcPr>
          <w:p>
            <w:pPr>
              <w:spacing w:after="0"/>
            </w:pPr>
            <w:r>
              <w:rPr>
                <w:color w:val="1E293B"/>
                <w:sz w:val="19"/>
              </w:rPr>
              <w:t xml:space="preserve">9 674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3.4%</w:t>
            </w:r>
          </w:p>
        </w:tc>
        <w:tc>
          <w:tcPr>
            <w:tcW w:w="2600" w:type="dxa"/>
            <w:shd w:val="clear" w:color="auto" w:fill="FFFFFF"/>
            <w:tcMar>
              <w:top w:w="100" w:type="dxa"/>
              <w:bottom w:w="100" w:type="dxa"/>
              <w:left w:w="140" w:type="dxa"/>
              <w:right w:w="140" w:type="dxa"/>
            </w:tcMar>
          </w:tcPr>
          <w:p>
            <w:pPr>
              <w:spacing w:after="0"/>
            </w:pPr>
            <w:r>
              <w:rPr>
                <w:color w:val="1E293B"/>
                <w:sz w:val="19"/>
              </w:rPr>
              <w:t xml:space="preserve">510 ₽</w:t>
            </w:r>
          </w:p>
        </w:tc>
      </w:tr>
      <w:tr>
        <w:tc>
          <w:tcPr>
            <w:tcW w:w="3400" w:type="dxa"/>
            <w:shd w:val="clear" w:color="auto" w:fill="F8FAFC"/>
            <w:tcMar>
              <w:top w:w="100" w:type="dxa"/>
              <w:bottom w:w="100" w:type="dxa"/>
              <w:left w:w="140" w:type="dxa"/>
              <w:right w:w="140" w:type="dxa"/>
            </w:tcMar>
          </w:tcPr>
          <w:p>
            <w:pPr>
              <w:spacing w:after="0"/>
            </w:pPr>
            <w:r>
              <w:rPr>
                <w:b/>
                <w:color w:val="1E293B"/>
                <w:sz w:val="19"/>
              </w:rPr>
              <w:t xml:space="preserve">6. Держатели Apple Watch</w:t>
            </w:r>
          </w:p>
        </w:tc>
        <w:tc>
          <w:tcPr>
            <w:tcW w:w="1800" w:type="dxa"/>
            <w:shd w:val="clear" w:color="auto" w:fill="F8FAFC"/>
            <w:tcMar>
              <w:top w:w="100" w:type="dxa"/>
              <w:bottom w:w="100" w:type="dxa"/>
              <w:left w:w="140" w:type="dxa"/>
              <w:right w:w="140" w:type="dxa"/>
            </w:tcMar>
          </w:tcPr>
          <w:p>
            <w:pPr>
              <w:spacing w:after="0"/>
            </w:pPr>
            <w:r>
              <w:rPr>
                <w:color w:val="1E293B"/>
                <w:sz w:val="19"/>
              </w:rPr>
              <w:t xml:space="preserve">7 268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2.5%</w:t>
            </w:r>
          </w:p>
        </w:tc>
        <w:tc>
          <w:tcPr>
            <w:tcW w:w="2600" w:type="dxa"/>
            <w:shd w:val="clear" w:color="auto" w:fill="F8FAFC"/>
            <w:tcMar>
              <w:top w:w="100" w:type="dxa"/>
              <w:bottom w:w="100" w:type="dxa"/>
              <w:left w:w="140" w:type="dxa"/>
              <w:right w:w="140" w:type="dxa"/>
            </w:tcMar>
          </w:tcPr>
          <w:p>
            <w:pPr>
              <w:spacing w:after="0"/>
            </w:pPr>
            <w:r>
              <w:rPr>
                <w:color w:val="1E293B"/>
                <w:sz w:val="19"/>
              </w:rPr>
              <w:t xml:space="preserve">0 ₽</w:t>
            </w:r>
          </w:p>
        </w:tc>
      </w:tr>
      <w:tr>
        <w:tc>
          <w:tcPr>
            <w:tcW w:w="3400" w:type="dxa"/>
            <w:shd w:val="clear" w:color="auto" w:fill="FFFFFF"/>
            <w:tcMar>
              <w:top w:w="100" w:type="dxa"/>
              <w:bottom w:w="100" w:type="dxa"/>
              <w:left w:w="140" w:type="dxa"/>
              <w:right w:w="140" w:type="dxa"/>
            </w:tcMar>
          </w:tcPr>
          <w:p>
            <w:pPr>
              <w:spacing w:after="0"/>
            </w:pPr>
            <w:r>
              <w:rPr>
                <w:b/>
                <w:color w:val="1E293B"/>
                <w:sz w:val="19"/>
              </w:rPr>
              <w:t xml:space="preserve">7. Канцелярские органайзеры</w:t>
            </w:r>
          </w:p>
        </w:tc>
        <w:tc>
          <w:tcPr>
            <w:tcW w:w="1800" w:type="dxa"/>
            <w:shd w:val="clear" w:color="auto" w:fill="FFFFFF"/>
            <w:tcMar>
              <w:top w:w="100" w:type="dxa"/>
              <w:bottom w:w="100" w:type="dxa"/>
              <w:left w:w="140" w:type="dxa"/>
              <w:right w:w="140" w:type="dxa"/>
            </w:tcMar>
          </w:tcPr>
          <w:p>
            <w:pPr>
              <w:spacing w:after="0"/>
            </w:pPr>
            <w:r>
              <w:rPr>
                <w:color w:val="1E293B"/>
                <w:sz w:val="19"/>
              </w:rPr>
              <w:t xml:space="preserve">6 570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2.3%</w:t>
            </w:r>
          </w:p>
        </w:tc>
        <w:tc>
          <w:tcPr>
            <w:tcW w:w="2600" w:type="dxa"/>
            <w:shd w:val="clear" w:color="auto" w:fill="FFFFFF"/>
            <w:tcMar>
              <w:top w:w="100" w:type="dxa"/>
              <w:bottom w:w="100" w:type="dxa"/>
              <w:left w:w="140" w:type="dxa"/>
              <w:right w:w="140" w:type="dxa"/>
            </w:tcMar>
          </w:tcPr>
          <w:p>
            <w:pPr>
              <w:spacing w:after="0"/>
            </w:pPr>
            <w:r>
              <w:rPr>
                <w:color w:val="1E293B"/>
                <w:sz w:val="19"/>
              </w:rPr>
              <w:t xml:space="preserve">4 073 ₽</w:t>
            </w:r>
          </w:p>
        </w:tc>
      </w:tr>
      <w:tr>
        <w:tc>
          <w:tcPr>
            <w:tcW w:w="3400" w:type="dxa"/>
            <w:shd w:val="clear" w:color="auto" w:fill="F8FAFC"/>
            <w:tcMar>
              <w:top w:w="100" w:type="dxa"/>
              <w:bottom w:w="100" w:type="dxa"/>
              <w:left w:w="140" w:type="dxa"/>
              <w:right w:w="140" w:type="dxa"/>
            </w:tcMar>
          </w:tcPr>
          <w:p>
            <w:pPr>
              <w:spacing w:after="0"/>
            </w:pPr>
            <w:r>
              <w:rPr>
                <w:b/>
                <w:color w:val="1E293B"/>
                <w:sz w:val="19"/>
              </w:rPr>
              <w:t xml:space="preserve">8. Держатели ноутбука</w:t>
            </w:r>
          </w:p>
        </w:tc>
        <w:tc>
          <w:tcPr>
            <w:tcW w:w="1800" w:type="dxa"/>
            <w:shd w:val="clear" w:color="auto" w:fill="F8FAFC"/>
            <w:tcMar>
              <w:top w:w="100" w:type="dxa"/>
              <w:bottom w:w="100" w:type="dxa"/>
              <w:left w:w="140" w:type="dxa"/>
              <w:right w:w="140" w:type="dxa"/>
            </w:tcMar>
          </w:tcPr>
          <w:p>
            <w:pPr>
              <w:spacing w:after="0"/>
            </w:pPr>
            <w:r>
              <w:rPr>
                <w:color w:val="1E293B"/>
                <w:sz w:val="19"/>
              </w:rPr>
              <w:t xml:space="preserve">3 217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1.1%</w:t>
            </w:r>
          </w:p>
        </w:tc>
        <w:tc>
          <w:tcPr>
            <w:tcW w:w="2600" w:type="dxa"/>
            <w:shd w:val="clear" w:color="auto" w:fill="F8FAFC"/>
            <w:tcMar>
              <w:top w:w="100" w:type="dxa"/>
              <w:bottom w:w="100" w:type="dxa"/>
              <w:left w:w="140" w:type="dxa"/>
              <w:right w:w="140" w:type="dxa"/>
            </w:tcMar>
          </w:tcPr>
          <w:p>
            <w:pPr>
              <w:spacing w:after="0"/>
            </w:pPr>
            <w:r>
              <w:rPr>
                <w:color w:val="1E293B"/>
                <w:sz w:val="19"/>
              </w:rPr>
              <w:t xml:space="preserve">0 ₽</w:t>
            </w:r>
          </w:p>
        </w:tc>
      </w:tr>
      <w:tr>
        <w:tc>
          <w:tcPr>
            <w:tcW w:w="3400" w:type="dxa"/>
            <w:shd w:val="clear" w:color="auto" w:fill="FFFFFF"/>
            <w:tcMar>
              <w:top w:w="100" w:type="dxa"/>
              <w:bottom w:w="100" w:type="dxa"/>
              <w:left w:w="140" w:type="dxa"/>
              <w:right w:w="140" w:type="dxa"/>
            </w:tcMar>
          </w:tcPr>
          <w:p>
            <w:pPr>
              <w:spacing w:after="0"/>
            </w:pPr>
            <w:r>
              <w:rPr>
                <w:b/>
                <w:color w:val="1E293B"/>
                <w:sz w:val="19"/>
              </w:rPr>
              <w:t xml:space="preserve">9. Держатели планшета</w:t>
            </w:r>
          </w:p>
        </w:tc>
        <w:tc>
          <w:tcPr>
            <w:tcW w:w="1800" w:type="dxa"/>
            <w:shd w:val="clear" w:color="auto" w:fill="FFFFFF"/>
            <w:tcMar>
              <w:top w:w="100" w:type="dxa"/>
              <w:bottom w:w="100" w:type="dxa"/>
              <w:left w:w="140" w:type="dxa"/>
              <w:right w:w="140" w:type="dxa"/>
            </w:tcMar>
          </w:tcPr>
          <w:p>
            <w:pPr>
              <w:spacing w:after="0"/>
            </w:pPr>
            <w:r>
              <w:rPr>
                <w:color w:val="1E293B"/>
                <w:sz w:val="19"/>
              </w:rPr>
              <w:t xml:space="preserve">2 719 ₽</w:t>
            </w:r>
          </w:p>
        </w:tc>
        <w:tc>
          <w:tcPr>
            <w:tcW w:w="1400" w:type="dxa"/>
            <w:shd w:val="clear" w:color="auto" w:fill="FFFFFF"/>
            <w:tcMar>
              <w:top w:w="100" w:type="dxa"/>
              <w:bottom w:w="100" w:type="dxa"/>
              <w:left w:w="140" w:type="dxa"/>
              <w:right w:w="140" w:type="dxa"/>
            </w:tcMar>
          </w:tcPr>
          <w:p>
            <w:pPr>
              <w:spacing w:after="0"/>
            </w:pPr>
            <w:r>
              <w:rPr>
                <w:color w:val="1E293B"/>
                <w:sz w:val="19"/>
              </w:rPr>
              <w:t xml:space="preserve">0.9%</w:t>
            </w:r>
          </w:p>
        </w:tc>
        <w:tc>
          <w:tcPr>
            <w:tcW w:w="2600" w:type="dxa"/>
            <w:shd w:val="clear" w:color="auto" w:fill="FFFFFF"/>
            <w:tcMar>
              <w:top w:w="100" w:type="dxa"/>
              <w:bottom w:w="100" w:type="dxa"/>
              <w:left w:w="140" w:type="dxa"/>
              <w:right w:w="140" w:type="dxa"/>
            </w:tcMar>
          </w:tcPr>
          <w:p>
            <w:pPr>
              <w:spacing w:after="0"/>
            </w:pPr>
            <w:r>
              <w:rPr>
                <w:color w:val="1E293B"/>
                <w:sz w:val="19"/>
              </w:rPr>
              <w:t xml:space="preserve">0 ₽</w:t>
            </w:r>
          </w:p>
        </w:tc>
      </w:tr>
      <w:tr>
        <w:tc>
          <w:tcPr>
            <w:tcW w:w="3400" w:type="dxa"/>
            <w:shd w:val="clear" w:color="auto" w:fill="F8FAFC"/>
            <w:tcMar>
              <w:top w:w="100" w:type="dxa"/>
              <w:bottom w:w="100" w:type="dxa"/>
              <w:left w:w="140" w:type="dxa"/>
              <w:right w:w="140" w:type="dxa"/>
            </w:tcMar>
          </w:tcPr>
          <w:p>
            <w:pPr>
              <w:spacing w:after="0"/>
            </w:pPr>
            <w:r>
              <w:rPr>
                <w:b/>
                <w:color w:val="1E293B"/>
                <w:sz w:val="19"/>
              </w:rPr>
              <w:t xml:space="preserve">10. Кронштейны и упоры</w:t>
            </w:r>
          </w:p>
        </w:tc>
        <w:tc>
          <w:tcPr>
            <w:tcW w:w="1800" w:type="dxa"/>
            <w:shd w:val="clear" w:color="auto" w:fill="F8FAFC"/>
            <w:tcMar>
              <w:top w:w="100" w:type="dxa"/>
              <w:bottom w:w="100" w:type="dxa"/>
              <w:left w:w="140" w:type="dxa"/>
              <w:right w:w="140" w:type="dxa"/>
            </w:tcMar>
          </w:tcPr>
          <w:p>
            <w:pPr>
              <w:spacing w:after="0"/>
            </w:pPr>
            <w:r>
              <w:rPr>
                <w:color w:val="1E293B"/>
                <w:sz w:val="19"/>
              </w:rPr>
              <w:t xml:space="preserve">1 792 ₽</w:t>
            </w:r>
          </w:p>
        </w:tc>
        <w:tc>
          <w:tcPr>
            <w:tcW w:w="1400" w:type="dxa"/>
            <w:shd w:val="clear" w:color="auto" w:fill="F8FAFC"/>
            <w:tcMar>
              <w:top w:w="100" w:type="dxa"/>
              <w:bottom w:w="100" w:type="dxa"/>
              <w:left w:w="140" w:type="dxa"/>
              <w:right w:w="140" w:type="dxa"/>
            </w:tcMar>
          </w:tcPr>
          <w:p>
            <w:pPr>
              <w:spacing w:after="0"/>
            </w:pPr>
            <w:r>
              <w:rPr>
                <w:color w:val="1E293B"/>
                <w:sz w:val="19"/>
              </w:rPr>
              <w:t xml:space="preserve">0.6%</w:t>
            </w:r>
          </w:p>
        </w:tc>
        <w:tc>
          <w:tcPr>
            <w:tcW w:w="2600" w:type="dxa"/>
            <w:shd w:val="clear" w:color="auto" w:fill="F8FAFC"/>
            <w:tcMar>
              <w:top w:w="100" w:type="dxa"/>
              <w:bottom w:w="100" w:type="dxa"/>
              <w:left w:w="140" w:type="dxa"/>
              <w:right w:w="140" w:type="dxa"/>
            </w:tcMar>
          </w:tcPr>
          <w:p>
            <w:pPr>
              <w:spacing w:after="0"/>
            </w:pPr>
            <w:r>
              <w:rPr>
                <w:color w:val="1E293B"/>
                <w:sz w:val="19"/>
              </w:rPr>
              <w:t xml:space="preserve">0 ₽</w:t>
            </w:r>
          </w:p>
        </w:tc>
      </w:tr>
    </w:tbl>
    <w:p>
      <w:pPr>
        <w:spacing w:after="140"/>
      </w:pPr>
    </w:p>
    <w:p>
      <w:pPr>
        <w:spacing w:before="240" w:after="100"/>
      </w:pPr>
      <w:r>
        <w:rPr>
          <w:b/>
          <w:color w:val="1E3A8A"/>
          <w:sz w:val="26"/>
          <w:rFonts w:ascii="Calibri" w:hAnsi="Calibri"/>
        </w:rPr>
        <w:t xml:space="preserve">5.3. Анализ рекламного продвижения и акций</w:t>
      </w:r>
    </w:p>
    <w:p>
      <w:pPr>
        <w:ind w:left="400" w:hanging="240"/>
        <w:spacing w:after="80"/>
      </w:pPr>
      <w:r>
        <w:rPr>
          <w:b/>
          <w:color w:val="2563EB"/>
        </w:rPr>
        <w:t xml:space="preserve">•  </w:t>
      </w:r>
      <w:r>
        <w:rPr>
          <w:b/>
          <w:color w:val="0F172A"/>
        </w:rPr>
        <w:t xml:space="preserve">Рекламные каналы (Трафареты): </w:t>
      </w:r>
      <w:r>
        <w:rPr>
          <w:color w:val="1E293B"/>
        </w:rPr>
        <w:t xml:space="preserve">KUB использует инструмент «Трафареты Ozon» всего для 3 товаров. При этом на флагманскую подставку для двух мониторов (темный дуб) ДРР составляет всего 1.9%, а на светлый орех — 13.5%. Это доказывает сверхвысокую рентабельность ниши и готовность покупателей платить за премиальные подставки.</w:t>
      </w:r>
    </w:p>
    <w:p>
      <w:pPr>
        <w:ind w:left="400" w:hanging="240"/>
        <w:spacing w:after="80"/>
      </w:pPr>
      <w:r>
        <w:rPr>
          <w:b/>
          <w:color w:val="2563EB"/>
        </w:rPr>
        <w:t xml:space="preserve">•  </w:t>
      </w:r>
      <w:r>
        <w:rPr>
          <w:b/>
          <w:color w:val="0F172A"/>
        </w:rPr>
        <w:t xml:space="preserve">Зависимость от промо-акций: </w:t>
      </w:r>
      <w:r>
        <w:rPr>
          <w:color w:val="1E293B"/>
        </w:rPr>
        <w:t xml:space="preserve">18 из 27 товаров продаются с акционными скидками маркетплейса (от 13 до 28 дней из 28). По сопутствующим модулям 100% продаж совершены со скидкой.</w:t>
      </w:r>
    </w:p>
    <w:p>
      <w:r>
        <w:br w:type="page"/>
      </w:r>
    </w:p>
    <w:p>
      <w:pPr>
        <w:spacing w:before="360" w:after="140"/>
      </w:pPr>
      <w:r>
        <w:rPr>
          <w:b/>
          <w:color w:val="0F172A"/>
          <w:sz w:val="32"/>
          <w:rFonts w:ascii="Calibri" w:hAnsi="Calibri"/>
        </w:rPr>
        <w:t xml:space="preserve">6. Стратегическая матрица «KUB vs GeekNook» и план действий</w:t>
      </w:r>
    </w:p>
    <w:p>
      <w:pPr>
        <w:spacing w:after="120"/>
      </w:pPr>
      <w:r>
        <w:rPr>
          <w:color w:val="1E293B"/>
        </w:rPr>
        <w:t xml:space="preserve">На основе выявленных уязвимостей KUB сформирована дорожная карта опережения конкурента:</w:t>
      </w:r>
    </w:p>
    <w:tbl>
      <w:tblPr>
        <w:tblW w:w="9200" w:type="dxa"/>
        <w:jc w:val="center"/>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Pr>
      <w:tblGrid>
        <w:gridCol w:w="1800"/>
        <w:gridCol w:w="3600"/>
        <w:gridCol w:w="3800"/>
      </w:tblGrid>
      <w:tr>
        <w:trPr>
          <w:tblHeader/>
        </w:trPr>
        <w:tc>
          <w:tcPr>
            <w:tcW w:w="1800" w:type="dxa"/>
            <w:shd w:val="clear" w:color="auto" w:fill="0F172A"/>
            <w:tcMar>
              <w:top w:w="120" w:type="dxa"/>
              <w:bottom w:w="120" w:type="dxa"/>
              <w:left w:w="140" w:type="dxa"/>
              <w:right w:w="140" w:type="dxa"/>
            </w:tcMar>
          </w:tcPr>
          <w:p>
            <w:pPr>
              <w:spacing w:after="0"/>
            </w:pPr>
            <w:r>
              <w:rPr>
                <w:b/>
                <w:color w:val="FFFFFF"/>
                <w:sz w:val="20"/>
              </w:rPr>
              <w:t xml:space="preserve">Направление</w:t>
            </w:r>
          </w:p>
        </w:tc>
        <w:tc>
          <w:tcPr>
            <w:tcW w:w="3600" w:type="dxa"/>
            <w:shd w:val="clear" w:color="auto" w:fill="0F172A"/>
            <w:tcMar>
              <w:top w:w="120" w:type="dxa"/>
              <w:bottom w:w="120" w:type="dxa"/>
              <w:left w:w="140" w:type="dxa"/>
              <w:right w:w="140" w:type="dxa"/>
            </w:tcMar>
          </w:tcPr>
          <w:p>
            <w:pPr>
              <w:spacing w:after="0"/>
            </w:pPr>
            <w:r>
              <w:rPr>
                <w:b/>
                <w:color w:val="FFFFFF"/>
                <w:sz w:val="20"/>
              </w:rPr>
              <w:t xml:space="preserve">Слабые стороны KUB</w:t>
            </w:r>
          </w:p>
        </w:tc>
        <w:tc>
          <w:tcPr>
            <w:tcW w:w="3800" w:type="dxa"/>
            <w:shd w:val="clear" w:color="auto" w:fill="0F172A"/>
            <w:tcMar>
              <w:top w:w="120" w:type="dxa"/>
              <w:bottom w:w="120" w:type="dxa"/>
              <w:left w:w="140" w:type="dxa"/>
              <w:right w:w="140" w:type="dxa"/>
            </w:tcMar>
          </w:tcPr>
          <w:p>
            <w:pPr>
              <w:spacing w:after="0"/>
            </w:pPr>
            <w:r>
              <w:rPr>
                <w:b/>
                <w:color w:val="FFFFFF"/>
                <w:sz w:val="20"/>
              </w:rPr>
              <w:t xml:space="preserve">Преимущество и план GeekNook</w:t>
            </w:r>
          </w:p>
        </w:tc>
      </w:tr>
      <w:tr>
        <w:tc>
          <w:tcPr>
            <w:tcW w:w="1800" w:type="dxa"/>
            <w:shd w:val="clear" w:color="auto" w:fill="FFFFFF"/>
            <w:tcMar>
              <w:top w:w="100" w:type="dxa"/>
              <w:bottom w:w="100" w:type="dxa"/>
              <w:left w:w="140" w:type="dxa"/>
              <w:right w:w="140" w:type="dxa"/>
            </w:tcMar>
          </w:tcPr>
          <w:p>
            <w:pPr>
              <w:spacing w:after="0"/>
            </w:pPr>
            <w:r>
              <w:rPr>
                <w:b/>
                <w:color w:val="1E293B"/>
                <w:sz w:val="19"/>
              </w:rPr>
              <w:t xml:space="preserve">Логистика и склады</w:t>
            </w:r>
          </w:p>
        </w:tc>
        <w:tc>
          <w:tcPr>
            <w:tcW w:w="3600" w:type="dxa"/>
            <w:shd w:val="clear" w:color="auto" w:fill="FFFFFF"/>
            <w:tcMar>
              <w:top w:w="100" w:type="dxa"/>
              <w:bottom w:w="100" w:type="dxa"/>
              <w:left w:w="140" w:type="dxa"/>
              <w:right w:w="140" w:type="dxa"/>
            </w:tcMar>
          </w:tcPr>
          <w:p>
            <w:pPr>
              <w:spacing w:after="0"/>
            </w:pPr>
            <w:r>
              <w:rPr>
                <w:color w:val="1E293B"/>
                <w:sz w:val="19"/>
              </w:rPr>
              <w:t xml:space="preserve">100% FBS из Самары (срок 3–6 дней). Потери 489 тыс. ₽/мес на хроническом дефиците остатков.</w:t>
            </w:r>
          </w:p>
        </w:tc>
        <w:tc>
          <w:tcPr>
            <w:tcW w:w="3800" w:type="dxa"/>
            <w:shd w:val="clear" w:color="auto" w:fill="FFFFFF"/>
            <w:tcMar>
              <w:top w:w="100" w:type="dxa"/>
              <w:bottom w:w="100" w:type="dxa"/>
              <w:left w:w="140" w:type="dxa"/>
              <w:right w:w="140" w:type="dxa"/>
            </w:tcMar>
          </w:tcPr>
          <w:p>
            <w:pPr>
              <w:spacing w:after="0"/>
            </w:pPr>
            <w:r>
              <w:rPr>
                <w:color w:val="1E293B"/>
                <w:sz w:val="19"/>
              </w:rPr>
              <w:t xml:space="preserve">Экспансия FBO в Москве: отгрузить партии подставок на склады Ozon/WB в Коледино/Хоругвино со сроком «завтра». Забрать упущенный спрос KUB в 0.5 млн ₽.</w:t>
            </w:r>
          </w:p>
        </w:tc>
      </w:tr>
      <w:tr>
        <w:tc>
          <w:tcPr>
            <w:tcW w:w="1800" w:type="dxa"/>
            <w:shd w:val="clear" w:color="auto" w:fill="F8FAFC"/>
            <w:tcMar>
              <w:top w:w="100" w:type="dxa"/>
              <w:bottom w:w="100" w:type="dxa"/>
              <w:left w:w="140" w:type="dxa"/>
              <w:right w:w="140" w:type="dxa"/>
            </w:tcMar>
          </w:tcPr>
          <w:p>
            <w:pPr>
              <w:spacing w:after="0"/>
            </w:pPr>
            <w:r>
              <w:rPr>
                <w:b/>
                <w:color w:val="1E293B"/>
                <w:sz w:val="19"/>
              </w:rPr>
              <w:t xml:space="preserve">Визуальный контент</w:t>
            </w:r>
          </w:p>
        </w:tc>
        <w:tc>
          <w:tcPr>
            <w:tcW w:w="3600" w:type="dxa"/>
            <w:shd w:val="clear" w:color="auto" w:fill="F8FAFC"/>
            <w:tcMar>
              <w:top w:w="100" w:type="dxa"/>
              <w:bottom w:w="100" w:type="dxa"/>
              <w:left w:w="140" w:type="dxa"/>
              <w:right w:w="140" w:type="dxa"/>
            </w:tcMar>
          </w:tcPr>
          <w:p>
            <w:pPr>
              <w:spacing w:after="0"/>
            </w:pPr>
            <w:r>
              <w:rPr>
                <w:color w:val="1E293B"/>
                <w:sz w:val="19"/>
              </w:rPr>
              <w:t xml:space="preserve">Высококлассные предметные интерьерные фото, продающие товар за счет эстетики.</w:t>
            </w:r>
          </w:p>
        </w:tc>
        <w:tc>
          <w:tcPr>
            <w:tcW w:w="3800" w:type="dxa"/>
            <w:shd w:val="clear" w:color="auto" w:fill="F8FAFC"/>
            <w:tcMar>
              <w:top w:w="100" w:type="dxa"/>
              <w:bottom w:w="100" w:type="dxa"/>
              <w:left w:w="140" w:type="dxa"/>
              <w:right w:w="140" w:type="dxa"/>
            </w:tcMar>
          </w:tcPr>
          <w:p>
            <w:pPr>
              <w:spacing w:after="0"/>
            </w:pPr>
            <w:r>
              <w:rPr>
                <w:color w:val="1E293B"/>
                <w:sz w:val="19"/>
              </w:rPr>
              <w:t xml:space="preserve">Зона первоочередных инвестиций: организовать профессиональную предметную съемку готовых сетапов с мониторами, кастомными клавиатурами и подсветкой.</w:t>
            </w:r>
          </w:p>
        </w:tc>
      </w:tr>
      <w:tr>
        <w:tc>
          <w:tcPr>
            <w:tcW w:w="1800" w:type="dxa"/>
            <w:shd w:val="clear" w:color="auto" w:fill="FFFFFF"/>
            <w:tcMar>
              <w:top w:w="100" w:type="dxa"/>
              <w:bottom w:w="100" w:type="dxa"/>
              <w:left w:w="140" w:type="dxa"/>
              <w:right w:w="140" w:type="dxa"/>
            </w:tcMar>
          </w:tcPr>
          <w:p>
            <w:pPr>
              <w:spacing w:after="0"/>
            </w:pPr>
            <w:r>
              <w:rPr>
                <w:b/>
                <w:color w:val="1E293B"/>
                <w:sz w:val="19"/>
              </w:rPr>
              <w:t xml:space="preserve">Глубина карточки</w:t>
            </w:r>
          </w:p>
        </w:tc>
        <w:tc>
          <w:tcPr>
            <w:tcW w:w="3600" w:type="dxa"/>
            <w:shd w:val="clear" w:color="auto" w:fill="FFFFFF"/>
            <w:tcMar>
              <w:top w:w="100" w:type="dxa"/>
              <w:bottom w:w="100" w:type="dxa"/>
              <w:left w:w="140" w:type="dxa"/>
              <w:right w:w="140" w:type="dxa"/>
            </w:tcMar>
          </w:tcPr>
          <w:p>
            <w:pPr>
              <w:spacing w:after="0"/>
            </w:pPr>
            <w:r>
              <w:rPr>
                <w:color w:val="1E293B"/>
                <w:sz w:val="19"/>
              </w:rPr>
              <w:t xml:space="preserve">5 строк параметров, AI-текст, нет чертежей, нет тестов на прочность и кабель-менеджмента.</w:t>
            </w:r>
          </w:p>
        </w:tc>
        <w:tc>
          <w:tcPr>
            <w:tcW w:w="3800" w:type="dxa"/>
            <w:shd w:val="clear" w:color="auto" w:fill="FFFFFF"/>
            <w:tcMar>
              <w:top w:w="100" w:type="dxa"/>
              <w:bottom w:w="100" w:type="dxa"/>
              <w:left w:w="140" w:type="dxa"/>
              <w:right w:w="140" w:type="dxa"/>
            </w:tcMar>
          </w:tcPr>
          <w:p>
            <w:pPr>
              <w:spacing w:after="0"/>
            </w:pPr>
            <w:r>
              <w:rPr>
                <w:color w:val="1E293B"/>
                <w:sz w:val="19"/>
              </w:rPr>
              <w:t xml:space="preserve">Инженерный авторитет: внедрить 3D-конфигуратор, расчет FEA-нагрузок до 80+ кг, калькулятор эргономики ISO 9241-5 и систему скрытой проводки.</w:t>
            </w:r>
          </w:p>
        </w:tc>
      </w:tr>
      <w:tr>
        <w:tc>
          <w:tcPr>
            <w:tcW w:w="1800" w:type="dxa"/>
            <w:shd w:val="clear" w:color="auto" w:fill="F8FAFC"/>
            <w:tcMar>
              <w:top w:w="100" w:type="dxa"/>
              <w:bottom w:w="100" w:type="dxa"/>
              <w:left w:w="140" w:type="dxa"/>
              <w:right w:w="140" w:type="dxa"/>
            </w:tcMar>
          </w:tcPr>
          <w:p>
            <w:pPr>
              <w:spacing w:after="0"/>
            </w:pPr>
            <w:r>
              <w:rPr>
                <w:b/>
                <w:color w:val="1E293B"/>
                <w:sz w:val="19"/>
              </w:rPr>
              <w:t xml:space="preserve">Поисковое SEO</w:t>
            </w:r>
          </w:p>
        </w:tc>
        <w:tc>
          <w:tcPr>
            <w:tcW w:w="3600" w:type="dxa"/>
            <w:shd w:val="clear" w:color="auto" w:fill="F8FAFC"/>
            <w:tcMar>
              <w:top w:w="100" w:type="dxa"/>
              <w:bottom w:w="100" w:type="dxa"/>
              <w:left w:w="140" w:type="dxa"/>
              <w:right w:w="140" w:type="dxa"/>
            </w:tcMar>
          </w:tcPr>
          <w:p>
            <w:pPr>
              <w:spacing w:after="0"/>
            </w:pPr>
            <w:r>
              <w:rPr>
                <w:color w:val="1E293B"/>
                <w:sz w:val="19"/>
              </w:rPr>
              <w:t xml:space="preserve">Забытые метатеги «компьютерные корпуса», каннибализация URL, битые ссылки 404.</w:t>
            </w:r>
          </w:p>
        </w:tc>
        <w:tc>
          <w:tcPr>
            <w:tcW w:w="3800" w:type="dxa"/>
            <w:shd w:val="clear" w:color="auto" w:fill="F8FAFC"/>
            <w:tcMar>
              <w:top w:w="100" w:type="dxa"/>
              <w:bottom w:w="100" w:type="dxa"/>
              <w:left w:w="140" w:type="dxa"/>
              <w:right w:w="140" w:type="dxa"/>
            </w:tcMar>
          </w:tcPr>
          <w:p>
            <w:pPr>
              <w:spacing w:after="0"/>
            </w:pPr>
            <w:r>
              <w:rPr>
                <w:color w:val="1E293B"/>
                <w:sz w:val="19"/>
              </w:rPr>
              <w:t xml:space="preserve">Захват органики: собрать целевое семантическое ядро («подставка для монитора дуб/орех»), сделать чистые вариативные URL без дублей.</w:t>
            </w:r>
          </w:p>
        </w:tc>
      </w:tr>
      <w:tr>
        <w:tc>
          <w:tcPr>
            <w:tcW w:w="1800" w:type="dxa"/>
            <w:shd w:val="clear" w:color="auto" w:fill="FFFFFF"/>
            <w:tcMar>
              <w:top w:w="100" w:type="dxa"/>
              <w:bottom w:w="100" w:type="dxa"/>
              <w:left w:w="140" w:type="dxa"/>
              <w:right w:w="140" w:type="dxa"/>
            </w:tcMar>
          </w:tcPr>
          <w:p>
            <w:pPr>
              <w:spacing w:after="0"/>
            </w:pPr>
            <w:r>
              <w:rPr>
                <w:b/>
                <w:color w:val="1E293B"/>
                <w:sz w:val="19"/>
              </w:rPr>
              <w:t xml:space="preserve">Платежи и мобильный UX</w:t>
            </w:r>
          </w:p>
        </w:tc>
        <w:tc>
          <w:tcPr>
            <w:tcW w:w="3600" w:type="dxa"/>
            <w:shd w:val="clear" w:color="auto" w:fill="FFFFFF"/>
            <w:tcMar>
              <w:top w:w="100" w:type="dxa"/>
              <w:bottom w:w="100" w:type="dxa"/>
              <w:left w:w="140" w:type="dxa"/>
              <w:right w:w="140" w:type="dxa"/>
            </w:tcMar>
          </w:tcPr>
          <w:p>
            <w:pPr>
              <w:spacing w:after="0"/>
            </w:pPr>
            <w:r>
              <w:rPr>
                <w:color w:val="1E293B"/>
                <w:sz w:val="19"/>
              </w:rPr>
              <w:t xml:space="preserve">Неработающие Apple/Google Pay, перегруз Elementor (&gt;1 МБ CSS), баги отступов верстки.</w:t>
            </w:r>
          </w:p>
        </w:tc>
        <w:tc>
          <w:tcPr>
            <w:tcW w:w="3800" w:type="dxa"/>
            <w:shd w:val="clear" w:color="auto" w:fill="FFFFFF"/>
            <w:tcMar>
              <w:top w:w="100" w:type="dxa"/>
              <w:bottom w:w="100" w:type="dxa"/>
              <w:left w:w="140" w:type="dxa"/>
              <w:right w:w="140" w:type="dxa"/>
            </w:tcMar>
          </w:tcPr>
          <w:p>
            <w:pPr>
              <w:spacing w:after="0"/>
            </w:pPr>
            <w:r>
              <w:rPr>
                <w:color w:val="1E293B"/>
                <w:sz w:val="19"/>
              </w:rPr>
              <w:t xml:space="preserve">Чистая архитектура: СБП, Яндекс Сплит, Долями, сверхбыстрый отклик интерфейса, нулевой горизонтальный скролл на мобильных от 320px.</w:t>
            </w:r>
          </w:p>
        </w:tc>
      </w:tr>
    </w:tbl>
    <w:p>
      <w:pPr>
        <w:spacing w:after="140"/>
      </w:pPr>
    </w:p>
    <w:p>
      <w:pPr>
        <w:spacing w:before="240" w:after="100"/>
      </w:pPr>
      <w:r>
        <w:rPr>
          <w:b/>
          <w:color w:val="1E3A8A"/>
          <w:sz w:val="26"/>
          <w:rFonts w:ascii="Calibri" w:hAnsi="Calibri"/>
        </w:rPr>
        <w:t xml:space="preserve">Рекомендуемые первоочередные шаги GeekNook:</w:t>
      </w:r>
    </w:p>
    <w:p>
      <w:pPr>
        <w:ind w:left="400" w:hanging="240"/>
        <w:spacing w:after="80"/>
      </w:pPr>
      <w:r>
        <w:rPr>
          <w:b/>
          <w:color w:val="2563EB"/>
        </w:rPr>
        <w:t xml:space="preserve">•  </w:t>
      </w:r>
      <w:r>
        <w:rPr>
          <w:b/>
          <w:color w:val="0F172A"/>
        </w:rPr>
        <w:t xml:space="preserve">Шаг 1. Ликвидация дефицита на маркетплейсах: </w:t>
      </w:r>
      <w:r>
        <w:rPr>
          <w:color w:val="1E293B"/>
        </w:rPr>
        <w:t xml:space="preserve">Подготовить партии флагманских подставок GeekNook (дуб/орех) и отгрузить на склады Ozon FBO в Москве для перехвата самого платежеспособного спроса со сроком доставки 1 день.</w:t>
      </w:r>
    </w:p>
    <w:p>
      <w:pPr>
        <w:ind w:left="400" w:hanging="240"/>
        <w:spacing w:after="80"/>
      </w:pPr>
      <w:r>
        <w:rPr>
          <w:b/>
          <w:color w:val="2563EB"/>
        </w:rPr>
        <w:t xml:space="preserve">•  </w:t>
      </w:r>
      <w:r>
        <w:rPr>
          <w:b/>
          <w:color w:val="0F172A"/>
        </w:rPr>
        <w:t xml:space="preserve">Шаг 2. Визуальное усиление: </w:t>
      </w:r>
      <w:r>
        <w:rPr>
          <w:color w:val="1E293B"/>
        </w:rPr>
        <w:t xml:space="preserve">Провести предметную интерьерную съемку премиум-класса, сопоставимую или превосходящую уровень KUB.</w:t>
      </w:r>
    </w:p>
    <w:p>
      <w:pPr>
        <w:ind w:left="400" w:hanging="240"/>
        <w:spacing w:after="80"/>
      </w:pPr>
      <w:r>
        <w:rPr>
          <w:b/>
          <w:color w:val="2563EB"/>
        </w:rPr>
        <w:t xml:space="preserve">•  </w:t>
      </w:r>
      <w:r>
        <w:rPr>
          <w:b/>
          <w:color w:val="0F172A"/>
        </w:rPr>
        <w:t xml:space="preserve">Шаг 3. SEO-перехват: </w:t>
      </w:r>
      <w:r>
        <w:rPr>
          <w:color w:val="1E293B"/>
        </w:rPr>
        <w:t xml:space="preserve">Развернуть на сайте GeekNook посадочные SEO-страницы под органические запросы «деревянная подставка под монитор», забирая бесплатный поисковый трафик, упущенный конкурентом.</w:t>
      </w:r>
    </w:p>
    <w:p>
      <w:pPr>
        <w:ind w:left="400" w:hanging="240"/>
        <w:spacing w:after="80"/>
      </w:pPr>
      <w:r>
        <w:rPr>
          <w:b/>
          <w:color w:val="2563EB"/>
        </w:rPr>
        <w:t xml:space="preserve">•  </w:t>
      </w:r>
      <w:r>
        <w:rPr>
          <w:b/>
          <w:color w:val="0F172A"/>
        </w:rPr>
        <w:t xml:space="preserve">Шаг 4. Контрольная закупка: </w:t>
      </w:r>
      <w:r>
        <w:rPr>
          <w:color w:val="1E293B"/>
        </w:rPr>
        <w:t xml:space="preserve">Оформить заказ флагманской двухмониторной подставки KUB (темный дуб) для оценки точности фрезеровки, жесткости металлоконструкций, качества покрытия Osmo и заводской упаковки.</w:t>
      </w:r>
    </w:p>
    <w:p>
      <w:pPr>
        <w:jc w:val="center"/>
        <w:spacing w:before="300"/>
      </w:pPr>
      <w:r>
        <w:rPr>
          <w:i/>
          <w:color w:val="94A3B8"/>
          <w:sz w:val="16"/>
        </w:rPr>
        <w:t xml:space="preserve">Отчет подготовлен аналитической системой GeekNook. Документ содержит конфиденциальную коммерческую информацию.</w:t>
      </w:r>
    </w:p>
    <w:sectPr>
      <w:headerReference w:type="default" r:id="rIdHeader1"/>
      <w:footerReference w:type="default" r:id="rIdFooter1"/>
      <w:pgSz w:w="11906" w:h="16838"/>
      <w:pgMar w:top="1200" w:right="1200" w:bottom="1200" w:left="1200"/>
    </w:sectPr>
  </w:body>
</w:document>
</file>

<file path=word/footer1.xml><?xml version="1.0" encoding="utf-8"?>
<w:ftr xmlns:w="http://schemas.openxmlformats.org/wordprocessingml/2006/main">
  <w:p>
    <w:pPr>
      <w:jc w:val="center"/>
      <w:spacing w:after="0"/>
    </w:pPr>
    <w:r>
      <w:rPr>
        <w:rFonts w:ascii="Calibri" w:hAnsi="Calibri"/>
        <w:color w:val="94A3B8"/>
        <w:sz w:val="17"/>
      </w:rPr>
      <w:t>Страница </w:t>
    </w:r>
    <w:fldSimple w:instr="PAGE"/>
    <w:r>
      <w:rPr>
        <w:rFonts w:ascii="Calibri" w:hAnsi="Calibri"/>
        <w:color w:val="94A3B8"/>
        <w:sz w:val="17"/>
      </w:rPr>
      <w:t> из </w:t>
    </w:r>
    <w:fldSimple w:instr="NUMPAGES"/>
  </w:p>
</w:ftr>
</file>

<file path=word/header1.xml><?xml version="1.0" encoding="utf-8"?>
<w:hdr xmlns:w="http://schemas.openxmlformats.org/wordprocessingml/2006/main">
  <w:p>
    <w:pPr>
      <w:jc w:val="right"/>
      <w:spacing w:after="0"/>
    </w:pPr>
    <w:r>
      <w:rPr>
        <w:rFonts w:ascii="Calibri" w:hAnsi="Calibri"/>
        <w:color w:val="94A3B8"/>
        <w:sz w:val="17"/>
      </w:rPr>
      <w:t>GeekNook Strategic Intelligence | Аудит конкурента: KUB (kubcase.ru)</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1"/>
        <w:color w:val="1E293B"/>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g10" Type="http://schemas.openxmlformats.org/officeDocument/2006/relationships/image" Target="media/image_10.png"/>
</Relationships>
</file>