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D6EFD"/>
          <w:sz w:val="48"/>
        </w:rPr>
        <w:t>MANUAL INTEGRAL Y GUÍA DE RECREACIÓN</w:t>
        <w:br/>
        <w:t>HELPDESK GDC</w:t>
      </w:r>
    </w:p>
    <w:p>
      <w:pPr>
        <w:spacing w:after="800"/>
        <w:jc w:val="center"/>
      </w:pPr>
      <w:r>
        <w:rPr>
          <w:rFonts w:ascii="Arial" w:hAnsi="Arial"/>
          <w:i/>
          <w:color w:val="64748B"/>
          <w:sz w:val="24"/>
        </w:rPr>
        <w:t>Documentación Técnica de Sistemas y Guía Paso a Paso para la Recreación Completa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D6EFD"/>
          <w:sz w:val="36"/>
        </w:rPr>
        <w:t>MANUAL DE USUARIO: HELPDESK GDC</w:t>
      </w:r>
    </w:p>
    <w:p>
      <w:pPr>
        <w:spacing w:after="160" w:line="276" w:lineRule="auto"/>
      </w:pPr>
      <w:r>
        <w:t xml:space="preserve">Bienvenido al </w:t>
      </w:r>
      <w:r>
        <w:rPr>
          <w:b/>
        </w:rPr>
        <w:t>Manual de Usuario de Helpdesk GDC</w:t>
      </w:r>
      <w:r>
        <w:t>. Esta guía está diseñada para explicar de forma detallada, visual y sencilla todas las funcionalidades y elementos del sistema de mesa de ayuda (Helpdesk) estructurados por los diferentes roles de usuario.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1. MATRIZ DE ROLES Y ACCESOS</w:t>
      </w:r>
    </w:p>
    <w:p>
      <w:pPr>
        <w:spacing w:after="160" w:line="276" w:lineRule="auto"/>
      </w:pPr>
      <w:r>
        <w:t>El sistema cuenta con un control de accesos que divide las funciones según las tareas operativas de cada miembro de la organización:</w:t>
      </w:r>
    </w:p>
    <w:p>
      <w:pPr>
        <w:spacing w:after="160" w:line="276" w:lineRule="auto"/>
      </w:pPr>
      <w:r>
        <w:t>| Rol | Usuario Objetivo | Vista Principal | Funciones Clave |</w:t>
      </w:r>
    </w:p>
    <w:p>
      <w:pPr>
        <w:spacing w:after="160" w:line="276" w:lineRule="auto"/>
      </w:pPr>
      <w:r>
        <w:t>| :--- | :--- | :--- | :---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Usuario (Cliente)</w:t>
      </w:r>
      <w:r>
        <w:t xml:space="preserve"> | Personal de oficinas que reporta incidentes. | </w:t>
      </w:r>
      <w:r>
        <w:rPr>
          <w:rFonts w:ascii="Courier New" w:hAnsi="Courier New"/>
          <w:color w:val="0D6EFD"/>
          <w:sz w:val="19"/>
        </w:rPr>
        <w:t>mis-tickets</w:t>
      </w:r>
      <w:r>
        <w:t xml:space="preserve"> / </w:t>
      </w:r>
      <w:r>
        <w:rPr>
          <w:rFonts w:ascii="Courier New" w:hAnsi="Courier New"/>
          <w:color w:val="0D6EFD"/>
          <w:sz w:val="19"/>
        </w:rPr>
        <w:t>Inicio</w:t>
      </w:r>
      <w:r>
        <w:t xml:space="preserve"> | Crear borradores, adjuntar archivos, enviar a soporte, y chatear con el técnico.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Gestor (Despachador)</w:t>
      </w:r>
      <w:r>
        <w:t xml:space="preserve"> | Coordinador del área de TI / Soporte. | </w:t>
      </w:r>
      <w:r>
        <w:rPr>
          <w:rFonts w:ascii="Courier New" w:hAnsi="Courier New"/>
          <w:color w:val="0D6EFD"/>
          <w:sz w:val="19"/>
        </w:rPr>
        <w:t>Gestión de Casos</w:t>
      </w:r>
      <w:r>
        <w:t xml:space="preserve"> | Ver tickets abiertos, asignar técnicos, definir prioridades, reasignar casos y chatear (público/interno).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Técnico (Especialista)</w:t>
      </w:r>
      <w:r>
        <w:t xml:space="preserve">| Resolutor técnico del problema. | </w:t>
      </w:r>
      <w:r>
        <w:rPr>
          <w:rFonts w:ascii="Courier New" w:hAnsi="Courier New"/>
          <w:color w:val="0D6EFD"/>
          <w:sz w:val="19"/>
        </w:rPr>
        <w:t>Casos Asignados</w:t>
      </w:r>
      <w:r>
        <w:t xml:space="preserve"> | Ver bandeja ordenada por prioridad, chatear (público/interno), resolver tickets y editar soluciones.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>Admin (Administrador)</w:t>
      </w:r>
      <w:r>
        <w:t xml:space="preserve"> | Jefe de sistemas / Soporte técnico global. | </w:t>
      </w:r>
      <w:r>
        <w:rPr>
          <w:rFonts w:ascii="Courier New" w:hAnsi="Courier New"/>
          <w:color w:val="0D6EFD"/>
          <w:sz w:val="19"/>
        </w:rPr>
        <w:t>Dashboard</w:t>
      </w:r>
      <w:r>
        <w:t xml:space="preserve"> | Acceso global del sistema y configuraciones. |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2. EL CICLO DE VIDA DE UN TICKET (ESTATUS)</w:t>
      </w:r>
    </w:p>
    <w:p>
      <w:pPr>
        <w:spacing w:after="160" w:line="276" w:lineRule="auto"/>
      </w:pPr>
      <w:r>
        <w:t>Los tickets en el Helpdesk GDC atraviesan 4 estados lógicos bien definidos. Comprender este flujo es fundamental para el uso correcto de la plataforma: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[ Borrador (Estatus 0) ]  --&gt; Solo visible para el Cliente (Editable/Eliminable)</w:t>
              <w:br/>
              <w:t xml:space="preserve">         │</w:t>
              <w:br/>
              <w:t xml:space="preserve">         ▼ (Acción: Enviar)</w:t>
              <w:br/>
              <w:t>[ Abierto (Estatus 1) ]   --&gt; Visible para el Gestor "Por Asignar"</w:t>
              <w:br/>
              <w:t xml:space="preserve">         │</w:t>
              <w:br/>
              <w:t xml:space="preserve">         ▼ (Acción: Asignar Especialista)</w:t>
              <w:br/>
              <w:t>[ En Proceso (Estatus 2) ] --&gt; Asignado al Técnico (Chat y Notas activas)</w:t>
              <w:br/>
              <w:t xml:space="preserve">         │</w:t>
              <w:br/>
              <w:t xml:space="preserve">         ▼ (Acción: Resolver Caso)</w:t>
              <w:br/>
              <w:t>[ Resuelto (Estatus 3) ]  --&gt; Ticket Cerrado (Publicación de Solución Técnica)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3. MANUAL DEL USUARIO FINAL (CLIENTE)</w:t>
      </w:r>
    </w:p>
    <w:p>
      <w:pPr>
        <w:spacing w:after="160" w:line="276" w:lineRule="auto"/>
      </w:pPr>
      <w:r>
        <w:t>Este módulo está optimizado para que cualquier colaborador de la empresa reporte fallas de forma simple y amigable.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Pantalla de Inicio</w:t>
      </w:r>
    </w:p>
    <w:p>
      <w:pPr>
        <w:spacing w:after="160" w:line="276" w:lineRule="auto"/>
      </w:pPr>
      <w:r>
        <w:t>Al iniciar sesión, el cliente es recibido por un panel interactivo con dos acciones principales: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Abrir Ticket</w:t>
      </w:r>
      <w:r>
        <w:t>: Formulario para reportar un nuevo incidente.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Mis Solicitudes</w:t>
      </w:r>
      <w:r>
        <w:t>: Acceso directo al historial y estado de sus tickets anteriores.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Crear un Ticket como Borrador</w:t>
      </w:r>
    </w:p>
    <w:p>
      <w:pPr>
        <w:spacing w:after="160" w:line="276" w:lineRule="auto"/>
      </w:pPr>
      <w:r>
        <w:t xml:space="preserve">El sistema utiliza una lógica de </w:t>
      </w:r>
      <w:r>
        <w:rPr>
          <w:b/>
        </w:rPr>
        <w:t>Borrador</w:t>
      </w:r>
      <w:r>
        <w:t>. Al llenar el formulario, el ticket no se envía inmediatamente al soporte técnico, lo que permite revisarlo, corregirlo o adjuntar más pruebas antes del envío definitivo.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Pasos para Crear un Reporte:</w:t>
      </w:r>
    </w:p>
    <w:p>
      <w:pPr>
        <w:spacing w:after="160" w:line="276" w:lineRule="auto"/>
      </w:pPr>
      <w:r>
        <w:t xml:space="preserve">1.  Ingresa a </w:t>
      </w:r>
      <w:r>
        <w:rPr>
          <w:b/>
        </w:rPr>
        <w:t>Nuevo Ticket</w:t>
      </w:r>
      <w:r>
        <w:t xml:space="preserve"> desde la barra de navegación superior o el botón de Inicio.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Asunto</w:t>
      </w:r>
      <w:r>
        <w:t>: Escribe un título conciso (Ej: *"Impresora no enciende en administración"*).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Categoría</w:t>
      </w:r>
      <w:r>
        <w:t xml:space="preserve">: Selecciona si es una falla de </w:t>
      </w:r>
      <w:r>
        <w:rPr>
          <w:rFonts w:ascii="Courier New" w:hAnsi="Courier New"/>
          <w:color w:val="0D6EFD"/>
          <w:sz w:val="19"/>
        </w:rPr>
        <w:t>Hardware</w:t>
      </w:r>
      <w:r>
        <w:t xml:space="preserve"> (físico), </w:t>
      </w:r>
      <w:r>
        <w:rPr>
          <w:rFonts w:ascii="Courier New" w:hAnsi="Courier New"/>
          <w:color w:val="0D6EFD"/>
          <w:sz w:val="19"/>
        </w:rPr>
        <w:t>Software</w:t>
      </w:r>
      <w:r>
        <w:t xml:space="preserve"> (programas) o </w:t>
      </w:r>
      <w:r>
        <w:rPr>
          <w:rFonts w:ascii="Courier New" w:hAnsi="Courier New"/>
          <w:color w:val="0D6EFD"/>
          <w:sz w:val="19"/>
        </w:rPr>
        <w:t>Redes</w:t>
      </w:r>
      <w:r>
        <w:t xml:space="preserve"> (internet/cables).</w:t>
      </w:r>
    </w:p>
    <w:p>
      <w:pPr>
        <w:spacing w:after="160" w:line="276" w:lineRule="auto"/>
      </w:pPr>
      <w:r>
        <w:t xml:space="preserve">4.  </w:t>
      </w:r>
      <w:r>
        <w:rPr>
          <w:b/>
        </w:rPr>
        <w:t>Equipo Afectado</w:t>
      </w:r>
      <w:r>
        <w:t xml:space="preserve">: Elige el tipo de hardware (Ej: </w:t>
      </w:r>
      <w:r>
        <w:rPr>
          <w:rFonts w:ascii="Courier New" w:hAnsi="Courier New"/>
          <w:color w:val="0D6EFD"/>
          <w:sz w:val="19"/>
        </w:rPr>
        <w:t>Laptop</w:t>
      </w:r>
      <w:r>
        <w:t xml:space="preserve">, </w:t>
      </w:r>
      <w:r>
        <w:rPr>
          <w:rFonts w:ascii="Courier New" w:hAnsi="Courier New"/>
          <w:color w:val="0D6EFD"/>
          <w:sz w:val="19"/>
        </w:rPr>
        <w:t>Desktop</w:t>
      </w:r>
      <w:r>
        <w:t xml:space="preserve">, </w:t>
      </w:r>
      <w:r>
        <w:rPr>
          <w:rFonts w:ascii="Courier New" w:hAnsi="Courier New"/>
          <w:color w:val="0D6EFD"/>
          <w:sz w:val="19"/>
        </w:rPr>
        <w:t>Impresora</w:t>
      </w:r>
      <w:r>
        <w:t>).</w:t>
      </w:r>
    </w:p>
    <w:p>
      <w:pPr>
        <w:spacing w:after="160" w:line="276" w:lineRule="auto"/>
      </w:pPr>
      <w:r>
        <w:t xml:space="preserve">5.  </w:t>
      </w:r>
      <w:r>
        <w:rPr>
          <w:b/>
        </w:rPr>
        <w:t>Descripción del Problema</w:t>
      </w:r>
      <w:r>
        <w:t>: Detalla ampliamente la falla (qué estabas haciendo, códigos de error, etc.).</w:t>
      </w:r>
    </w:p>
    <w:p>
      <w:pPr>
        <w:spacing w:after="160" w:line="276" w:lineRule="auto"/>
      </w:pPr>
      <w:r>
        <w:t xml:space="preserve">6.  </w:t>
      </w:r>
      <w:r>
        <w:rPr>
          <w:b/>
        </w:rPr>
        <w:t>Archivos Adjuntos (Opcional)</w:t>
      </w:r>
      <w:r>
        <w:t>: Sube capturas de pantalla, fotos tomadas con tu celular o archivos PDF (Tamaño máximo: 10MB por archivo).</w:t>
      </w:r>
    </w:p>
    <w:p>
      <w:pPr>
        <w:spacing w:after="160" w:line="276" w:lineRule="auto"/>
      </w:pPr>
      <w:r>
        <w:t xml:space="preserve">7.  Haz clic en </w:t>
      </w:r>
      <w:r>
        <w:rPr>
          <w:b/>
        </w:rPr>
        <w:t>Enviar Ticket</w:t>
      </w:r>
      <w:r>
        <w:t xml:space="preserve">. El sistema guardará el registro en estado </w:t>
      </w:r>
      <w:r>
        <w:rPr>
          <w:b/>
        </w:rPr>
        <w:t>Borrador</w:t>
      </w:r>
      <w:r>
        <w:t>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Bandeja de "Mis Casos"</w:t>
      </w:r>
    </w:p>
    <w:p>
      <w:pPr>
        <w:spacing w:after="160" w:line="276" w:lineRule="auto"/>
      </w:pPr>
      <w:r>
        <w:t xml:space="preserve">En esta sección puedes administrar todos tus reportes. Si un ticket está en estado </w:t>
      </w:r>
      <w:r>
        <w:rPr>
          <w:b/>
        </w:rPr>
        <w:t>Borrador</w:t>
      </w:r>
      <w:r>
        <w:t>, verás las siguientes acciones en la columna de la derecha:</w:t>
      </w:r>
    </w:p>
    <w:p>
      <w:pPr>
        <w:pStyle w:val="ListBullet"/>
        <w:spacing w:after="80"/>
        <w:ind w:left="720"/>
      </w:pPr>
      <w:r/>
      <w:r>
        <w:rPr>
          <w:b/>
        </w:rPr>
        <w:t>Detalles (Ojo)</w:t>
      </w:r>
      <w:r>
        <w:t>: Permite entrar a ver el borrador completo.</w:t>
      </w:r>
    </w:p>
    <w:p>
      <w:pPr>
        <w:pStyle w:val="ListBullet"/>
        <w:spacing w:after="80"/>
        <w:ind w:left="720"/>
      </w:pPr>
      <w:r/>
      <w:r>
        <w:rPr>
          <w:b/>
        </w:rPr>
        <w:t>Enviar (Icono Avión/Flecha)</w:t>
      </w:r>
      <w:r>
        <w:t xml:space="preserve">: Hace clic para enviar el ticket oficialmente a soporte técnico. Una vez enviado, cambia a </w:t>
      </w:r>
      <w:r>
        <w:rPr>
          <w:b/>
        </w:rPr>
        <w:t>Abierto</w:t>
      </w:r>
      <w:r>
        <w:t xml:space="preserve"> y el equipo de soporte técnico podrá verlo y asignarle un especialista.</w:t>
      </w:r>
    </w:p>
    <w:p>
      <w:pPr>
        <w:pStyle w:val="ListBullet"/>
        <w:spacing w:after="80"/>
        <w:ind w:left="720"/>
      </w:pPr>
      <w:r/>
      <w:r>
        <w:rPr>
          <w:b/>
        </w:rPr>
        <w:t>Editar (Lápiz)</w:t>
      </w:r>
      <w:r>
        <w:t>: Modifica el borrador (asunto, descripción o categoría).</w:t>
      </w:r>
    </w:p>
    <w:p>
      <w:pPr>
        <w:pStyle w:val="ListBullet"/>
        <w:spacing w:after="80"/>
        <w:ind w:left="720"/>
      </w:pPr>
      <w:r/>
      <w:r>
        <w:rPr>
          <w:b/>
        </w:rPr>
        <w:t>Eliminar (Basurero)</w:t>
      </w:r>
      <w:r>
        <w:t>: Cancela definitivamente el reporte de forma permanente.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Chat del Ticket y Seguimiento</w:t>
      </w:r>
    </w:p>
    <w:p>
      <w:pPr>
        <w:spacing w:after="160" w:line="276" w:lineRule="auto"/>
      </w:pPr>
      <w:r>
        <w:t xml:space="preserve">Al entrar a los </w:t>
      </w:r>
      <w:r>
        <w:rPr>
          <w:b/>
        </w:rPr>
        <w:t>Detalles</w:t>
      </w:r>
      <w:r>
        <w:t xml:space="preserve"> de un ticket enviado, tendrás acceso a:</w:t>
      </w:r>
    </w:p>
    <w:p>
      <w:pPr>
        <w:pStyle w:val="ListBullet"/>
        <w:spacing w:after="80"/>
        <w:ind w:left="720"/>
      </w:pPr>
      <w:r/>
      <w:r>
        <w:rPr>
          <w:b/>
        </w:rPr>
        <w:t>Ficha Técnica</w:t>
      </w:r>
      <w:r>
        <w:t>: Ver quién es tu técnico asignado, la prioridad del caso y los archivos adjuntos que cargaste.</w:t>
      </w:r>
    </w:p>
    <w:p>
      <w:pPr>
        <w:pStyle w:val="ListBullet"/>
        <w:spacing w:after="80"/>
        <w:ind w:left="720"/>
      </w:pPr>
      <w:r/>
      <w:r>
        <w:rPr>
          <w:b/>
        </w:rPr>
        <w:t>Chat en Vivo</w:t>
      </w:r>
      <w:r>
        <w:t>: Escribe mensajes directamente en la parte inferior para responder preguntas del técnico o consultar el estado de tu caso.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4. MANUAL DEL GESTOR (DESPACHADOR DE SOPORTE)</w:t>
      </w:r>
    </w:p>
    <w:p>
      <w:pPr>
        <w:spacing w:after="160" w:line="276" w:lineRule="auto"/>
      </w:pPr>
      <w:r>
        <w:t>El Gestor actúa como el cerebro de la operación, coordinando las cargas de trabajo y distribuyendo los incidentes.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Panel de Gestión de Casos</w:t>
      </w:r>
    </w:p>
    <w:p>
      <w:pPr>
        <w:spacing w:after="160" w:line="276" w:lineRule="auto"/>
      </w:pPr>
      <w:r>
        <w:t>Es un tablero Kanban dinámico organizado en tres pestañas operativas (Pills):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Por Asignar</w:t>
      </w:r>
      <w:r>
        <w:t xml:space="preserve">: Muestra todos los tickets en estado </w:t>
      </w:r>
      <w:r>
        <w:rPr>
          <w:b/>
        </w:rPr>
        <w:t>Abierto</w:t>
      </w:r>
      <w:r>
        <w:t xml:space="preserve"> (enviados por los clientes) que no tienen técnico responsable.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En Gestión</w:t>
      </w:r>
      <w:r>
        <w:t xml:space="preserve">: Muestra todos los tickets en estado </w:t>
      </w:r>
      <w:r>
        <w:rPr>
          <w:b/>
        </w:rPr>
        <w:t>En Proceso</w:t>
      </w:r>
      <w:r>
        <w:t xml:space="preserve"> que están siendo atendidos por los técnicos.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Resueltos</w:t>
      </w:r>
      <w:r>
        <w:t>: Historial completo de tickets que ya fueron cerrados con éxito.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Proceso de Asignación Inicial</w:t>
      </w:r>
    </w:p>
    <w:p>
      <w:pPr>
        <w:spacing w:after="160" w:line="276" w:lineRule="auto"/>
      </w:pPr>
      <w:r>
        <w:t xml:space="preserve">Cuando un caso ingresa a </w:t>
      </w:r>
      <w:r>
        <w:rPr>
          <w:b/>
        </w:rPr>
        <w:t>Por Asignar</w:t>
      </w:r>
      <w:r>
        <w:t>, el gestor debe:</w:t>
      </w:r>
    </w:p>
    <w:p>
      <w:pPr>
        <w:spacing w:after="160" w:line="276" w:lineRule="auto"/>
      </w:pPr>
      <w:r>
        <w:t xml:space="preserve">1.  Hacer clic en el botón </w:t>
      </w:r>
      <w:r>
        <w:rPr>
          <w:b/>
        </w:rPr>
        <w:t>Asignar</w:t>
      </w:r>
      <w:r>
        <w:t xml:space="preserve"> del ticket correspondiente.</w:t>
      </w:r>
    </w:p>
    <w:p>
      <w:pPr>
        <w:spacing w:after="160" w:line="276" w:lineRule="auto"/>
      </w:pPr>
      <w:r>
        <w:t>2.  Se abrirá una ventana emergente (modal) con los siguientes campos:</w:t>
      </w:r>
    </w:p>
    <w:p>
      <w:pPr>
        <w:pStyle w:val="ListBullet"/>
        <w:spacing w:after="80"/>
        <w:ind w:left="720"/>
      </w:pPr>
      <w:r/>
      <w:r>
        <w:rPr>
          <w:b/>
        </w:rPr>
        <w:t>Técnico Especialista</w:t>
      </w:r>
      <w:r>
        <w:t xml:space="preserve">: Un listado desplegable que muestra únicamente al personal calificado con el rol de </w:t>
      </w:r>
      <w:r>
        <w:rPr>
          <w:rFonts w:ascii="Courier New" w:hAnsi="Courier New"/>
          <w:color w:val="0D6EFD"/>
          <w:sz w:val="19"/>
        </w:rPr>
        <w:t>Técnico</w:t>
      </w:r>
      <w:r>
        <w:t>.</w:t>
      </w:r>
    </w:p>
    <w:p>
      <w:pPr>
        <w:pStyle w:val="ListBullet"/>
        <w:spacing w:after="80"/>
        <w:ind w:left="720"/>
      </w:pPr>
      <w:r/>
      <w:r>
        <w:rPr>
          <w:b/>
        </w:rPr>
        <w:t>Prioridad del Ticket</w:t>
      </w:r>
      <w:r>
        <w:t>: Define el tiempo de atención obligatorio (</w:t>
      </w:r>
      <w:r>
        <w:rPr>
          <w:rFonts w:ascii="Courier New" w:hAnsi="Courier New"/>
          <w:color w:val="0D6EFD"/>
          <w:sz w:val="19"/>
        </w:rPr>
        <w:t>Baja</w:t>
      </w:r>
      <w:r>
        <w:t xml:space="preserve">, </w:t>
      </w:r>
      <w:r>
        <w:rPr>
          <w:rFonts w:ascii="Courier New" w:hAnsi="Courier New"/>
          <w:color w:val="0D6EFD"/>
          <w:sz w:val="19"/>
        </w:rPr>
        <w:t>Media</w:t>
      </w:r>
      <w:r>
        <w:t xml:space="preserve">, </w:t>
      </w:r>
      <w:r>
        <w:rPr>
          <w:rFonts w:ascii="Courier New" w:hAnsi="Courier New"/>
          <w:color w:val="0D6EFD"/>
          <w:sz w:val="19"/>
        </w:rPr>
        <w:t>Alta</w:t>
      </w:r>
      <w:r>
        <w:t xml:space="preserve">, </w:t>
      </w:r>
      <w:r>
        <w:rPr>
          <w:rFonts w:ascii="Courier New" w:hAnsi="Courier New"/>
          <w:color w:val="0D6EFD"/>
          <w:sz w:val="19"/>
        </w:rPr>
        <w:t>Crítica</w:t>
      </w:r>
      <w:r>
        <w:t>).</w:t>
      </w:r>
    </w:p>
    <w:p>
      <w:pPr>
        <w:pStyle w:val="ListBullet"/>
        <w:spacing w:after="80"/>
        <w:ind w:left="720"/>
      </w:pPr>
      <w:r/>
      <w:r>
        <w:rPr>
          <w:b/>
        </w:rPr>
        <w:t>Nota de Instrucción (Opcional)</w:t>
      </w:r>
      <w:r>
        <w:t>: Indicaciones específicas del gestor para el técnico (Ej: *"Revisar tarjeta de red física, el usuario reporta que ya reinició el equipo"*).</w:t>
      </w:r>
    </w:p>
    <w:p>
      <w:pPr>
        <w:spacing w:after="160" w:line="276" w:lineRule="auto"/>
      </w:pPr>
      <w:r>
        <w:t xml:space="preserve">3.  Confirmar la asignación. El ticket automáticamente pasa a la pestaña </w:t>
      </w:r>
      <w:r>
        <w:rPr>
          <w:b/>
        </w:rPr>
        <w:t>En Gestión</w:t>
      </w:r>
      <w:r>
        <w:t xml:space="preserve"> (estatus 2: En Proceso) y se crea un comentario en el chat del ticket notificando el cambio de estado.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Reasignación de Casos</w:t>
      </w:r>
    </w:p>
    <w:p>
      <w:pPr>
        <w:spacing w:after="160" w:line="276" w:lineRule="auto"/>
      </w:pPr>
      <w:r>
        <w:t>Si un técnico no puede atender un caso (por vacaciones, sobrecarga de tareas o porque requiere otra especialidad), el gestor puede reasignarlo:</w:t>
      </w:r>
    </w:p>
    <w:p>
      <w:pPr>
        <w:spacing w:after="160" w:line="276" w:lineRule="auto"/>
      </w:pPr>
      <w:r>
        <w:t xml:space="preserve">1.  Ve a la pestaña </w:t>
      </w:r>
      <w:r>
        <w:rPr>
          <w:b/>
        </w:rPr>
        <w:t>En Gestión</w:t>
      </w:r>
      <w:r>
        <w:t>.</w:t>
      </w:r>
    </w:p>
    <w:p>
      <w:pPr>
        <w:spacing w:after="160" w:line="276" w:lineRule="auto"/>
      </w:pPr>
      <w:r>
        <w:t xml:space="preserve">2.  Haz clic en </w:t>
      </w:r>
      <w:r>
        <w:rPr>
          <w:b/>
        </w:rPr>
        <w:t>Reasignar</w:t>
      </w:r>
      <w:r>
        <w:t xml:space="preserve"> sobre el ticket correspondiente.</w:t>
      </w:r>
    </w:p>
    <w:p>
      <w:pPr>
        <w:spacing w:after="160" w:line="276" w:lineRule="auto"/>
      </w:pPr>
      <w:r>
        <w:t>3.  Selecciona al nuevo técnico especialista, redefine la prioridad si es necesario, y escribe el motivo de la reasignación en el campo de notas.</w:t>
      </w:r>
    </w:p>
    <w:p>
      <w:pPr>
        <w:spacing w:after="160" w:line="276" w:lineRule="auto"/>
      </w:pPr>
      <w:r>
        <w:t>4.  Al confirmar, el sistema actualiza el responsable en la base de datos y publica un comentario automático en el chat notificando la reasignación para mantener la transparencia del proceso.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Notas Internas (Chat Privado)</w:t>
      </w:r>
    </w:p>
    <w:p>
      <w:pPr>
        <w:spacing w:after="160" w:line="276" w:lineRule="auto"/>
      </w:pPr>
      <w:r>
        <w:t xml:space="preserve">En el detalle del ticket, el gestor puede escribir mensajes. Tiene una casilla de verificación llamada </w:t>
      </w:r>
      <w:r>
        <w:rPr>
          <w:b/>
        </w:rPr>
        <w:t>"Mensaje Interno"</w:t>
      </w:r>
      <w:r>
        <w:t>:</w:t>
      </w:r>
    </w:p>
    <w:p>
      <w:pPr>
        <w:pStyle w:val="ListBullet"/>
        <w:spacing w:after="80"/>
        <w:ind w:left="720"/>
      </w:pPr>
      <w:r>
        <w:t xml:space="preserve">Si se marca, el mensaje se guarda como </w:t>
      </w:r>
      <w:r>
        <w:rPr>
          <w:b/>
        </w:rPr>
        <w:t>Nota Interna</w:t>
      </w:r>
      <w:r>
        <w:t xml:space="preserve"> (con un fondo distintivo en la vista).</w:t>
      </w:r>
    </w:p>
    <w:p>
      <w:pPr>
        <w:pStyle w:val="ListBullet"/>
        <w:spacing w:after="80"/>
        <w:ind w:left="720"/>
      </w:pPr>
      <w:r/>
      <w:r>
        <w:rPr>
          <w:b/>
        </w:rPr>
        <w:t>Importante</w:t>
      </w:r>
      <w:r>
        <w:t xml:space="preserve">: Las notas internas son visibles </w:t>
      </w:r>
      <w:r>
        <w:rPr>
          <w:b/>
        </w:rPr>
        <w:t>únicamente</w:t>
      </w:r>
      <w:r>
        <w:t xml:space="preserve"> para los técnicos y gestores. El cliente final </w:t>
      </w:r>
      <w:r>
        <w:rPr>
          <w:b/>
        </w:rPr>
        <w:t>no</w:t>
      </w:r>
      <w:r>
        <w:t xml:space="preserve"> podrá ver este contenido bajo ninguna circunstancia.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5. MANUAL DEL TÉCNICO (ESPECIALISTA EN RESOLUCIÓN)</w:t>
      </w:r>
    </w:p>
    <w:p>
      <w:pPr>
        <w:spacing w:after="160" w:line="276" w:lineRule="auto"/>
      </w:pPr>
      <w:r>
        <w:t>El Técnico es responsable de ejecutar el trabajo técnico en sitio o de forma remota y dejar registro formal del proceso.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Tablero de Control Técnico</w:t>
      </w:r>
    </w:p>
    <w:p>
      <w:pPr>
        <w:spacing w:after="160" w:line="276" w:lineRule="auto"/>
      </w:pPr>
      <w:r>
        <w:t>Muestra una bandeja de entrada adaptada a su carga personal de trabajo, dividida en dos secciones: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Mis Casos Asignados</w:t>
      </w:r>
      <w:r>
        <w:t>: Agrupados y clasificados visualmente con semáforos de prioridad de color para destacar el trabajo urgente:</w:t>
      </w:r>
    </w:p>
    <w:p>
      <w:pPr>
        <w:pStyle w:val="ListBullet"/>
        <w:spacing w:after="80"/>
        <w:ind w:left="720"/>
      </w:pPr>
      <w:r>
        <w:t xml:space="preserve">🔴 </w:t>
      </w:r>
      <w:r>
        <w:rPr>
          <w:b/>
        </w:rPr>
        <w:t>Prioridad Crítica</w:t>
      </w:r>
      <w:r>
        <w:t>: Casos que detienen la operación de la empresa.</w:t>
      </w:r>
    </w:p>
    <w:p>
      <w:pPr>
        <w:pStyle w:val="ListBullet"/>
        <w:spacing w:after="80"/>
        <w:ind w:left="720"/>
      </w:pPr>
      <w:r>
        <w:t xml:space="preserve">🟡 </w:t>
      </w:r>
      <w:r>
        <w:rPr>
          <w:b/>
        </w:rPr>
        <w:t>Prioridad Alta</w:t>
      </w:r>
      <w:r>
        <w:t>: Fallas severas pero no paralizantes.</w:t>
      </w:r>
    </w:p>
    <w:p>
      <w:pPr>
        <w:pStyle w:val="ListBullet"/>
        <w:spacing w:after="80"/>
        <w:ind w:left="720"/>
      </w:pPr>
      <w:r>
        <w:t xml:space="preserve">🔵 </w:t>
      </w:r>
      <w:r>
        <w:rPr>
          <w:b/>
        </w:rPr>
        <w:t>Prioridad Media</w:t>
      </w:r>
      <w:r>
        <w:t>: Incidentes estándar.</w:t>
      </w:r>
    </w:p>
    <w:p>
      <w:pPr>
        <w:pStyle w:val="ListBullet"/>
        <w:spacing w:after="80"/>
        <w:ind w:left="720"/>
      </w:pPr>
      <w:r>
        <w:t xml:space="preserve">🟢 </w:t>
      </w:r>
      <w:r>
        <w:rPr>
          <w:b/>
        </w:rPr>
        <w:t>Prioridad Baja</w:t>
      </w:r>
      <w:r>
        <w:t>: Consultas, solicitudes menores o insumos.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Historial de Resueltos</w:t>
      </w:r>
      <w:r>
        <w:t>: Casos cerrados recientemente por él.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Comunicación Mixta (Chat y Notas)</w:t>
      </w:r>
    </w:p>
    <w:p>
      <w:pPr>
        <w:spacing w:after="160" w:line="276" w:lineRule="auto"/>
      </w:pPr>
      <w:r>
        <w:t>El técnico puede chatear en tiempo real con el cliente desde la vista de detalles del ticket. Al igual que el gestor:</w:t>
      </w:r>
    </w:p>
    <w:p>
      <w:pPr>
        <w:pStyle w:val="ListBullet"/>
        <w:spacing w:after="80"/>
        <w:ind w:left="720"/>
      </w:pPr>
      <w:r>
        <w:t>Si redacta un comentario normal, el cliente lo recibe en su pantalla de inmediato.</w:t>
      </w:r>
    </w:p>
    <w:p>
      <w:pPr>
        <w:pStyle w:val="ListBullet"/>
        <w:spacing w:after="80"/>
        <w:ind w:left="720"/>
      </w:pPr>
      <w:r>
        <w:t xml:space="preserve">Si activa la casilla </w:t>
      </w:r>
      <w:r>
        <w:rPr>
          <w:b/>
        </w:rPr>
        <w:t>"Mensaje Interno"</w:t>
      </w:r>
      <w:r>
        <w:t>, entabla una conversación privada con los coordinadores y gestores (Ej: *"Necesito aprobación para comprar repuesto de disco duro"*), oculta para el cliente.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Cierre y Resolución del Ticket</w:t>
      </w:r>
    </w:p>
    <w:p>
      <w:pPr>
        <w:spacing w:after="160" w:line="276" w:lineRule="auto"/>
      </w:pPr>
      <w:r>
        <w:t>Cuando el técnico ha solucionado el incidente:</w:t>
      </w:r>
    </w:p>
    <w:p>
      <w:pPr>
        <w:spacing w:after="160" w:line="276" w:lineRule="auto"/>
      </w:pPr>
      <w:r>
        <w:t xml:space="preserve">1.  Hace clic en el botón </w:t>
      </w:r>
      <w:r>
        <w:rPr>
          <w:b/>
        </w:rPr>
        <w:t>Resolver</w:t>
      </w:r>
      <w:r>
        <w:t xml:space="preserve"> en su listado o dentro del ticket.</w:t>
      </w:r>
    </w:p>
    <w:p>
      <w:pPr>
        <w:spacing w:after="160" w:line="276" w:lineRule="auto"/>
      </w:pPr>
      <w:r>
        <w:t xml:space="preserve">2.  Deberá completar el </w:t>
      </w:r>
      <w:r>
        <w:rPr>
          <w:b/>
        </w:rPr>
        <w:t>Formulario de Resolución</w:t>
      </w:r>
      <w:r>
        <w:t>, el cual está dividido estratégicamente en dos partes:</w:t>
      </w:r>
    </w:p>
    <w:p>
      <w:pPr>
        <w:pStyle w:val="ListBullet"/>
        <w:spacing w:after="80"/>
        <w:ind w:left="720"/>
      </w:pPr>
      <w:r/>
      <w:r>
        <w:rPr>
          <w:b/>
        </w:rPr>
        <w:t>Resumen para el Usuario</w:t>
      </w:r>
      <w:r>
        <w:t>: Explicación sencilla, en lenguaje no técnico, de lo que causó el problema y cómo se solucionó (Ej: *"Se configuró nuevamente el controlador de la impresora y se realizó prueba de impresión exitosa"*). Este texto se le mostrará al cliente en su bandeja de entrada.</w:t>
      </w:r>
    </w:p>
    <w:p>
      <w:pPr>
        <w:pStyle w:val="ListBullet"/>
        <w:spacing w:after="80"/>
        <w:ind w:left="720"/>
      </w:pPr>
      <w:r/>
      <w:r>
        <w:rPr>
          <w:b/>
        </w:rPr>
        <w:t>Procedimiento Detallado</w:t>
      </w:r>
      <w:r>
        <w:t>: Bitácora técnica exhaustiva para control de la base de conocimientos del equipo de TI (Ej: *"Se reinstaló driver v4.2.1, se reparó puerto TCP/IP asignado 192.168.1.55 y se limpió cola de impresión atascada en spooler de Windows"*).</w:t>
      </w:r>
    </w:p>
    <w:p>
      <w:pPr>
        <w:spacing w:after="160" w:line="276" w:lineRule="auto"/>
      </w:pPr>
      <w:r>
        <w:t xml:space="preserve">3.  Al guardar, el ticket pasa a </w:t>
      </w:r>
      <w:r>
        <w:rPr>
          <w:b/>
        </w:rPr>
        <w:t>Resuelto (3)</w:t>
      </w:r>
      <w:r>
        <w:t>, se registra la fecha y hora exacta de cierre y se notifica al usuario.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Editar la Solución Técnica</w:t>
      </w:r>
    </w:p>
    <w:p>
      <w:pPr>
        <w:spacing w:after="160" w:line="276" w:lineRule="auto"/>
      </w:pPr>
      <w:r>
        <w:t>Si posterior al cierre el técnico cometió un error de redacción en el reporte o requiere aportar más detalles técnicos del procedimiento, puede hacerlo:</w:t>
      </w:r>
    </w:p>
    <w:p>
      <w:pPr>
        <w:spacing w:after="160" w:line="276" w:lineRule="auto"/>
      </w:pPr>
      <w:r>
        <w:t xml:space="preserve">1.  Ve a la pestaña </w:t>
      </w:r>
      <w:r>
        <w:rPr>
          <w:b/>
        </w:rPr>
        <w:t>Historial de Resueltos</w:t>
      </w:r>
      <w:r>
        <w:t>.</w:t>
      </w:r>
    </w:p>
    <w:p>
      <w:pPr>
        <w:spacing w:after="160" w:line="276" w:lineRule="auto"/>
      </w:pPr>
      <w:r>
        <w:t xml:space="preserve">2.  Haz clic en </w:t>
      </w:r>
      <w:r>
        <w:rPr>
          <w:b/>
        </w:rPr>
        <w:t>Editar Solución</w:t>
      </w:r>
      <w:r>
        <w:t xml:space="preserve"> sobre el ticket correspondiente.</w:t>
      </w:r>
    </w:p>
    <w:p>
      <w:pPr>
        <w:spacing w:after="160" w:line="276" w:lineRule="auto"/>
      </w:pPr>
      <w:r>
        <w:t>3.  Actualiza los campos necesarios y confirma los cambios. La solución se actualizará sin modificar el estatus del ticket cerrado.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6. MANUAL DEL ADMINISTRADOR GLOBAL (SÚPER USUARIO)</w:t>
      </w:r>
    </w:p>
    <w:p>
      <w:pPr>
        <w:spacing w:after="160" w:line="276" w:lineRule="auto"/>
      </w:pPr>
      <w:r>
        <w:t>El Administrador tiene el control total sobre la seguridad, los accesos y la configuración del sistema.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Bandeja de Aprobaciones (Nuevos Registros)</w:t>
      </w:r>
    </w:p>
    <w:p>
      <w:pPr>
        <w:spacing w:after="160" w:line="276" w:lineRule="auto"/>
      </w:pPr>
      <w:r>
        <w:t xml:space="preserve">Por motivos de seguridad, cuando un colaborador nuevo se registra en el Helpdesk, su cuenta entra a una </w:t>
      </w:r>
      <w:r>
        <w:rPr>
          <w:b/>
        </w:rPr>
        <w:t>Sala de Espera</w:t>
      </w:r>
      <w:r>
        <w:t>. No podrá crear tickets ni ver el panel hasta que sea validado.</w:t>
      </w:r>
    </w:p>
    <w:p>
      <w:pPr>
        <w:spacing w:after="160" w:line="276" w:lineRule="auto"/>
      </w:pPr>
      <w:r>
        <w:t xml:space="preserve">1. Ingresa a la sección </w:t>
      </w:r>
      <w:r>
        <w:rPr>
          <w:b/>
        </w:rPr>
        <w:t>Aprobación de Usuarios</w:t>
      </w:r>
      <w:r>
        <w:t xml:space="preserve"> en el menú lateral.</w:t>
      </w:r>
    </w:p>
    <w:p>
      <w:pPr>
        <w:spacing w:after="160" w:line="276" w:lineRule="auto"/>
      </w:pPr>
      <w:r>
        <w:t>2. Verás una lista de usuarios "Pendientes" con la ruta organizacional que declararon al registrarse (ej. Sede Central &gt; División de Tecnología).</w:t>
      </w:r>
    </w:p>
    <w:p>
      <w:pPr>
        <w:spacing w:after="160" w:line="276" w:lineRule="auto"/>
      </w:pPr>
      <w:r>
        <w:t xml:space="preserve">3. Evalúa si los datos son legítimos y haz clic en </w:t>
      </w:r>
      <w:r>
        <w:rPr>
          <w:b/>
        </w:rPr>
        <w:t>Aprobar Acceso</w:t>
      </w:r>
      <w:r>
        <w:t xml:space="preserve">. En caso de un registro erróneo o fraudulento, puedes </w:t>
      </w:r>
      <w:r>
        <w:rPr>
          <w:b/>
        </w:rPr>
        <w:t>Rechazar</w:t>
      </w:r>
      <w:r>
        <w:t>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Directorio Dinámico de Usuarios</w:t>
      </w:r>
    </w:p>
    <w:p>
      <w:pPr>
        <w:spacing w:after="160" w:line="276" w:lineRule="auto"/>
      </w:pPr>
      <w:r>
        <w:t xml:space="preserve">Desde la sección </w:t>
      </w:r>
      <w:r>
        <w:rPr>
          <w:b/>
        </w:rPr>
        <w:t>Usuarios</w:t>
      </w:r>
      <w:r>
        <w:t xml:space="preserve"> (Bajo *Configuración y Activos*), puedes administrar a toda la plantilla del sistema.</w:t>
      </w:r>
    </w:p>
    <w:p>
      <w:pPr>
        <w:pStyle w:val="ListBullet"/>
        <w:spacing w:after="80"/>
        <w:ind w:left="720"/>
      </w:pPr>
      <w:r/>
      <w:r>
        <w:rPr>
          <w:b/>
        </w:rPr>
        <w:t>Buscador Rápido</w:t>
      </w:r>
      <w:r>
        <w:t>: Utiliza la barra de búsqueda superior para encontrar inmediatamente a un colaborador tecleando su nombre, correo o número de cédula. La tabla se filtrará instantáneamente.</w:t>
      </w:r>
    </w:p>
    <w:p>
      <w:pPr>
        <w:pStyle w:val="ListBullet"/>
        <w:spacing w:after="80"/>
        <w:ind w:left="720"/>
      </w:pPr>
      <w:r/>
      <w:r>
        <w:rPr>
          <w:b/>
        </w:rPr>
        <w:t>Cambiar Roles (Privilegios)</w:t>
      </w:r>
      <w:r>
        <w:t>: Al hacer clic en el botón de edición (el lápiz azul) junto al rol actual de un usuario, puedes ascenderlo o reasignarlo. *Ejemplo: Convertir a un 'usuario' en 'técnico'.*</w:t>
      </w:r>
    </w:p>
    <w:p>
      <w:pPr>
        <w:pStyle w:val="ListBullet"/>
        <w:spacing w:after="80"/>
        <w:ind w:left="720"/>
      </w:pPr>
      <w:r/>
      <w:r>
        <w:rPr>
          <w:b/>
        </w:rPr>
        <w:t>Interruptor de Acceso (Activar/Desactivar)</w:t>
      </w:r>
      <w:r>
        <w:t>: En la columna "Acceso", puedes apagar el interruptor azul para desactivar a un usuario instantáneamente (por ejemplo, por despido o suspensión). El sistema expulsará al usuario inmediatamente y no le permitirá iniciar sesión hasta que vuelvas a encender el interruptor.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Catálogo de Activos de Hardware</w:t>
      </w:r>
    </w:p>
    <w:p>
      <w:pPr>
        <w:spacing w:after="160" w:line="276" w:lineRule="auto"/>
      </w:pPr>
      <w:r>
        <w:t xml:space="preserve">Desde el menú </w:t>
      </w:r>
      <w:r>
        <w:rPr>
          <w:b/>
        </w:rPr>
        <w:t>Catálogo de Activos</w:t>
      </w:r>
      <w:r>
        <w:t>, los gestores y administradores pueden organizar el inventario lógico de hardware del sistema a través de tres pestañas operativas: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Tipos de Equipos</w:t>
      </w:r>
      <w:r>
        <w:t>: Categorización base del hardware (Ej: Laptops, Desktops, Impresoras, Tarjetas Gráficas).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Fabricantes / Marcas</w:t>
      </w:r>
      <w:r>
        <w:t>: Marcas del hardware, vinculadas opcionalmente a un tipo de equipo compatible (Ej: *NVIDIA* como fabricante asociado a *Tarjeta Gráfica*).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Modelos</w:t>
      </w:r>
      <w:r>
        <w:t>: Línea de producto específica vinculada a una marca (Ej: *GeForce RTX 4070*).</w:t>
      </w:r>
    </w:p>
    <w:p>
      <w:pPr>
        <w:pStyle w:val="ListBullet"/>
        <w:spacing w:after="80"/>
        <w:ind w:left="720"/>
      </w:pPr>
      <w:r/>
      <w:r>
        <w:rPr>
          <w:b/>
        </w:rPr>
        <w:t>Buscadores y Paginación</w:t>
      </w:r>
      <w:r>
        <w:t>: Cada una de las pestañas cuenta con su propia barra de búsqueda y paginador para manejar listados de forma ágil.</w:t>
      </w:r>
    </w:p>
    <w:p>
      <w:pPr>
        <w:pStyle w:val="ListBullet"/>
        <w:spacing w:after="80"/>
        <w:ind w:left="720"/>
      </w:pPr>
      <w:r/>
      <w:r>
        <w:rPr>
          <w:b/>
        </w:rPr>
        <w:t>Smart Deletes (Eliminación Inteligente)</w:t>
      </w:r>
      <w:r>
        <w:t>: Para proteger la integridad de tus datos, el sistema no te permitirá eliminar un tipo de equipo si tiene marcas o modelos asignados, ni una marca si tiene modelos activos en uso.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7. MÓDULOS DE CONTROL INTERNO Y AUDITORÍA (GESTORES Y ADMINISTRADORES)</w:t>
      </w:r>
    </w:p>
    <w:p>
      <w:pPr>
        <w:spacing w:after="160" w:line="276" w:lineRule="auto"/>
      </w:pPr>
      <w:r>
        <w:t>Para garantizar la seguridad lógica, transparencia del sistema y el control de la productividad, se incorporaron tres paneles avanzados: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Preservación del Historial de Categorías en Tickets</w:t>
      </w:r>
    </w:p>
    <w:p>
      <w:pPr>
        <w:spacing w:after="160" w:line="276" w:lineRule="auto"/>
      </w:pPr>
      <w:r>
        <w:t xml:space="preserve">Si editas el nombre de una categoría o la desactivas, los tickets antiguos </w:t>
      </w:r>
      <w:r>
        <w:rPr>
          <w:b/>
        </w:rPr>
        <w:t>nunca verán alterada su información</w:t>
      </w:r>
      <w:r>
        <w:t>. Cada ticket congela permanentemente el nombre de la categoría asignada al crearse, lo que asegura reportes e historiales consistentes a través del tiempo.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Bitácora de Auditorías (Logs de Actividades)</w:t>
      </w:r>
    </w:p>
    <w:p>
      <w:pPr>
        <w:spacing w:after="160" w:line="276" w:lineRule="auto"/>
      </w:pPr>
      <w:r>
        <w:t xml:space="preserve">Ubicada en </w:t>
      </w:r>
      <w:r>
        <w:rPr>
          <w:b/>
        </w:rPr>
        <w:t>Bitácora de Auditorías</w:t>
      </w:r>
      <w:r>
        <w:t xml:space="preserve"> en el menú lateral, esta interfaz permite monitorear todos los movimientos del sistema en tiempo real:</w:t>
      </w:r>
    </w:p>
    <w:p>
      <w:pPr>
        <w:pStyle w:val="ListBullet"/>
        <w:spacing w:after="80"/>
        <w:ind w:left="720"/>
      </w:pPr>
      <w:r/>
      <w:r>
        <w:rPr>
          <w:b/>
        </w:rPr>
        <w:t>¿Qué registra?</w:t>
      </w:r>
      <w:r>
        <w:t>:</w:t>
      </w:r>
    </w:p>
    <w:p>
      <w:pPr>
        <w:pStyle w:val="ListBullet"/>
        <w:spacing w:after="80"/>
        <w:ind w:left="720"/>
      </w:pPr>
      <w:r>
        <w:t>Inicios de sesión (</w:t>
      </w:r>
      <w:r>
        <w:rPr>
          <w:rFonts w:ascii="Courier New" w:hAnsi="Courier New"/>
          <w:color w:val="0D6EFD"/>
          <w:sz w:val="19"/>
        </w:rPr>
        <w:t>login</w:t>
      </w:r>
      <w:r>
        <w:t>) y salidas (</w:t>
      </w:r>
      <w:r>
        <w:rPr>
          <w:rFonts w:ascii="Courier New" w:hAnsi="Courier New"/>
          <w:color w:val="0D6EFD"/>
          <w:sz w:val="19"/>
        </w:rPr>
        <w:t>logout</w:t>
      </w:r>
      <w:r>
        <w:t>) del sistema.</w:t>
      </w:r>
    </w:p>
    <w:p>
      <w:pPr>
        <w:pStyle w:val="ListBullet"/>
        <w:spacing w:after="80"/>
        <w:ind w:left="720"/>
      </w:pPr>
      <w:r>
        <w:t>Intentos de accesos fallidos (</w:t>
      </w:r>
      <w:r>
        <w:rPr>
          <w:rFonts w:ascii="Courier New" w:hAnsi="Courier New"/>
          <w:color w:val="0D6EFD"/>
          <w:sz w:val="19"/>
        </w:rPr>
        <w:t>login_failed</w:t>
      </w:r>
      <w:r>
        <w:t>) para alertar sobre actividad sospechosa.</w:t>
      </w:r>
    </w:p>
    <w:p>
      <w:pPr>
        <w:pStyle w:val="ListBullet"/>
        <w:spacing w:after="80"/>
        <w:ind w:left="720"/>
      </w:pPr>
      <w:r>
        <w:t>Sincronización de permisos sobre roles de seguridad.</w:t>
      </w:r>
    </w:p>
    <w:p>
      <w:pPr>
        <w:pStyle w:val="ListBullet"/>
        <w:spacing w:after="80"/>
        <w:ind w:left="720"/>
      </w:pPr>
      <w:r>
        <w:t>Creaciones, modificaciones y eliminaciones de cualquier elemento del catálogo.</w:t>
      </w:r>
    </w:p>
    <w:p>
      <w:pPr>
        <w:pStyle w:val="ListBullet"/>
        <w:spacing w:after="80"/>
        <w:ind w:left="720"/>
      </w:pPr>
      <w:r/>
      <w:r>
        <w:rPr>
          <w:b/>
        </w:rPr>
        <w:t>Detalles JSON de Cambios</w:t>
      </w:r>
      <w:r>
        <w:t>: Puedes expandir cada registro para ver con exactitud los datos anteriores (</w:t>
      </w:r>
      <w:r>
        <w:rPr>
          <w:rFonts w:ascii="Courier New" w:hAnsi="Courier New"/>
          <w:color w:val="0D6EFD"/>
          <w:sz w:val="19"/>
        </w:rPr>
        <w:t>old_values</w:t>
      </w:r>
      <w:r>
        <w:t>) y los datos nuevos (</w:t>
      </w:r>
      <w:r>
        <w:rPr>
          <w:rFonts w:ascii="Courier New" w:hAnsi="Courier New"/>
          <w:color w:val="0D6EFD"/>
          <w:sz w:val="19"/>
        </w:rPr>
        <w:t>new_values</w:t>
      </w:r>
      <w:r>
        <w:t>) en formato legible.</w:t>
      </w:r>
    </w:p>
    <w:p>
      <w:pPr>
        <w:pStyle w:val="ListBullet"/>
        <w:spacing w:after="80"/>
        <w:ind w:left="720"/>
      </w:pPr>
      <w:r/>
      <w:r>
        <w:rPr>
          <w:b/>
        </w:rPr>
        <w:t>Filtros de Búsqueda</w:t>
      </w:r>
      <w:r>
        <w:t>: Filtra logs por tipo de acción, componente afectado o responsable de la acción.</w:t>
      </w:r>
    </w:p>
    <w:p>
      <w:pPr>
        <w:pStyle w:val="ListBullet"/>
        <w:spacing w:after="80"/>
        <w:ind w:left="720"/>
      </w:pPr>
      <w:r/>
      <w:r>
        <w:rPr>
          <w:b/>
        </w:rPr>
        <w:t>Exportar Reportes</w:t>
      </w:r>
      <w:r>
        <w:t>: Cuenta con dos botones principales debajo del título de la bitácora:</w:t>
      </w:r>
    </w:p>
    <w:p>
      <w:pPr>
        <w:pStyle w:val="ListBullet"/>
        <w:spacing w:after="80"/>
        <w:ind w:left="720"/>
      </w:pPr>
      <w:r/>
      <w:r>
        <w:rPr>
          <w:b/>
        </w:rPr>
        <w:t>Excel (CSV)</w:t>
      </w:r>
      <w:r>
        <w:t>: Descarga un reporte completo en formato compatible con hojas de cálculo.</w:t>
      </w:r>
    </w:p>
    <w:p>
      <w:pPr>
        <w:pStyle w:val="ListBullet"/>
        <w:spacing w:after="80"/>
        <w:ind w:left="720"/>
      </w:pPr>
      <w:r/>
      <w:r>
        <w:rPr>
          <w:b/>
        </w:rPr>
        <w:t>Descargar PDF</w:t>
      </w:r>
      <w:r>
        <w:t>: Genera un documento PDF formal, limpio y en formato horizontal para revisiones de control interno.</w:t>
      </w:r>
    </w:p>
    <w:p>
      <w:pPr>
        <w:pStyle w:val="ListBullet"/>
        <w:spacing w:after="80"/>
        <w:ind w:left="720"/>
      </w:pPr>
      <w:r>
        <w:t>*Nota: Ambas exportaciones respetan automáticamente los filtros de búsqueda que tengas aplicados en pantalla.*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Módulo de Rendimiento Técnico (KPIs de Productividad)</w:t>
      </w:r>
    </w:p>
    <w:p>
      <w:pPr>
        <w:spacing w:after="160" w:line="276" w:lineRule="auto"/>
      </w:pPr>
      <w:r>
        <w:t xml:space="preserve">Accediendo a </w:t>
      </w:r>
      <w:r>
        <w:rPr>
          <w:b/>
        </w:rPr>
        <w:t>Rendimiento Técnico</w:t>
      </w:r>
      <w:r>
        <w:t>, los supervisores pueden monitorear el desempeño del equipo de soporte de forma gráfica e interactiva:</w:t>
      </w:r>
    </w:p>
    <w:p>
      <w:pPr>
        <w:pStyle w:val="ListBullet"/>
        <w:spacing w:after="80"/>
        <w:ind w:left="720"/>
      </w:pPr>
      <w:r/>
      <w:r>
        <w:rPr>
          <w:b/>
        </w:rPr>
        <w:t>Tarjetas de KPIs Globales</w:t>
      </w:r>
      <w:r>
        <w:t>: Muestra la cantidad total de tickets en el sistema, resueltos, en proceso y la tasa de resolución global de la organización.</w:t>
      </w:r>
    </w:p>
    <w:p>
      <w:pPr>
        <w:pStyle w:val="ListBullet"/>
        <w:spacing w:after="80"/>
        <w:ind w:left="720"/>
      </w:pPr>
      <w:r/>
      <w:r>
        <w:rPr>
          <w:b/>
        </w:rPr>
        <w:t>Métricas por Especialista</w:t>
      </w:r>
      <w:r>
        <w:t>: Muestra la productividad individual de cada técnico:</w:t>
      </w:r>
    </w:p>
    <w:p>
      <w:pPr>
        <w:pStyle w:val="ListBullet"/>
        <w:spacing w:after="80"/>
        <w:ind w:left="720"/>
      </w:pPr>
      <w:r>
        <w:t>Cantidad de tickets asignados, activos y resueltos.</w:t>
      </w:r>
    </w:p>
    <w:p>
      <w:pPr>
        <w:pStyle w:val="ListBullet"/>
        <w:spacing w:after="80"/>
        <w:ind w:left="720"/>
      </w:pPr>
      <w:r/>
      <w:r>
        <w:rPr>
          <w:b/>
        </w:rPr>
        <w:t>Tasa de Cierre (Barra de progreso)</w:t>
      </w:r>
      <w:r>
        <w:t>: Porcentaje de casos solucionados.</w:t>
      </w:r>
    </w:p>
    <w:p>
      <w:pPr>
        <w:pStyle w:val="ListBullet"/>
        <w:spacing w:after="80"/>
        <w:ind w:left="720"/>
      </w:pPr>
      <w:r/>
      <w:r>
        <w:rPr>
          <w:b/>
        </w:rPr>
        <w:t>Tiempo Promedio de Cierre</w:t>
      </w:r>
      <w:r>
        <w:t>: Horas de respuesta promedio calculadas automáticamente desde el momento de la asignación del ticket hasta su resolución técnica en el spooler.</w:t>
      </w:r>
    </w:p>
    <w:p>
      <w:pPr>
        <w:spacing w:after="160" w:line="276" w:lineRule="auto"/>
      </w:pPr>
      <w: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D6EFD"/>
              <w:top w:val="none"/>
              <w:right w:val="none"/>
              <w:bottom w:val="none"/>
            </w:tcBorders>
            <w:shd w:val="clear" w:color="auto" w:fill="EFF6FF"/>
          </w:tcPr>
          <w:p>
            <w:pPr>
              <w:spacing w:before="120" w:after="120"/>
              <w:ind w:left="144"/>
            </w:pPr>
            <w:r>
              <w:rPr>
                <w:b/>
                <w:color w:val="0D6EFD"/>
                <w:sz w:val="19"/>
              </w:rPr>
              <w:t xml:space="preserve">SUGERENCIA: </w:t>
            </w:r>
            <w:r/>
            <w:r>
              <w:rPr>
                <w:b/>
              </w:rPr>
              <w:t>Recomendación para un Soporte de Alta Calidad</w:t>
            </w:r>
            <w:r>
              <w:t xml:space="preserve"> *   </w:t>
            </w:r>
            <w:r>
              <w:rPr>
                <w:b/>
              </w:rPr>
              <w:t>Clientes</w:t>
            </w:r>
            <w:r>
              <w:t xml:space="preserve">: Utilicen siempre los borradores para verificar que la descripción sea clara. Esto ahorra tiempo valioso al técnico. *   </w:t>
            </w:r>
            <w:r>
              <w:rPr>
                <w:b/>
              </w:rPr>
              <w:t>Gestores</w:t>
            </w:r>
            <w:r>
              <w:t xml:space="preserve">: Revisen la pestaña "Por Asignar" constantemente y aprovechen las notas de instrucción al asignar especialistas. *   </w:t>
            </w:r>
            <w:r>
              <w:rPr>
                <w:b/>
              </w:rPr>
              <w:t>Técnicos</w:t>
            </w:r>
            <w:r>
              <w:t xml:space="preserve">: Utilicen las Notas Internas para debatir problemas con los gestores antes de dar una respuesta formal al cliente final. *   </w:t>
            </w:r>
            <w:r>
              <w:rPr>
                <w:b/>
              </w:rPr>
              <w:t>Administradores</w:t>
            </w:r>
            <w:r>
              <w:t>: Revisen la bandeja de aprobaciones diariamente para no bloquear el flujo de trabajo de nuevos ingresos.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