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¿Qué es Responsive?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diseño web adaptable (también diseño web adaptativo o responsivo; este último calco del inglés responsive web design), 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¿Qué es un Framework Web?</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Un framework para aplicaciones web es un framework diseñado para apoyar el desarrollo de sitios web dinámicos, aplicaciones web y servicios web. Este tipo de frameworks intenta aliviar el exceso de carga asociado con actividades comunes usadas en desarrollos web. Por ejemplo, muchos framework proporcionan bibliotecas para acceder a bases de datos, estructuras para plantillas y gestión de sesiones, y con frecuencia facilitan la reutilización de código.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¿Qué tipos de Framework existen?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Existen varios tipos de frameworks web, entre los cuales tenemos.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Framework para creación de sitios MVC como Ruby on Rails, Symphony, CakePHP.</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Framework para Javascript como JQuery, React.js, AngularJS.</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Framework de CSS como Bootstrap, Materialize, Ulkit, Foundation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¿Cuales son los Framework más usados en la WEB?</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Gemis Daniel Guevara Villeda</w:t>
      <w:tab/>
      <w:tab/>
      <w:tab/>
      <w:tab/>
      <w:t xml:space="preserve">Domingo 17 de Marzo del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