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b/>
        </w:rPr>
        <w:t xml:space="preserve">Classes:</w:t>
      </w:r>
      <w:r>
        <w:t xml:space="preserve"> </w:t>
      </w:r>
      <w:hyperlink w:anchor="section-wizard">
        <w:r>
          <w:rPr>
            <w:rStyle w:val="Hyperlink"/>
          </w:rPr>
          <w:t xml:space="preserve">Wizard</w:t>
        </w:r>
      </w:hyperlink>
    </w:p>
    <w:p>
      <w:pPr>
        <w:pStyle w:val="BodyText"/>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3819.444444444445"/>
        <w:tblLook w:firstRow="1"/>
      </w:tblPr>
      <w:tblGrid>
        <w:gridCol w:w="462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hyperlink w:anchor="horn-of-blasting">
              <w:r>
                <w:rPr>
                  <w:i/>
                  <w:rStyle w:val="Hyperlink"/>
                </w:rPr>
                <w:t xml:space="preserve">Horn of blasting</w:t>
              </w:r>
            </w:hyperlink>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dece8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df3ba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722fb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