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EC14A" w14:textId="77777777" w:rsidR="00947D55" w:rsidRDefault="00947D55" w:rsidP="00947D55">
      <w:r>
        <w:t>My conclusions based on the analysis of the data below are:</w:t>
      </w:r>
    </w:p>
    <w:p w14:paraId="008D2190" w14:textId="14C3789D" w:rsidR="00296497" w:rsidRDefault="00947D55" w:rsidP="00947D55">
      <w:pPr>
        <w:pStyle w:val="ListParagraph"/>
        <w:numPr>
          <w:ilvl w:val="0"/>
          <w:numId w:val="1"/>
        </w:numPr>
      </w:pPr>
      <w:r>
        <w:t>C</w:t>
      </w:r>
      <w:r>
        <w:t xml:space="preserve">harter </w:t>
      </w:r>
      <w:r>
        <w:t>s</w:t>
      </w:r>
      <w:r>
        <w:t xml:space="preserve">chools outperformed </w:t>
      </w:r>
      <w:r>
        <w:t>d</w:t>
      </w:r>
      <w:r>
        <w:t xml:space="preserve">istrict </w:t>
      </w:r>
      <w:r>
        <w:t>s</w:t>
      </w:r>
      <w:r>
        <w:t>chools</w:t>
      </w:r>
      <w:r>
        <w:t xml:space="preserve"> by 17 points.  The overall passing rate for charter schools is 95.1% versus 73.7% for district schools.</w:t>
      </w:r>
    </w:p>
    <w:p w14:paraId="2516905E" w14:textId="29F6D2E3" w:rsidR="00947D55" w:rsidRDefault="00947D55" w:rsidP="00947D55">
      <w:pPr>
        <w:pStyle w:val="ListParagraph"/>
        <w:numPr>
          <w:ilvl w:val="0"/>
          <w:numId w:val="1"/>
        </w:numPr>
      </w:pPr>
      <w:r>
        <w:t>Not unsurprisingly, larger schools (in excess of 2,000 students) performed poorly versus small and medium sized schools.</w:t>
      </w:r>
    </w:p>
    <w:p w14:paraId="7D051C9D" w14:textId="549C8317" w:rsidR="00947D55" w:rsidRDefault="00947D55" w:rsidP="00947D55">
      <w:pPr>
        <w:pStyle w:val="ListParagraph"/>
        <w:numPr>
          <w:ilvl w:val="0"/>
          <w:numId w:val="1"/>
        </w:numPr>
      </w:pPr>
      <w:r>
        <w:t xml:space="preserve">School budget should be based on $585 or less per student.  </w:t>
      </w:r>
      <w:r w:rsidR="00A55941">
        <w:t>At $585 or less the overall passing rate per student is 95, compared to 95.1 when spending between $585 and $615.  The difference is de minimis or results, therefore the budget would be well served by using the lesser of the two.</w:t>
      </w:r>
    </w:p>
    <w:p w14:paraId="135DF601" w14:textId="77777777" w:rsidR="00A55941" w:rsidRDefault="00A55941" w:rsidP="00A55941">
      <w:pPr>
        <w:pStyle w:val="ListParagraph"/>
        <w:ind w:left="1440"/>
      </w:pPr>
      <w:bookmarkStart w:id="0" w:name="_GoBack"/>
      <w:bookmarkEnd w:id="0"/>
    </w:p>
    <w:p w14:paraId="068CE2A3" w14:textId="41179BBF" w:rsidR="00947D55" w:rsidRDefault="00947D55" w:rsidP="00947D55"/>
    <w:sectPr w:rsidR="0094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767"/>
    <w:multiLevelType w:val="hybridMultilevel"/>
    <w:tmpl w:val="A5923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55"/>
    <w:rsid w:val="00296497"/>
    <w:rsid w:val="00947D55"/>
    <w:rsid w:val="00A5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DDAE"/>
  <w15:chartTrackingRefBased/>
  <w15:docId w15:val="{4DED03C4-EABE-47B5-83F1-DBB02BE0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</cp:revision>
  <dcterms:created xsi:type="dcterms:W3CDTF">2020-04-05T02:56:00Z</dcterms:created>
  <dcterms:modified xsi:type="dcterms:W3CDTF">2020-04-05T03:17:00Z</dcterms:modified>
</cp:coreProperties>
</file>