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80"/>
      </w:pPr>
      <w:r>
        <w:rPr>
          <w:rFonts w:ascii="Arial" w:cs="Arial" w:eastAsia="Arial" w:hAnsi="Arial"/>
          <w:caps/>
          <w:color w:val="64748b"/>
          <w:sz w:val="20"/>
          <w:szCs w:val="20"/>
        </w:rPr>
        <w:t xml:space="preserve">INTUIT · TECHKNOW BAR</w:t>
      </w:r>
    </w:p>
    <w:p>
      <w:pPr>
        <w:spacing w:after="160" w:before="0"/>
      </w:pPr>
      <w:r>
        <w:rPr>
          <w:rFonts w:ascii="Arial" w:cs="Arial" w:eastAsia="Arial" w:hAnsi="Arial"/>
          <w:b/>
          <w:bCs/>
          <w:color w:val="0d1b2a"/>
          <w:sz w:val="52"/>
          <w:szCs w:val="52"/>
        </w:rPr>
        <w:t xml:space="preserve">Exec Tech Technical Assessment</w:t>
      </w:r>
    </w:p>
    <w:p>
      <w:pPr>
        <w:spacing w:after="400" w:before="0"/>
      </w:pPr>
      <w:r>
        <w:rPr>
          <w:rFonts w:ascii="Arial" w:cs="Arial" w:eastAsia="Arial" w:hAnsi="Arial"/>
          <w:color w:val="64748b"/>
          <w:sz w:val="28"/>
          <w:szCs w:val="28"/>
        </w:rPr>
        <w:t xml:space="preserve">Documentation &amp; Walkthrough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none" w:color="FFFFFF" w:sz="0"/>
              <w:left w:val="none" w:color="FFFFFF" w:sz="0"/>
              <w:bottom w:val="none" w:color="FFFFFF" w:sz="0"/>
              <w:right w:val="none" w:color="FFFFFF" w:sz="0"/>
            </w:tcBorders>
            <w:shd w:fill="f0f4ff" w:val="clear"/>
            <w:tcMar>
              <w:top w:type="dxa" w:w="160"/>
              <w:left w:type="dxa" w:w="200"/>
              <w:bottom w:type="dxa" w:w="160"/>
              <w:right w:type="dxa" w:w="200"/>
            </w:tcMar>
          </w:tcPr>
          <w:p>
            <w:pPr>
              <w:spacing w:after="40" w:before="0"/>
            </w:pPr>
            <w:r>
              <w:rPr>
                <w:rFonts w:ascii="Arial" w:cs="Arial" w:eastAsia="Arial" w:hAnsi="Arial"/>
                <w:b/>
                <w:bCs/>
                <w:caps/>
                <w:color w:val="64748b"/>
                <w:sz w:val="18"/>
                <w:szCs w:val="18"/>
              </w:rPr>
              <w:t xml:space="preserve">Purpose</w:t>
            </w:r>
          </w:p>
          <w:p>
            <w:pPr>
              <w:spacing w:after="0" w:before="0"/>
            </w:pPr>
            <w:r>
              <w:rPr>
                <w:rFonts w:ascii="Arial" w:cs="Arial" w:eastAsia="Arial" w:hAnsi="Arial"/>
                <w:color w:val="0d1b2a"/>
                <w:sz w:val="20"/>
                <w:szCs w:val="20"/>
              </w:rPr>
              <w:t xml:space="preserve">Staff Executive Technical Support Analyst hiring assessment</w:t>
            </w:r>
          </w:p>
        </w:tc>
        <w:tc>
          <w:tcPr>
            <w:tcW w:type="dxa" w:w="4860"/>
            <w:tcBorders>
              <w:top w:val="none" w:color="FFFFFF" w:sz="0"/>
              <w:left w:val="none" w:color="FFFFFF" w:sz="0"/>
              <w:bottom w:val="none" w:color="FFFFFF" w:sz="0"/>
              <w:right w:val="none" w:color="FFFFFF" w:sz="0"/>
            </w:tcBorders>
            <w:shd w:fill="f0f4ff" w:val="clear"/>
            <w:tcMar>
              <w:top w:type="dxa" w:w="160"/>
              <w:left w:type="dxa" w:w="200"/>
              <w:bottom w:type="dxa" w:w="160"/>
              <w:right w:type="dxa" w:w="200"/>
            </w:tcMar>
          </w:tcPr>
          <w:p>
            <w:pPr>
              <w:spacing w:after="40" w:before="0"/>
            </w:pPr>
            <w:r>
              <w:rPr>
                <w:rFonts w:ascii="Arial" w:cs="Arial" w:eastAsia="Arial" w:hAnsi="Arial"/>
                <w:b/>
                <w:bCs/>
                <w:caps/>
                <w:color w:val="64748b"/>
                <w:sz w:val="18"/>
                <w:szCs w:val="18"/>
              </w:rPr>
              <w:t xml:space="preserve">Contents</w:t>
            </w:r>
          </w:p>
          <w:p>
            <w:pPr>
              <w:spacing w:after="0" w:before="0"/>
            </w:pPr>
            <w:r>
              <w:rPr>
                <w:rFonts w:ascii="Arial" w:cs="Arial" w:eastAsia="Arial" w:hAnsi="Arial"/>
                <w:color w:val="0d1b2a"/>
                <w:sz w:val="20"/>
                <w:szCs w:val="20"/>
              </w:rPr>
              <w:t xml:space="preserve">Part 1: How to Recreate It   |   Part 2: How It Works</w:t>
            </w:r>
          </w:p>
        </w:tc>
      </w:tr>
    </w:tbl>
    <w:p>
      <w:pPr>
        <w:spacing w:after="80" w:before="0"/>
      </w:pPr>
      <w:r>
        <w:t xml:space="preserve"/>
      </w:r>
    </w:p>
    <w:p>
      <w:pPr>
        <w:pBdr>
          <w:bottom w:val="single" w:color="e2e8f0" w:sz="4"/>
        </w:pBdr>
        <w:spacing w:after="200" w:before="200"/>
      </w:pPr>
      <w:r>
        <w:t xml:space="preserve"/>
      </w:r>
    </w:p>
    <w:p>
      <w:pPr>
        <w:pStyle w:val="Heading1"/>
        <w:spacing w:after="160" w:before="400"/>
      </w:pPr>
      <w:r>
        <w:rPr>
          <w:rFonts w:ascii="Arial" w:cs="Arial" w:eastAsia="Arial" w:hAnsi="Arial"/>
          <w:b/>
          <w:bCs/>
          <w:color w:val="0d1b2a"/>
          <w:sz w:val="32"/>
          <w:szCs w:val="32"/>
        </w:rPr>
        <w:t xml:space="preserve">Part 1: How to Recreate This Assessment</w:t>
      </w:r>
    </w:p>
    <w:p>
      <w:pPr>
        <w:spacing w:after="100" w:before="60"/>
      </w:pPr>
      <w:r>
        <w:rPr>
          <w:rFonts w:ascii="Arial" w:cs="Arial" w:eastAsia="Arial" w:hAnsi="Arial"/>
          <w:color w:val="1a1a2e"/>
          <w:sz w:val="22"/>
          <w:szCs w:val="22"/>
        </w:rPr>
        <w:t xml:space="preserve">This is a complete walkthrough for building the Exec Tech Technical Assessment from scratch — the HTML file, the Apps Script backend, and all the security and automation features baked in.</w:t>
      </w:r>
    </w:p>
    <w:p>
      <w:pPr>
        <w:spacing w:after="80" w:before="0"/>
      </w:pPr>
      <w:r>
        <w:t xml:space="preserve"/>
      </w:r>
    </w:p>
    <w:p>
      <w:pPr>
        <w:pStyle w:val="Heading2"/>
        <w:spacing w:after="120" w:before="320"/>
      </w:pPr>
      <w:r>
        <w:rPr>
          <w:rFonts w:ascii="Arial" w:cs="Arial" w:eastAsia="Arial" w:hAnsi="Arial"/>
          <w:b/>
          <w:bCs/>
          <w:color w:val="0d1b2a"/>
          <w:sz w:val="26"/>
          <w:szCs w:val="26"/>
        </w:rPr>
        <w:t xml:space="preserve">What You'll Need</w:t>
      </w:r>
    </w:p>
    <w:p>
      <w:pPr>
        <w:pStyle w:val="ListParagraph"/>
        <w:numPr>
          <w:ilvl w:val="0"/>
          <w:numId w:val="2"/>
        </w:numPr>
        <w:spacing w:after="60" w:before="40"/>
      </w:pPr>
      <w:r>
        <w:rPr>
          <w:rFonts w:ascii="Arial" w:cs="Arial" w:eastAsia="Arial" w:hAnsi="Arial"/>
          <w:color w:val="1a1a2e"/>
          <w:sz w:val="22"/>
          <w:szCs w:val="22"/>
        </w:rPr>
        <w:t xml:space="preserve">A Google account with access to Google Apps Script (script.google.com)</w:t>
      </w:r>
    </w:p>
    <w:p>
      <w:pPr>
        <w:pStyle w:val="ListParagraph"/>
        <w:numPr>
          <w:ilvl w:val="0"/>
          <w:numId w:val="2"/>
        </w:numPr>
        <w:spacing w:after="60" w:before="40"/>
      </w:pPr>
      <w:r>
        <w:rPr>
          <w:rFonts w:ascii="Arial" w:cs="Arial" w:eastAsia="Arial" w:hAnsi="Arial"/>
          <w:color w:val="1a1a2e"/>
          <w:sz w:val="22"/>
          <w:szCs w:val="22"/>
        </w:rPr>
        <w:t xml:space="preserve">Access to Claude (claude.ai) to generate the assessment HTML</w:t>
      </w:r>
    </w:p>
    <w:p>
      <w:pPr>
        <w:pStyle w:val="ListParagraph"/>
        <w:numPr>
          <w:ilvl w:val="0"/>
          <w:numId w:val="2"/>
        </w:numPr>
        <w:spacing w:after="60" w:before="40"/>
      </w:pPr>
      <w:r>
        <w:rPr>
          <w:rFonts w:ascii="Arial" w:cs="Arial" w:eastAsia="Arial" w:hAnsi="Arial"/>
          <w:color w:val="1a1a2e"/>
          <w:sz w:val="22"/>
          <w:szCs w:val="22"/>
        </w:rPr>
        <w:t xml:space="preserve">A plain-text editor — VS Code strongly recommended (not TextEdit)</w:t>
      </w:r>
    </w:p>
    <w:p>
      <w:pPr>
        <w:pStyle w:val="ListParagraph"/>
        <w:numPr>
          <w:ilvl w:val="0"/>
          <w:numId w:val="2"/>
        </w:numPr>
        <w:spacing w:after="60" w:before="40"/>
      </w:pPr>
      <w:r>
        <w:rPr>
          <w:rFonts w:ascii="Arial" w:cs="Arial" w:eastAsia="Arial" w:hAnsi="Arial"/>
          <w:color w:val="1a1a2e"/>
          <w:sz w:val="22"/>
          <w:szCs w:val="22"/>
        </w:rPr>
        <w:t xml:space="preserve">Gmail access for the automated candidate notification emails</w:t>
      </w:r>
    </w:p>
    <w:p>
      <w:pPr>
        <w:spacing w:after="80" w:before="0"/>
      </w:pPr>
      <w:r>
        <w:t xml:space="preserve"/>
      </w:r>
    </w:p>
    <w:p>
      <w:pPr>
        <w:pStyle w:val="Heading2"/>
        <w:spacing w:after="120" w:before="320"/>
      </w:pPr>
      <w:r>
        <w:rPr>
          <w:rFonts w:ascii="Arial" w:cs="Arial" w:eastAsia="Arial" w:hAnsi="Arial"/>
          <w:b/>
          <w:bCs/>
          <w:color w:val="0d1b2a"/>
          <w:sz w:val="26"/>
          <w:szCs w:val="26"/>
        </w:rPr>
        <w:t xml:space="preserve">Step 1 — Build the Assessment HTML with Claude</w:t>
      </w:r>
    </w:p>
    <w:p>
      <w:pPr>
        <w:spacing w:after="100" w:before="60"/>
      </w:pPr>
      <w:r>
        <w:rPr>
          <w:rFonts w:ascii="Arial" w:cs="Arial" w:eastAsia="Arial" w:hAnsi="Arial"/>
          <w:color w:val="1a1a2e"/>
          <w:sz w:val="22"/>
          <w:szCs w:val="22"/>
        </w:rPr>
        <w:t xml:space="preserve">The entire assessment lives in a single HTML file. Claude generates it from a prompt. Here's the exact prompt template to use: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20"/>
              <w:left w:type="dxa" w:w="180"/>
              <w:bottom w:type="dxa" w:w="120"/>
              <w:right w:type="dxa" w:w="180"/>
            </w:tcMar>
          </w:tcPr>
          <w:p>
            <w:pPr>
              <w:spacing w:after="60" w:before="0"/>
            </w:pPr>
            <w:r>
              <w:rPr>
                <w:rFonts w:ascii="Arial" w:cs="Arial" w:eastAsia="Arial" w:hAnsi="Arial"/>
                <w:b/>
                <w:bCs/>
                <w:caps/>
                <w:color w:val="b45309"/>
                <w:sz w:val="18"/>
                <w:szCs w:val="18"/>
              </w:rPr>
              <w:t xml:space="preserve">Prompt Template — Paste this into Claude</w:t>
            </w:r>
          </w:p>
          <w:p>
            <w:pPr>
              <w:spacing w:after="0" w:before="0"/>
            </w:pPr>
            <w:r>
              <w:rPr>
                <w:rFonts w:ascii="Arial" w:cs="Arial" w:eastAsia="Arial" w:hAnsi="Arial"/>
                <w:color w:val="1a1a2e"/>
                <w:sz w:val="20"/>
                <w:szCs w:val="20"/>
              </w:rPr>
              <w:t xml:space="preserve">Build me a single-file interactive HTML technical assessment for interviewing [ROLE TITLE] candidates at Intuit / Techknow Bar. Topics to cover: [Topic 1] x[number], [Topic 2] x[number], [Topic 3] x[number]. Total questions: [NUMBER] (8-10 recommended). Time per question: 3 minutes. Requirements: each question should be a realistic scenario the candidate would face, not a generic knowledge question. Include 4 multiple-choice answers (A-D): one correct, one common mistake, one overcorrection, one partial credit. Include a hidden Interviewer Rubric (0-3 scoring) that only appears after the candidate reveals their answer. Include a follow-up question the interviewer can ask. Results screen shows score breakdown by topic. The file should work completely offline in any browser with no setup.</w:t>
            </w:r>
          </w:p>
        </w:tc>
      </w:tr>
    </w:tbl>
    <w:p>
      <w:pPr>
        <w:spacing w:after="80" w:before="0"/>
      </w:pPr>
      <w:r>
        <w:t xml:space="preserve"/>
      </w:r>
    </w:p>
    <w:p>
      <w:pPr>
        <w:spacing w:after="100" w:before="60"/>
      </w:pPr>
      <w:r>
        <w:rPr>
          <w:rFonts w:ascii="Arial" w:cs="Arial" w:eastAsia="Arial" w:hAnsi="Arial"/>
          <w:color w:val="1a1a2e"/>
          <w:sz w:val="22"/>
          <w:szCs w:val="22"/>
        </w:rPr>
        <w:t xml:space="preserve">The more specific you are about real situations the candidate will face, the better the scenarios Claude generates. Once Claude outputs the HTML:</w:t>
      </w:r>
    </w:p>
    <w:p>
      <w:pPr>
        <w:pStyle w:val="ListParagraph"/>
        <w:numPr>
          <w:ilvl w:val="0"/>
          <w:numId w:val="3"/>
        </w:numPr>
        <w:spacing w:after="80" w:before="60"/>
      </w:pPr>
      <w:r>
        <w:rPr>
          <w:rFonts w:ascii="Arial" w:cs="Arial" w:eastAsia="Arial" w:hAnsi="Arial"/>
          <w:color w:val="1a1a2e"/>
          <w:sz w:val="22"/>
          <w:szCs w:val="22"/>
        </w:rPr>
        <w:t xml:space="preserve">Copy the entire HTML output</w:t>
      </w:r>
    </w:p>
    <w:p>
      <w:pPr>
        <w:pStyle w:val="ListParagraph"/>
        <w:numPr>
          <w:ilvl w:val="0"/>
          <w:numId w:val="3"/>
        </w:numPr>
        <w:spacing w:after="80" w:before="60"/>
      </w:pPr>
      <w:r>
        <w:rPr>
          <w:rFonts w:ascii="Arial" w:cs="Arial" w:eastAsia="Arial" w:hAnsi="Arial"/>
          <w:color w:val="1a1a2e"/>
          <w:sz w:val="22"/>
          <w:szCs w:val="22"/>
        </w:rPr>
        <w:t xml:space="preserve">Open VS Code and paste it into a new file</w:t>
      </w:r>
    </w:p>
    <w:p>
      <w:pPr>
        <w:pStyle w:val="ListParagraph"/>
        <w:numPr>
          <w:ilvl w:val="0"/>
          <w:numId w:val="3"/>
        </w:numPr>
        <w:spacing w:after="80" w:before="60"/>
      </w:pPr>
      <w:r>
        <w:rPr>
          <w:rFonts w:ascii="Arial" w:cs="Arial" w:eastAsia="Arial" w:hAnsi="Arial"/>
          <w:color w:val="1a1a2e"/>
          <w:sz w:val="22"/>
          <w:szCs w:val="22"/>
        </w:rPr>
        <w:t xml:space="preserve">Save it as: Exec Tech - Technical Assessment.html</w:t>
      </w:r>
    </w:p>
    <w:p>
      <w:pPr>
        <w:spacing w:after="80" w:before="0"/>
      </w:pPr>
      <w:r>
        <w:t xml:space="preserve"/>
      </w:r>
    </w:p>
    <w:p>
      <w:pPr>
        <w:pStyle w:val="Heading2"/>
        <w:spacing w:after="120" w:before="320"/>
      </w:pPr>
      <w:r>
        <w:rPr>
          <w:rFonts w:ascii="Arial" w:cs="Arial" w:eastAsia="Arial" w:hAnsi="Arial"/>
          <w:b/>
          <w:bCs/>
          <w:color w:val="0d1b2a"/>
          <w:sz w:val="26"/>
          <w:szCs w:val="26"/>
        </w:rPr>
        <w:t xml:space="preserve">Step 2 — Add Security &amp; Automation Features</w:t>
      </w:r>
    </w:p>
    <w:p>
      <w:pPr>
        <w:spacing w:after="100" w:before="60"/>
      </w:pPr>
      <w:r>
        <w:rPr>
          <w:rFonts w:ascii="Arial" w:cs="Arial" w:eastAsia="Arial" w:hAnsi="Arial"/>
          <w:color w:val="1a1a2e"/>
          <w:sz w:val="22"/>
          <w:szCs w:val="22"/>
        </w:rPr>
        <w:t xml:space="preserve">These features are added on top of the base HTML Claude generates. Each one requires editing the HTML file in VS Code.</w:t>
      </w:r>
    </w:p>
    <w:p>
      <w:pPr>
        <w:spacing w:after="80" w:before="0"/>
      </w:pPr>
      <w:r>
        <w:t xml:space="preserve"/>
      </w:r>
    </w:p>
    <w:p>
      <w:pPr>
        <w:spacing w:after="80" w:before="240"/>
      </w:pPr>
      <w:r>
        <w:rPr>
          <w:rFonts w:ascii="Arial" w:cs="Arial" w:eastAsia="Arial" w:hAnsi="Arial"/>
          <w:b/>
          <w:bCs/>
          <w:color w:val="236cff"/>
          <w:sz w:val="22"/>
          <w:szCs w:val="22"/>
        </w:rPr>
        <w:t xml:space="preserve">2a — Copy Protection</w:t>
      </w:r>
    </w:p>
    <w:p>
      <w:pPr>
        <w:spacing w:after="100" w:before="60"/>
      </w:pPr>
      <w:r>
        <w:rPr>
          <w:rFonts w:ascii="Arial" w:cs="Arial" w:eastAsia="Arial" w:hAnsi="Arial"/>
          <w:color w:val="1a1a2e"/>
          <w:sz w:val="22"/>
          <w:szCs w:val="22"/>
        </w:rPr>
        <w:t xml:space="preserve">Add the following inside the &lt;style&gt; section of the HTML, just before the closing &lt;/style&gt; tag: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afc" w:val="clear"/>
            <w:tcMar>
              <w:top w:type="dxa" w:w="120"/>
              <w:left w:type="dxa" w:w="180"/>
              <w:bottom w:type="dxa" w:w="120"/>
              <w:right w:type="dxa" w:w="180"/>
            </w:tcMar>
          </w:tcPr>
          <w:p>
            <w:pPr>
              <w:spacing w:after="60" w:before="0"/>
            </w:pPr>
            <w:r>
              <w:rPr>
                <w:rFonts w:ascii="Arial" w:cs="Arial" w:eastAsia="Arial" w:hAnsi="Arial"/>
                <w:b/>
                <w:bCs/>
                <w:caps/>
                <w:color w:val="334155"/>
                <w:sz w:val="18"/>
                <w:szCs w:val="18"/>
              </w:rPr>
              <w:t xml:space="preserve">CSS to add</w:t>
            </w:r>
          </w:p>
          <w:p>
            <w:pPr>
              <w:spacing w:after="0" w:before="0"/>
            </w:pPr>
            <w:r>
              <w:rPr>
                <w:rFonts w:ascii="Arial" w:cs="Arial" w:eastAsia="Arial" w:hAnsi="Arial"/>
                <w:color w:val="1a1a2e"/>
                <w:sz w:val="20"/>
                <w:szCs w:val="20"/>
              </w:rPr>
              <w:t xml:space="preserve">body, .screen { -webkit-user-select: none; user-select: none; }
input { -webkit-user-select: text; user-select: text; }
@media print { body &gt; * { display: none !important; } body::after { content: 'Confidential. Printing not permitted.'; } }</w:t>
            </w:r>
          </w:p>
        </w:tc>
      </w:tr>
    </w:tbl>
    <w:p>
      <w:pPr>
        <w:spacing w:after="100" w:before="60"/>
      </w:pPr>
      <w:r>
        <w:rPr>
          <w:rFonts w:ascii="Arial" w:cs="Arial" w:eastAsia="Arial" w:hAnsi="Arial"/>
          <w:color w:val="1a1a2e"/>
          <w:sz w:val="22"/>
          <w:szCs w:val="22"/>
        </w:rPr>
        <w:t xml:space="preserve">Then add this JavaScript at the top of the &lt;script&gt;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afc" w:val="clear"/>
            <w:tcMar>
              <w:top w:type="dxa" w:w="120"/>
              <w:left w:type="dxa" w:w="180"/>
              <w:bottom w:type="dxa" w:w="120"/>
              <w:right w:type="dxa" w:w="180"/>
            </w:tcMar>
          </w:tcPr>
          <w:p>
            <w:pPr>
              <w:spacing w:after="60" w:before="0"/>
            </w:pPr>
            <w:r>
              <w:rPr>
                <w:rFonts w:ascii="Arial" w:cs="Arial" w:eastAsia="Arial" w:hAnsi="Arial"/>
                <w:b/>
                <w:bCs/>
                <w:caps/>
                <w:color w:val="334155"/>
                <w:sz w:val="18"/>
                <w:szCs w:val="18"/>
              </w:rPr>
              <w:t xml:space="preserve">JS to add — disable right-click and keyboard shortcuts</w:t>
            </w:r>
          </w:p>
          <w:p>
            <w:pPr>
              <w:spacing w:after="0" w:before="0"/>
            </w:pPr>
            <w:r>
              <w:rPr>
                <w:rFonts w:ascii="Arial" w:cs="Arial" w:eastAsia="Arial" w:hAnsi="Arial"/>
                <w:color w:val="1a1a2e"/>
                <w:sz w:val="20"/>
                <w:szCs w:val="20"/>
              </w:rPr>
              <w:t xml:space="preserve">document.addEventListener('contextmenu', e =&gt; e.preventDefault());
document.addEventListener('keydown', function(e) {
  const ctrl = e.ctrlKey || e.metaKey;
  if (ctrl &amp;&amp; ['s','u','p'].includes(e.key.toLowerCase())) e.preventDefault();
  if (ctrl &amp;&amp; e.shiftKey &amp;&amp; ['i','j','c'].includes(e.key.toLowerCase())) e.preventDefault();
  if (e.key === 'F12') e.preventDefault();
});</w:t>
            </w:r>
          </w:p>
        </w:tc>
      </w:tr>
    </w:tbl>
    <w:p>
      <w:pPr>
        <w:spacing w:after="80" w:before="0"/>
      </w:pPr>
      <w:r>
        <w:t xml:space="preserve"/>
      </w:r>
    </w:p>
    <w:p>
      <w:pPr>
        <w:spacing w:after="80" w:before="240"/>
      </w:pPr>
      <w:r>
        <w:rPr>
          <w:rFonts w:ascii="Arial" w:cs="Arial" w:eastAsia="Arial" w:hAnsi="Arial"/>
          <w:b/>
          <w:bCs/>
          <w:color w:val="236cff"/>
          <w:sz w:val="22"/>
          <w:szCs w:val="22"/>
        </w:rPr>
        <w:t xml:space="preserve">2b — 24-Hour Auto-Expiry</w:t>
      </w:r>
    </w:p>
    <w:p>
      <w:pPr>
        <w:spacing w:after="100" w:before="60"/>
      </w:pPr>
      <w:r>
        <w:rPr>
          <w:rFonts w:ascii="Arial" w:cs="Arial" w:eastAsia="Arial" w:hAnsi="Arial"/>
          <w:color w:val="1a1a2e"/>
          <w:sz w:val="22"/>
          <w:szCs w:val="22"/>
        </w:rPr>
        <w:t xml:space="preserve">The link automatically expires 24 hours after the candidate first opens it. Add this at the top of the &lt;script&gt; section before the questions array: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afc" w:val="clear"/>
            <w:tcMar>
              <w:top w:type="dxa" w:w="120"/>
              <w:left w:type="dxa" w:w="180"/>
              <w:bottom w:type="dxa" w:w="120"/>
              <w:right w:type="dxa" w:w="180"/>
            </w:tcMar>
          </w:tcPr>
          <w:p>
            <w:pPr>
              <w:spacing w:after="60" w:before="0"/>
            </w:pPr>
            <w:r>
              <w:rPr>
                <w:rFonts w:ascii="Arial" w:cs="Arial" w:eastAsia="Arial" w:hAnsi="Arial"/>
                <w:b/>
                <w:bCs/>
                <w:caps/>
                <w:color w:val="334155"/>
                <w:sz w:val="18"/>
                <w:szCs w:val="18"/>
              </w:rPr>
              <w:t xml:space="preserve">JS to add — 24-hour expiry</w:t>
            </w:r>
          </w:p>
          <w:p>
            <w:pPr>
              <w:spacing w:after="0" w:before="0"/>
            </w:pPr>
            <w:r>
              <w:rPr>
                <w:rFonts w:ascii="Arial" w:cs="Arial" w:eastAsia="Arial" w:hAnsi="Arial"/>
                <w:color w:val="1a1a2e"/>
                <w:sz w:val="20"/>
                <w:szCs w:val="20"/>
              </w:rPr>
              <w:t xml:space="preserve">const EXPIRY_DURATION_MS = 24 * 60 * 60 * 1000;
const EXPIRY_KEY = 'exec_assessment_first_access';
(function() {
  const now = Date.now();
  const firstOpen = localStorage.getItem(EXPIRY_KEY);
  if (!firstOpen) {
    localStorage.setItem(EXPIRY_KEY, now);
  } else if (now - parseInt(firstOpen) &gt; EXPIRY_DURATION_MS) {
    document.body.innerHTML = '&lt;div style="..."&gt;Assessment Link Expired&lt;/div&gt;';
    return;
  }
})();</w:t>
            </w:r>
          </w:p>
        </w:tc>
      </w:tr>
    </w:tbl>
    <w:p>
      <w:pPr>
        <w:spacing w:after="80" w:before="0"/>
      </w:pPr>
      <w:r>
        <w:t xml:space="preserve"/>
      </w:r>
    </w:p>
    <w:p>
      <w:pPr>
        <w:spacing w:after="80" w:before="240"/>
      </w:pPr>
      <w:r>
        <w:rPr>
          <w:rFonts w:ascii="Arial" w:cs="Arial" w:eastAsia="Arial" w:hAnsi="Arial"/>
          <w:b/>
          <w:bCs/>
          <w:color w:val="236cff"/>
          <w:sz w:val="22"/>
          <w:szCs w:val="22"/>
        </w:rPr>
        <w:t xml:space="preserve">2c — Auto-Generated Session Code</w:t>
      </w:r>
    </w:p>
    <w:p>
      <w:pPr>
        <w:spacing w:after="100" w:before="60"/>
      </w:pPr>
      <w:r>
        <w:rPr>
          <w:rFonts w:ascii="Arial" w:cs="Arial" w:eastAsia="Arial" w:hAnsi="Arial"/>
          <w:color w:val="1a1a2e"/>
          <w:sz w:val="22"/>
          <w:szCs w:val="22"/>
        </w:rPr>
        <w:t xml:space="preserve">The session code is generated in the browser when the page loads, displayed to the candidate on the welcome screen, and used to verify they're actively present before starting. Add this JS and a display element to the welcome screen HTML: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afc" w:val="clear"/>
            <w:tcMar>
              <w:top w:type="dxa" w:w="120"/>
              <w:left w:type="dxa" w:w="180"/>
              <w:bottom w:type="dxa" w:w="120"/>
              <w:right w:type="dxa" w:w="180"/>
            </w:tcMar>
          </w:tcPr>
          <w:p>
            <w:pPr>
              <w:spacing w:after="60" w:before="0"/>
            </w:pPr>
            <w:r>
              <w:rPr>
                <w:rFonts w:ascii="Arial" w:cs="Arial" w:eastAsia="Arial" w:hAnsi="Arial"/>
                <w:b/>
                <w:bCs/>
                <w:caps/>
                <w:color w:val="334155"/>
                <w:sz w:val="18"/>
                <w:szCs w:val="18"/>
              </w:rPr>
              <w:t xml:space="preserve">JS to add — session code generator</w:t>
            </w:r>
          </w:p>
          <w:p>
            <w:pPr>
              <w:spacing w:after="0" w:before="0"/>
            </w:pPr>
            <w:r>
              <w:rPr>
                <w:rFonts w:ascii="Arial" w:cs="Arial" w:eastAsia="Arial" w:hAnsi="Arial"/>
                <w:color w:val="1a1a2e"/>
                <w:sz w:val="20"/>
                <w:szCs w:val="20"/>
              </w:rPr>
              <w:t xml:space="preserve">function _generateSessionCode() {
  const chars = 'ABCDEFGHJKLMNPQRSTUVWXYZ23456789';
  let code = '';
  for (let i = 0; i &lt; 6; i++) code += chars[Math.floor(Math.random() * chars.length)];
  return code;
}
const SESSION_CODE = _generateSessionCode();
document.addEventListener('DOMContentLoaded', function() {
  document.getElementById('session-code-display').textContent = SESSION_CODE;
});</w:t>
            </w:r>
          </w:p>
        </w:tc>
      </w:tr>
    </w:tbl>
    <w:p>
      <w:pPr>
        <w:spacing w:after="80" w:before="0"/>
      </w:pPr>
      <w:r>
        <w:t xml:space="preserve"/>
      </w:r>
    </w:p>
    <w:p>
      <w:pPr>
        <w:spacing w:after="80" w:before="240"/>
      </w:pPr>
      <w:r>
        <w:rPr>
          <w:rFonts w:ascii="Arial" w:cs="Arial" w:eastAsia="Arial" w:hAnsi="Arial"/>
          <w:b/>
          <w:bCs/>
          <w:color w:val="236cff"/>
          <w:sz w:val="22"/>
          <w:szCs w:val="22"/>
        </w:rPr>
        <w:t xml:space="preserve">2d — Code Gate Modal</w:t>
      </w:r>
    </w:p>
    <w:p>
      <w:pPr>
        <w:spacing w:after="100" w:before="60"/>
      </w:pPr>
      <w:r>
        <w:rPr>
          <w:rFonts w:ascii="Arial" w:cs="Arial" w:eastAsia="Arial" w:hAnsi="Arial"/>
          <w:color w:val="1a1a2e"/>
          <w:sz w:val="22"/>
          <w:szCs w:val="22"/>
        </w:rPr>
        <w:t xml:space="preserve">When the candidate clicks Start Assessment, a modal appears asking them to type in the session code they see on screen. Add this HTML block just before the welcome screen div: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afc" w:val="clear"/>
            <w:tcMar>
              <w:top w:type="dxa" w:w="120"/>
              <w:left w:type="dxa" w:w="180"/>
              <w:bottom w:type="dxa" w:w="120"/>
              <w:right w:type="dxa" w:w="180"/>
            </w:tcMar>
          </w:tcPr>
          <w:p>
            <w:pPr>
              <w:spacing w:after="60" w:before="0"/>
            </w:pPr>
            <w:r>
              <w:rPr>
                <w:rFonts w:ascii="Arial" w:cs="Arial" w:eastAsia="Arial" w:hAnsi="Arial"/>
                <w:b/>
                <w:bCs/>
                <w:caps/>
                <w:color w:val="334155"/>
                <w:sz w:val="18"/>
                <w:szCs w:val="18"/>
              </w:rPr>
              <w:t xml:space="preserve">HTML to add — code gate modal</w:t>
            </w:r>
          </w:p>
          <w:p>
            <w:pPr>
              <w:spacing w:after="0" w:before="0"/>
            </w:pPr>
            <w:r>
              <w:rPr>
                <w:rFonts w:ascii="Arial" w:cs="Arial" w:eastAsia="Arial" w:hAnsi="Arial"/>
                <w:color w:val="1a1a2e"/>
                <w:sz w:val="20"/>
                <w:szCs w:val="20"/>
              </w:rPr>
              <w:t xml:space="preserve">&lt;div id="code-gate" style="display:none; position:fixed; inset:0; background:rgba(13,27,42,0.97); z-index:9999; align-items:center; justify-content:center; padding:2rem;"&gt;
  &lt;div style="background:#1c2f45; border-radius:20px; padding:2.5rem 2rem; max-width:420px; width:100%; text-align:center;"&gt;
    &lt;h2 style="color:#fff;"&gt;Enter Your Session Code&lt;/h2&gt;
    &lt;input id="code-input" type="text" /&gt;
    &lt;button onclick="validateCode()"&gt;Begin Assessment&lt;/button&gt;
    &lt;div id="code-error" style="display:none; color:#fca5a5;"&gt;&lt;/div&gt;
  &lt;/div&gt;
&lt;/div&gt;</w:t>
            </w:r>
          </w:p>
        </w:tc>
      </w:tr>
    </w:tbl>
    <w:p>
      <w:pPr>
        <w:spacing w:after="80" w:before="0"/>
      </w:pPr>
      <w:r>
        <w:t xml:space="preserve"/>
      </w:r>
    </w:p>
    <w:p>
      <w:pPr>
        <w:pStyle w:val="Heading2"/>
        <w:spacing w:after="120" w:before="320"/>
      </w:pPr>
      <w:r>
        <w:rPr>
          <w:rFonts w:ascii="Arial" w:cs="Arial" w:eastAsia="Arial" w:hAnsi="Arial"/>
          <w:b/>
          <w:bCs/>
          <w:color w:val="0d1b2a"/>
          <w:sz w:val="26"/>
          <w:szCs w:val="26"/>
        </w:rPr>
        <w:t xml:space="preserve">Step 3 — Set Up Google Apps Script</w:t>
      </w:r>
    </w:p>
    <w:p>
      <w:pPr>
        <w:spacing w:after="100" w:before="60"/>
      </w:pPr>
      <w:r>
        <w:rPr>
          <w:rFonts w:ascii="Arial" w:cs="Arial" w:eastAsia="Arial" w:hAnsi="Arial"/>
          <w:color w:val="1a1a2e"/>
          <w:sz w:val="22"/>
          <w:szCs w:val="22"/>
        </w:rPr>
        <w:t xml:space="preserve">The Apps Script serves the HTML as a web app (so candidates get a URL, not a downloadable file) and sends you an email notification when each candidate starts.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e2e8f0" w:sz="1"/>
              <w:left w:val="single" w:color="e2e8f0" w:sz="1"/>
              <w:bottom w:val="single" w:color="e2e8f0" w:sz="1"/>
              <w:right w:val="single" w:color="e2e8f0" w:sz="1"/>
            </w:tcBorders>
            <w:shd w:fill="0d1b2a" w:val="clear"/>
            <w:tcMar>
              <w:top w:type="dxa" w:w="120"/>
              <w:left w:type="dxa" w:w="180"/>
              <w:bottom w:type="dxa" w:w="120"/>
              <w:right w:type="dxa" w:w="180"/>
            </w:tcMar>
            <w:vAlign w:val="center"/>
          </w:tcPr>
          <w:p>
            <w:pPr>
              <w:jc w:val="center"/>
            </w:pPr>
            <w:r>
              <w:rPr>
                <w:rFonts w:ascii="Arial" w:cs="Arial" w:eastAsia="Arial" w:hAnsi="Arial"/>
                <w:b/>
                <w:bCs/>
                <w:color w:val="FFFFFF"/>
                <w:sz w:val="20"/>
                <w:szCs w:val="20"/>
              </w:rPr>
              <w:t xml:space="preserve">Step 1</w:t>
            </w:r>
          </w:p>
        </w:tc>
        <w:tc>
          <w:tcPr>
            <w:tcW w:type="dxa" w:w="8360"/>
            <w:tcBorders>
              <w:top w:val="single" w:color="e2e8f0" w:sz="1"/>
              <w:left w:val="single" w:color="e2e8f0" w:sz="1"/>
              <w:bottom w:val="single" w:color="e2e8f0" w:sz="1"/>
              <w:right w:val="single" w:color="e2e8f0" w:sz="1"/>
            </w:tcBorders>
            <w:shd w:fill="f0f4ff" w:val="clear"/>
            <w:tcMar>
              <w:top w:type="dxa" w:w="120"/>
              <w:left w:type="dxa" w:w="180"/>
              <w:bottom w:type="dxa" w:w="120"/>
              <w:right w:type="dxa" w:w="180"/>
            </w:tcMar>
          </w:tcPr>
          <w:p>
            <w:pPr>
              <w:spacing w:after="80" w:before="0"/>
            </w:pPr>
            <w:r>
              <w:rPr>
                <w:rFonts w:ascii="Arial" w:cs="Arial" w:eastAsia="Arial" w:hAnsi="Arial"/>
                <w:b/>
                <w:bCs/>
                <w:color w:val="0d1b2a"/>
                <w:sz w:val="22"/>
                <w:szCs w:val="22"/>
              </w:rPr>
              <w:t xml:space="preserve">Create a new Apps Script project</w:t>
            </w:r>
          </w:p>
          <w:p>
            <w:pPr>
              <w:spacing w:after="60" w:before="0"/>
            </w:pPr>
            <w:r>
              <w:rPr>
                <w:rFonts w:ascii="Arial" w:cs="Arial" w:eastAsia="Arial" w:hAnsi="Arial"/>
                <w:color w:val="1a1a2e"/>
                <w:sz w:val="22"/>
                <w:szCs w:val="22"/>
              </w:rPr>
              <w:t xml:space="preserve">Go to script.google.com and click New Project.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e2e8f0" w:sz="1"/>
              <w:left w:val="single" w:color="e2e8f0" w:sz="1"/>
              <w:bottom w:val="single" w:color="e2e8f0" w:sz="1"/>
              <w:right w:val="single" w:color="e2e8f0" w:sz="1"/>
            </w:tcBorders>
            <w:shd w:fill="0d1b2a" w:val="clear"/>
            <w:tcMar>
              <w:top w:type="dxa" w:w="120"/>
              <w:left w:type="dxa" w:w="180"/>
              <w:bottom w:type="dxa" w:w="120"/>
              <w:right w:type="dxa" w:w="180"/>
            </w:tcMar>
            <w:vAlign w:val="center"/>
          </w:tcPr>
          <w:p>
            <w:pPr>
              <w:jc w:val="center"/>
            </w:pPr>
            <w:r>
              <w:rPr>
                <w:rFonts w:ascii="Arial" w:cs="Arial" w:eastAsia="Arial" w:hAnsi="Arial"/>
                <w:b/>
                <w:bCs/>
                <w:color w:val="FFFFFF"/>
                <w:sz w:val="20"/>
                <w:szCs w:val="20"/>
              </w:rPr>
              <w:t xml:space="preserve">Step 2</w:t>
            </w:r>
          </w:p>
        </w:tc>
        <w:tc>
          <w:tcPr>
            <w:tcW w:type="dxa" w:w="8360"/>
            <w:tcBorders>
              <w:top w:val="single" w:color="e2e8f0" w:sz="1"/>
              <w:left w:val="single" w:color="e2e8f0" w:sz="1"/>
              <w:bottom w:val="single" w:color="e2e8f0" w:sz="1"/>
              <w:right w:val="single" w:color="e2e8f0" w:sz="1"/>
            </w:tcBorders>
            <w:shd w:fill="f0f4ff" w:val="clear"/>
            <w:tcMar>
              <w:top w:type="dxa" w:w="120"/>
              <w:left w:type="dxa" w:w="180"/>
              <w:bottom w:type="dxa" w:w="120"/>
              <w:right w:type="dxa" w:w="180"/>
            </w:tcMar>
          </w:tcPr>
          <w:p>
            <w:pPr>
              <w:spacing w:after="80" w:before="0"/>
            </w:pPr>
            <w:r>
              <w:rPr>
                <w:rFonts w:ascii="Arial" w:cs="Arial" w:eastAsia="Arial" w:hAnsi="Arial"/>
                <w:b/>
                <w:bCs/>
                <w:color w:val="0d1b2a"/>
                <w:sz w:val="22"/>
                <w:szCs w:val="22"/>
              </w:rPr>
              <w:t xml:space="preserve">Add the HTML file</w:t>
            </w:r>
          </w:p>
          <w:p>
            <w:pPr>
              <w:spacing w:after="40" w:before="0"/>
            </w:pPr>
            <w:r>
              <w:rPr>
                <w:rFonts w:ascii="Arial" w:cs="Arial" w:eastAsia="Arial" w:hAnsi="Arial"/>
                <w:color w:val="1a1a2e"/>
                <w:sz w:val="22"/>
                <w:szCs w:val="22"/>
              </w:rPr>
              <w:t xml:space="preserve">Click the + next to Files and select HTML.</w:t>
            </w:r>
          </w:p>
          <w:p>
            <w:pPr>
              <w:spacing w:after="40" w:before="0"/>
            </w:pPr>
            <w:r>
              <w:rPr>
                <w:rFonts w:ascii="Arial" w:cs="Arial" w:eastAsia="Arial" w:hAnsi="Arial"/>
                <w:color w:val="1a1a2e"/>
                <w:sz w:val="22"/>
                <w:szCs w:val="22"/>
              </w:rPr>
              <w:t xml:space="preserve">Name it index (exactly, no extension needed).</w:t>
            </w:r>
          </w:p>
          <w:p>
            <w:pPr>
              <w:spacing w:after="0" w:before="0"/>
            </w:pPr>
            <w:r>
              <w:rPr>
                <w:rFonts w:ascii="Arial" w:cs="Arial" w:eastAsia="Arial" w:hAnsi="Arial"/>
                <w:color w:val="1a1a2e"/>
                <w:sz w:val="22"/>
                <w:szCs w:val="22"/>
              </w:rPr>
              <w:t xml:space="preserve">Open your HTML file in VS Code, select all (Cmd+A), copy, and paste it into the index.html editor.</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e2e8f0" w:sz="1"/>
              <w:left w:val="single" w:color="e2e8f0" w:sz="1"/>
              <w:bottom w:val="single" w:color="e2e8f0" w:sz="1"/>
              <w:right w:val="single" w:color="e2e8f0" w:sz="1"/>
            </w:tcBorders>
            <w:shd w:fill="0d1b2a" w:val="clear"/>
            <w:tcMar>
              <w:top w:type="dxa" w:w="120"/>
              <w:left w:type="dxa" w:w="180"/>
              <w:bottom w:type="dxa" w:w="120"/>
              <w:right w:type="dxa" w:w="180"/>
            </w:tcMar>
            <w:vAlign w:val="center"/>
          </w:tcPr>
          <w:p>
            <w:pPr>
              <w:jc w:val="center"/>
            </w:pPr>
            <w:r>
              <w:rPr>
                <w:rFonts w:ascii="Arial" w:cs="Arial" w:eastAsia="Arial" w:hAnsi="Arial"/>
                <w:b/>
                <w:bCs/>
                <w:color w:val="FFFFFF"/>
                <w:sz w:val="20"/>
                <w:szCs w:val="20"/>
              </w:rPr>
              <w:t xml:space="preserve">Step 3</w:t>
            </w:r>
          </w:p>
        </w:tc>
        <w:tc>
          <w:tcPr>
            <w:tcW w:type="dxa" w:w="8360"/>
            <w:tcBorders>
              <w:top w:val="single" w:color="e2e8f0" w:sz="1"/>
              <w:left w:val="single" w:color="e2e8f0" w:sz="1"/>
              <w:bottom w:val="single" w:color="e2e8f0" w:sz="1"/>
              <w:right w:val="single" w:color="e2e8f0" w:sz="1"/>
            </w:tcBorders>
            <w:shd w:fill="f0f4ff" w:val="clear"/>
            <w:tcMar>
              <w:top w:type="dxa" w:w="120"/>
              <w:left w:type="dxa" w:w="180"/>
              <w:bottom w:type="dxa" w:w="120"/>
              <w:right w:type="dxa" w:w="180"/>
            </w:tcMar>
          </w:tcPr>
          <w:p>
            <w:pPr>
              <w:spacing w:after="80" w:before="0"/>
            </w:pPr>
            <w:r>
              <w:rPr>
                <w:rFonts w:ascii="Arial" w:cs="Arial" w:eastAsia="Arial" w:hAnsi="Arial"/>
                <w:b/>
                <w:bCs/>
                <w:color w:val="0d1b2a"/>
                <w:sz w:val="22"/>
                <w:szCs w:val="22"/>
              </w:rPr>
              <w:t xml:space="preserve">Replace Code.gs with the Apps Script backend</w:t>
            </w:r>
          </w:p>
          <w:p>
            <w:pPr>
              <w:spacing w:after="40" w:before="0"/>
            </w:pPr>
            <w:r>
              <w:rPr>
                <w:rFonts w:ascii="Arial" w:cs="Arial" w:eastAsia="Arial" w:hAnsi="Arial"/>
                <w:color w:val="1a1a2e"/>
                <w:sz w:val="22"/>
                <w:szCs w:val="22"/>
              </w:rPr>
              <w:t xml:space="preserve">Click Code.gs in the left panel and replace the entire contents with the code.gs file from your Claude_Github/artifacts/assessments/ folder.</w:t>
            </w:r>
          </w:p>
          <w:p>
            <w:pPr>
              <w:spacing w:after="0" w:before="0"/>
            </w:pPr>
            <w:r>
              <w:rPr>
                <w:rFonts w:ascii="Arial" w:cs="Arial" w:eastAsia="Arial" w:hAnsi="Arial"/>
                <w:color w:val="1a1a2e"/>
                <w:sz w:val="22"/>
                <w:szCs w:val="22"/>
              </w:rPr>
              <w:t xml:space="preserve">This handles serving the HTML and sending email notifications automatically.</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e2e8f0" w:sz="1"/>
              <w:left w:val="single" w:color="e2e8f0" w:sz="1"/>
              <w:bottom w:val="single" w:color="e2e8f0" w:sz="1"/>
              <w:right w:val="single" w:color="e2e8f0" w:sz="1"/>
            </w:tcBorders>
            <w:shd w:fill="0d1b2a" w:val="clear"/>
            <w:tcMar>
              <w:top w:type="dxa" w:w="120"/>
              <w:left w:type="dxa" w:w="180"/>
              <w:bottom w:type="dxa" w:w="120"/>
              <w:right w:type="dxa" w:w="180"/>
            </w:tcMar>
            <w:vAlign w:val="center"/>
          </w:tcPr>
          <w:p>
            <w:pPr>
              <w:jc w:val="center"/>
            </w:pPr>
            <w:r>
              <w:rPr>
                <w:rFonts w:ascii="Arial" w:cs="Arial" w:eastAsia="Arial" w:hAnsi="Arial"/>
                <w:b/>
                <w:bCs/>
                <w:color w:val="FFFFFF"/>
                <w:sz w:val="20"/>
                <w:szCs w:val="20"/>
              </w:rPr>
              <w:t xml:space="preserve">Step 4</w:t>
            </w:r>
          </w:p>
        </w:tc>
        <w:tc>
          <w:tcPr>
            <w:tcW w:type="dxa" w:w="8360"/>
            <w:tcBorders>
              <w:top w:val="single" w:color="e2e8f0" w:sz="1"/>
              <w:left w:val="single" w:color="e2e8f0" w:sz="1"/>
              <w:bottom w:val="single" w:color="e2e8f0" w:sz="1"/>
              <w:right w:val="single" w:color="e2e8f0" w:sz="1"/>
            </w:tcBorders>
            <w:shd w:fill="f0f4ff" w:val="clear"/>
            <w:tcMar>
              <w:top w:type="dxa" w:w="120"/>
              <w:left w:type="dxa" w:w="180"/>
              <w:bottom w:type="dxa" w:w="120"/>
              <w:right w:type="dxa" w:w="180"/>
            </w:tcMar>
          </w:tcPr>
          <w:p>
            <w:pPr>
              <w:spacing w:after="80" w:before="0"/>
            </w:pPr>
            <w:r>
              <w:rPr>
                <w:rFonts w:ascii="Arial" w:cs="Arial" w:eastAsia="Arial" w:hAnsi="Arial"/>
                <w:b/>
                <w:bCs/>
                <w:color w:val="0d1b2a"/>
                <w:sz w:val="22"/>
                <w:szCs w:val="22"/>
              </w:rPr>
              <w:t xml:space="preserve">Deploy as a Web App</w:t>
            </w:r>
          </w:p>
          <w:p>
            <w:pPr>
              <w:spacing w:after="40" w:before="0"/>
            </w:pPr>
            <w:r>
              <w:rPr>
                <w:rFonts w:ascii="Arial" w:cs="Arial" w:eastAsia="Arial" w:hAnsi="Arial"/>
                <w:color w:val="1a1a2e"/>
                <w:sz w:val="22"/>
                <w:szCs w:val="22"/>
              </w:rPr>
              <w:t xml:space="preserve">Click Deploy &gt; New Deployment.</w:t>
            </w:r>
          </w:p>
          <w:p>
            <w:pPr>
              <w:spacing w:after="40" w:before="0"/>
            </w:pPr>
            <w:r>
              <w:rPr>
                <w:rFonts w:ascii="Arial" w:cs="Arial" w:eastAsia="Arial" w:hAnsi="Arial"/>
                <w:color w:val="1a1a2e"/>
                <w:sz w:val="22"/>
                <w:szCs w:val="22"/>
              </w:rPr>
              <w:t xml:space="preserve">Set Execute as: Me and Who has access: Anyone.</w:t>
            </w:r>
          </w:p>
          <w:p>
            <w:pPr>
              <w:spacing w:after="40" w:before="0"/>
            </w:pPr>
            <w:r>
              <w:rPr>
                <w:rFonts w:ascii="Arial" w:cs="Arial" w:eastAsia="Arial" w:hAnsi="Arial"/>
                <w:color w:val="1a1a2e"/>
                <w:sz w:val="22"/>
                <w:szCs w:val="22"/>
              </w:rPr>
              <w:t xml:space="preserve">Click Deploy and copy the Web App URL.</w:t>
            </w:r>
          </w:p>
          <w:p>
            <w:pPr>
              <w:spacing w:after="0" w:before="0"/>
            </w:pPr>
            <w:r>
              <w:rPr>
                <w:rFonts w:ascii="Arial" w:cs="Arial" w:eastAsia="Arial" w:hAnsi="Arial"/>
                <w:color w:val="1a1a2e"/>
                <w:sz w:val="22"/>
                <w:szCs w:val="22"/>
              </w:rPr>
              <w:t xml:space="preserve">This is the link you send to every candidate. It never changes between sessions.</w:t>
            </w:r>
          </w:p>
        </w:tc>
      </w:tr>
    </w:tbl>
    <w:p>
      <w:pPr>
        <w:spacing w:after="80" w:before="0"/>
      </w:pPr>
      <w:r>
        <w:t xml:space="preserve"/>
      </w:r>
    </w:p>
    <w:p>
      <w:pPr>
        <w:pStyle w:val="Heading2"/>
        <w:spacing w:after="120" w:before="320"/>
      </w:pPr>
      <w:r>
        <w:rPr>
          <w:rFonts w:ascii="Arial" w:cs="Arial" w:eastAsia="Arial" w:hAnsi="Arial"/>
          <w:b/>
          <w:bCs/>
          <w:color w:val="0d1b2a"/>
          <w:sz w:val="26"/>
          <w:szCs w:val="26"/>
        </w:rPr>
        <w:t xml:space="preserve">Step 4 — Test Before Sending</w:t>
      </w:r>
    </w:p>
    <w:p>
      <w:pPr>
        <w:pStyle w:val="ListParagraph"/>
        <w:numPr>
          <w:ilvl w:val="0"/>
          <w:numId w:val="2"/>
        </w:numPr>
        <w:spacing w:after="60" w:before="40"/>
      </w:pPr>
      <w:r>
        <w:rPr>
          <w:rFonts w:ascii="Arial" w:cs="Arial" w:eastAsia="Arial" w:hAnsi="Arial"/>
          <w:color w:val="1a1a2e"/>
          <w:sz w:val="22"/>
          <w:szCs w:val="22"/>
        </w:rPr>
        <w:t xml:space="preserve">Open your deployed Web App URL in a browser</w:t>
      </w:r>
    </w:p>
    <w:p>
      <w:pPr>
        <w:pStyle w:val="ListParagraph"/>
        <w:numPr>
          <w:ilvl w:val="0"/>
          <w:numId w:val="2"/>
        </w:numPr>
        <w:spacing w:after="60" w:before="40"/>
      </w:pPr>
      <w:r>
        <w:rPr>
          <w:rFonts w:ascii="Arial" w:cs="Arial" w:eastAsia="Arial" w:hAnsi="Arial"/>
          <w:color w:val="1a1a2e"/>
          <w:sz w:val="22"/>
          <w:szCs w:val="22"/>
        </w:rPr>
        <w:t xml:space="preserve">Verify the session code appears on the welcome screen and is selectable/copyable</w:t>
      </w:r>
    </w:p>
    <w:p>
      <w:pPr>
        <w:pStyle w:val="ListParagraph"/>
        <w:numPr>
          <w:ilvl w:val="0"/>
          <w:numId w:val="2"/>
        </w:numPr>
        <w:spacing w:after="60" w:before="40"/>
      </w:pPr>
      <w:r>
        <w:rPr>
          <w:rFonts w:ascii="Arial" w:cs="Arial" w:eastAsia="Arial" w:hAnsi="Arial"/>
          <w:color w:val="1a1a2e"/>
          <w:sz w:val="22"/>
          <w:szCs w:val="22"/>
        </w:rPr>
        <w:t xml:space="preserve">Enter your name, click Start Assessment, type the session code, and begin</w:t>
      </w:r>
    </w:p>
    <w:p>
      <w:pPr>
        <w:pStyle w:val="ListParagraph"/>
        <w:numPr>
          <w:ilvl w:val="0"/>
          <w:numId w:val="2"/>
        </w:numPr>
        <w:spacing w:after="60" w:before="40"/>
      </w:pPr>
      <w:r>
        <w:rPr>
          <w:rFonts w:ascii="Arial" w:cs="Arial" w:eastAsia="Arial" w:hAnsi="Arial"/>
          <w:color w:val="1a1a2e"/>
          <w:sz w:val="22"/>
          <w:szCs w:val="22"/>
        </w:rPr>
        <w:t xml:space="preserve">Confirm you receive the notification email at both recipient addresses</w:t>
      </w:r>
    </w:p>
    <w:p>
      <w:pPr>
        <w:pStyle w:val="ListParagraph"/>
        <w:numPr>
          <w:ilvl w:val="0"/>
          <w:numId w:val="2"/>
        </w:numPr>
        <w:spacing w:after="60" w:before="40"/>
      </w:pPr>
      <w:r>
        <w:rPr>
          <w:rFonts w:ascii="Arial" w:cs="Arial" w:eastAsia="Arial" w:hAnsi="Arial"/>
          <w:color w:val="1a1a2e"/>
          <w:sz w:val="22"/>
          <w:szCs w:val="22"/>
        </w:rPr>
        <w:t xml:space="preserve">Complete a few questions to verify the timer, scoring, and rubric work</w:t>
      </w:r>
    </w:p>
    <w:p>
      <w:pPr>
        <w:pStyle w:val="ListParagraph"/>
        <w:numPr>
          <w:ilvl w:val="0"/>
          <w:numId w:val="2"/>
        </w:numPr>
        <w:spacing w:after="60" w:before="40"/>
      </w:pPr>
      <w:r>
        <w:rPr>
          <w:rFonts w:ascii="Arial" w:cs="Arial" w:eastAsia="Arial" w:hAnsi="Arial"/>
          <w:color w:val="1a1a2e"/>
          <w:sz w:val="22"/>
          <w:szCs w:val="22"/>
        </w:rPr>
        <w:t xml:space="preserve">After 24 hours, reopen the link and verify the expiry screen appears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1f2" w:val="clear"/>
            <w:tcMar>
              <w:top w:type="dxa" w:w="120"/>
              <w:left w:type="dxa" w:w="180"/>
              <w:bottom w:type="dxa" w:w="120"/>
              <w:right w:type="dxa" w:w="180"/>
            </w:tcMar>
          </w:tcPr>
          <w:p>
            <w:pPr>
              <w:spacing w:after="60" w:before="0"/>
            </w:pPr>
            <w:r>
              <w:rPr>
                <w:rFonts w:ascii="Arial" w:cs="Arial" w:eastAsia="Arial" w:hAnsi="Arial"/>
                <w:b/>
                <w:bCs/>
                <w:caps/>
                <w:color w:val="b91c1c"/>
                <w:sz w:val="18"/>
                <w:szCs w:val="18"/>
              </w:rPr>
              <w:t xml:space="preserve">Important — VS Code only</w:t>
            </w:r>
          </w:p>
          <w:p>
            <w:pPr>
              <w:spacing w:after="0" w:before="0"/>
            </w:pPr>
            <w:r>
              <w:rPr>
                <w:rFonts w:ascii="Arial" w:cs="Arial" w:eastAsia="Arial" w:hAnsi="Arial"/>
                <w:color w:val="1a1a2e"/>
                <w:sz w:val="20"/>
                <w:szCs w:val="20"/>
              </w:rPr>
              <w:t xml:space="preserve">Never open or edit the HTML file in TextEdit on macOS. TextEdit converts characters and corrupts the file. Always use VS Code for any edits.</w:t>
            </w:r>
          </w:p>
        </w:tc>
      </w:tr>
    </w:tbl>
    <w:p>
      <w:pPr>
        <w:spacing w:after="80" w:before="0"/>
      </w:pPr>
      <w:r>
        <w:t xml:space="preserve"/>
      </w:r>
    </w:p>
    <w:p>
      <w:pPr>
        <w:pStyle w:val="Heading2"/>
        <w:spacing w:after="120" w:before="320"/>
      </w:pPr>
      <w:r>
        <w:rPr>
          <w:rFonts w:ascii="Arial" w:cs="Arial" w:eastAsia="Arial" w:hAnsi="Arial"/>
          <w:b/>
          <w:bCs/>
          <w:color w:val="0d1b2a"/>
          <w:sz w:val="26"/>
          <w:szCs w:val="26"/>
        </w:rPr>
        <w:t xml:space="preserve">Step 5 — Sending to a Candidate</w:t>
      </w:r>
    </w:p>
    <w:p>
      <w:pPr>
        <w:spacing w:after="100" w:before="60"/>
      </w:pPr>
      <w:r>
        <w:rPr>
          <w:rFonts w:ascii="Arial" w:cs="Arial" w:eastAsia="Arial" w:hAnsi="Arial"/>
          <w:color w:val="1a1a2e"/>
          <w:sz w:val="22"/>
          <w:szCs w:val="22"/>
        </w:rPr>
        <w:t xml:space="preserve">No manual code generation needed. The process is fully automated:</w:t>
      </w:r>
    </w:p>
    <w:p>
      <w:pPr>
        <w:pStyle w:val="ListParagraph"/>
        <w:numPr>
          <w:ilvl w:val="0"/>
          <w:numId w:val="3"/>
        </w:numPr>
        <w:spacing w:after="80" w:before="60"/>
      </w:pPr>
      <w:r>
        <w:rPr>
          <w:rFonts w:ascii="Arial" w:cs="Arial" w:eastAsia="Arial" w:hAnsi="Arial"/>
          <w:color w:val="1a1a2e"/>
          <w:sz w:val="22"/>
          <w:szCs w:val="22"/>
        </w:rPr>
        <w:t xml:space="preserve">Copy your deployed Web App URL</w:t>
      </w:r>
    </w:p>
    <w:p>
      <w:pPr>
        <w:pStyle w:val="ListParagraph"/>
        <w:numPr>
          <w:ilvl w:val="0"/>
          <w:numId w:val="3"/>
        </w:numPr>
        <w:spacing w:after="80" w:before="60"/>
      </w:pPr>
      <w:r>
        <w:rPr>
          <w:rFonts w:ascii="Arial" w:cs="Arial" w:eastAsia="Arial" w:hAnsi="Arial"/>
          <w:color w:val="1a1a2e"/>
          <w:sz w:val="22"/>
          <w:szCs w:val="22"/>
        </w:rPr>
        <w:t xml:space="preserve">Send it to the candidate via email or Slack — that's it</w:t>
      </w:r>
    </w:p>
    <w:p>
      <w:pPr>
        <w:pStyle w:val="ListParagraph"/>
        <w:numPr>
          <w:ilvl w:val="0"/>
          <w:numId w:val="3"/>
        </w:numPr>
        <w:spacing w:after="80" w:before="60"/>
      </w:pPr>
      <w:r>
        <w:rPr>
          <w:rFonts w:ascii="Arial" w:cs="Arial" w:eastAsia="Arial" w:hAnsi="Arial"/>
          <w:color w:val="1a1a2e"/>
          <w:sz w:val="22"/>
          <w:szCs w:val="22"/>
        </w:rPr>
        <w:t xml:space="preserve">The assessment generates their unique session code automatically when they open the link</w:t>
      </w:r>
    </w:p>
    <w:p>
      <w:pPr>
        <w:pStyle w:val="ListParagraph"/>
        <w:numPr>
          <w:ilvl w:val="0"/>
          <w:numId w:val="3"/>
        </w:numPr>
        <w:spacing w:after="80" w:before="60"/>
      </w:pPr>
      <w:r>
        <w:rPr>
          <w:rFonts w:ascii="Arial" w:cs="Arial" w:eastAsia="Arial" w:hAnsi="Arial"/>
          <w:color w:val="1a1a2e"/>
          <w:sz w:val="22"/>
          <w:szCs w:val="22"/>
        </w:rPr>
        <w:t xml:space="preserve">You and John receive an email the moment they start, with their name, code, and timestamp</w:t>
      </w:r>
    </w:p>
    <w:p>
      <w:pPr>
        <w:spacing w:after="80" w:before="0"/>
      </w:pPr>
      <w:r>
        <w:t xml:space="preserve"/>
      </w:r>
    </w:p>
    <w:p>
      <w:pPr>
        <w:pBdr>
          <w:bottom w:val="single" w:color="e2e8f0" w:sz="4"/>
        </w:pBdr>
        <w:spacing w:after="200" w:before="200"/>
      </w:pPr>
      <w:r>
        <w:t xml:space="preserve"/>
      </w:r>
    </w:p>
    <w:p>
      <w:pPr>
        <w:pStyle w:val="Heading1"/>
        <w:spacing w:after="160" w:before="400"/>
      </w:pPr>
      <w:r>
        <w:rPr>
          <w:rFonts w:ascii="Arial" w:cs="Arial" w:eastAsia="Arial" w:hAnsi="Arial"/>
          <w:b/>
          <w:bCs/>
          <w:color w:val="0d1b2a"/>
          <w:sz w:val="32"/>
          <w:szCs w:val="32"/>
        </w:rPr>
        <w:t xml:space="preserve">Part 2: How This Assessment Works</w:t>
      </w:r>
    </w:p>
    <w:p>
      <w:pPr>
        <w:spacing w:after="100" w:before="60"/>
      </w:pPr>
      <w:r>
        <w:rPr>
          <w:rFonts w:ascii="Arial" w:cs="Arial" w:eastAsia="Arial" w:hAnsi="Arial"/>
          <w:color w:val="1a1a2e"/>
          <w:sz w:val="22"/>
          <w:szCs w:val="22"/>
        </w:rPr>
        <w:t xml:space="preserve">This is a plain-language description of the assessment — written to explain it to a manager, interview panelist, or anyone new to the hiring process for this role.</w:t>
      </w:r>
    </w:p>
    <w:p>
      <w:pPr>
        <w:spacing w:after="80" w:before="0"/>
      </w:pPr>
      <w:r>
        <w:t xml:space="preserve"/>
      </w:r>
    </w:p>
    <w:p>
      <w:pPr>
        <w:pStyle w:val="Heading2"/>
        <w:spacing w:after="120" w:before="320"/>
      </w:pPr>
      <w:r>
        <w:rPr>
          <w:rFonts w:ascii="Arial" w:cs="Arial" w:eastAsia="Arial" w:hAnsi="Arial"/>
          <w:b/>
          <w:bCs/>
          <w:color w:val="0d1b2a"/>
          <w:sz w:val="26"/>
          <w:szCs w:val="26"/>
        </w:rPr>
        <w:t xml:space="preserve">The Big Picture</w:t>
      </w:r>
    </w:p>
    <w:p>
      <w:pPr>
        <w:spacing w:after="100" w:before="60"/>
      </w:pPr>
      <w:r>
        <w:rPr>
          <w:rFonts w:ascii="Arial" w:cs="Arial" w:eastAsia="Arial" w:hAnsi="Arial"/>
          <w:color w:val="1a1a2e"/>
          <w:sz w:val="22"/>
          <w:szCs w:val="22"/>
        </w:rPr>
        <w:t xml:space="preserve">The Exec Tech Technical Assessment is a custom, browser-based quiz built specifically for evaluating candidates interviewing for the Staff Executive Technical Support Analyst role at the Techknow Bar. It replaces generic interview questions with real scenarios — the kinds of situations this person will actually face on day one supporting C-suite executives.</w:t>
      </w:r>
    </w:p>
    <w:p>
      <w:pPr>
        <w:spacing w:after="100" w:before="60"/>
      </w:pPr>
      <w:r>
        <w:rPr>
          <w:rFonts w:ascii="Arial" w:cs="Arial" w:eastAsia="Arial" w:hAnsi="Arial"/>
          <w:color w:val="1a1a2e"/>
          <w:sz w:val="22"/>
          <w:szCs w:val="22"/>
        </w:rPr>
        <w:t xml:space="preserve">It runs entirely in a web browser with no downloads, no apps, and no IT setup. Candidates receive a link, open it, and go.</w:t>
      </w:r>
    </w:p>
    <w:p>
      <w:pPr>
        <w:spacing w:after="80" w:before="0"/>
      </w:pPr>
      <w:r>
        <w:t xml:space="preserve"/>
      </w:r>
    </w:p>
    <w:p>
      <w:pPr>
        <w:pStyle w:val="Heading2"/>
        <w:spacing w:after="120" w:before="320"/>
      </w:pPr>
      <w:r>
        <w:rPr>
          <w:rFonts w:ascii="Arial" w:cs="Arial" w:eastAsia="Arial" w:hAnsi="Arial"/>
          <w:b/>
          <w:bCs/>
          <w:color w:val="0d1b2a"/>
          <w:sz w:val="26"/>
          <w:szCs w:val="26"/>
        </w:rPr>
        <w:t xml:space="preserve">What It Covers</w:t>
      </w:r>
    </w:p>
    <w:p>
      <w:pPr>
        <w:spacing w:after="100" w:before="60"/>
      </w:pPr>
      <w:r>
        <w:rPr>
          <w:rFonts w:ascii="Arial" w:cs="Arial" w:eastAsia="Arial" w:hAnsi="Arial"/>
          <w:color w:val="1a1a2e"/>
          <w:sz w:val="22"/>
          <w:szCs w:val="22"/>
        </w:rPr>
        <w:t xml:space="preserve">The assessment has 10 scenario-based questions across five technical areas that are core to the role: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e2e8f0" w:sz="1"/>
              <w:left w:val="single" w:color="e2e8f0" w:sz="1"/>
              <w:bottom w:val="single" w:color="e2e8f0" w:sz="1"/>
              <w:right w:val="single" w:color="e2e8f0" w:sz="1"/>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Category</w:t>
            </w:r>
          </w:p>
        </w:tc>
        <w:tc>
          <w:tcPr>
            <w:tcW w:type="dxa" w:w="2000"/>
            <w:tcBorders>
              <w:top w:val="single" w:color="e2e8f0" w:sz="1"/>
              <w:left w:val="single" w:color="e2e8f0" w:sz="1"/>
              <w:bottom w:val="single" w:color="e2e8f0" w:sz="1"/>
              <w:right w:val="single" w:color="e2e8f0" w:sz="1"/>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Questions</w:t>
            </w:r>
          </w:p>
        </w:tc>
        <w:tc>
          <w:tcPr>
            <w:tcW w:type="dxa" w:w="5360"/>
            <w:tcBorders>
              <w:top w:val="single" w:color="e2e8f0" w:sz="1"/>
              <w:left w:val="single" w:color="e2e8f0" w:sz="1"/>
              <w:bottom w:val="single" w:color="e2e8f0" w:sz="1"/>
              <w:right w:val="single" w:color="e2e8f0" w:sz="1"/>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What It Tests</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macOS</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2</w:t>
            </w:r>
          </w:p>
        </w:tc>
        <w:tc>
          <w:tcPr>
            <w:tcW w:type="dxa" w:w="5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Audio routing, Activity Monitor, system-level troubleshooting under time pressure</w:t>
            </w:r>
          </w:p>
        </w:tc>
      </w:tr>
      <w:tr>
        <w:tc>
          <w:tcPr>
            <w:tcW w:type="dxa" w:w="2000"/>
            <w:tcBorders>
              <w:top w:val="single" w:color="e2e8f0" w:sz="1"/>
              <w:left w:val="single" w:color="e2e8f0" w:sz="1"/>
              <w:bottom w:val="single" w:color="e2e8f0" w:sz="1"/>
              <w:right w:val="single" w:color="e2e8f0" w:sz="1"/>
            </w:tcBorders>
            <w:shd w:fill="f0f4ff" w:val="clear"/>
            <w:tcMar>
              <w:top w:type="dxa" w:w="100"/>
              <w:left w:type="dxa" w:w="140"/>
              <w:bottom w:type="dxa" w:w="100"/>
              <w:right w:type="dxa" w:w="140"/>
            </w:tcMar>
          </w:tcPr>
          <w:p>
            <w:r>
              <w:rPr>
                <w:rFonts w:ascii="Arial" w:cs="Arial" w:eastAsia="Arial" w:hAnsi="Arial"/>
                <w:color w:val="1a1a2e"/>
                <w:sz w:val="20"/>
                <w:szCs w:val="20"/>
              </w:rPr>
              <w:t xml:space="preserve">Windows</w:t>
            </w:r>
          </w:p>
        </w:tc>
        <w:tc>
          <w:tcPr>
            <w:tcW w:type="dxa" w:w="2000"/>
            <w:tcBorders>
              <w:top w:val="single" w:color="e2e8f0" w:sz="1"/>
              <w:left w:val="single" w:color="e2e8f0" w:sz="1"/>
              <w:bottom w:val="single" w:color="e2e8f0" w:sz="1"/>
              <w:right w:val="single" w:color="e2e8f0" w:sz="1"/>
            </w:tcBorders>
            <w:shd w:fill="f0f4ff" w:val="clear"/>
            <w:tcMar>
              <w:top w:type="dxa" w:w="100"/>
              <w:left w:type="dxa" w:w="140"/>
              <w:bottom w:type="dxa" w:w="100"/>
              <w:right w:type="dxa" w:w="140"/>
            </w:tcMar>
          </w:tcPr>
          <w:p>
            <w:r>
              <w:rPr>
                <w:rFonts w:ascii="Arial" w:cs="Arial" w:eastAsia="Arial" w:hAnsi="Arial"/>
                <w:color w:val="1a1a2e"/>
                <w:sz w:val="20"/>
                <w:szCs w:val="20"/>
              </w:rPr>
              <w:t xml:space="preserve">2</w:t>
            </w:r>
          </w:p>
        </w:tc>
        <w:tc>
          <w:tcPr>
            <w:tcW w:type="dxa" w:w="5360"/>
            <w:tcBorders>
              <w:top w:val="single" w:color="e2e8f0" w:sz="1"/>
              <w:left w:val="single" w:color="e2e8f0" w:sz="1"/>
              <w:bottom w:val="single" w:color="e2e8f0" w:sz="1"/>
              <w:right w:val="single" w:color="e2e8f0" w:sz="1"/>
            </w:tcBorders>
            <w:shd w:fill="f0f4ff" w:val="clear"/>
            <w:tcMar>
              <w:top w:type="dxa" w:w="100"/>
              <w:left w:type="dxa" w:w="140"/>
              <w:bottom w:type="dxa" w:w="100"/>
              <w:right w:type="dxa" w:w="140"/>
            </w:tcMar>
          </w:tcPr>
          <w:p>
            <w:r>
              <w:rPr>
                <w:rFonts w:ascii="Arial" w:cs="Arial" w:eastAsia="Arial" w:hAnsi="Arial"/>
                <w:color w:val="1a1a2e"/>
                <w:sz w:val="20"/>
                <w:szCs w:val="20"/>
              </w:rPr>
              <w:t xml:space="preserve">VPN triage, time zone issues, Outlook/Surface Pro support</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Mobile (iOS + Android)</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2</w:t>
            </w:r>
          </w:p>
        </w:tc>
        <w:tc>
          <w:tcPr>
            <w:tcW w:type="dxa" w:w="5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International carrier issues, Intune MDM enrollment, Exchange calendar sync</w:t>
            </w:r>
          </w:p>
        </w:tc>
      </w:tr>
      <w:tr>
        <w:tc>
          <w:tcPr>
            <w:tcW w:type="dxa" w:w="2000"/>
            <w:tcBorders>
              <w:top w:val="single" w:color="e2e8f0" w:sz="1"/>
              <w:left w:val="single" w:color="e2e8f0" w:sz="1"/>
              <w:bottom w:val="single" w:color="e2e8f0" w:sz="1"/>
              <w:right w:val="single" w:color="e2e8f0" w:sz="1"/>
            </w:tcBorders>
            <w:shd w:fill="f0f4ff" w:val="clear"/>
            <w:tcMar>
              <w:top w:type="dxa" w:w="100"/>
              <w:left w:type="dxa" w:w="140"/>
              <w:bottom w:type="dxa" w:w="100"/>
              <w:right w:type="dxa" w:w="140"/>
            </w:tcMar>
          </w:tcPr>
          <w:p>
            <w:r>
              <w:rPr>
                <w:rFonts w:ascii="Arial" w:cs="Arial" w:eastAsia="Arial" w:hAnsi="Arial"/>
                <w:color w:val="1a1a2e"/>
                <w:sz w:val="20"/>
                <w:szCs w:val="20"/>
              </w:rPr>
              <w:t xml:space="preserve">Google Workspace</w:t>
            </w:r>
          </w:p>
        </w:tc>
        <w:tc>
          <w:tcPr>
            <w:tcW w:type="dxa" w:w="2000"/>
            <w:tcBorders>
              <w:top w:val="single" w:color="e2e8f0" w:sz="1"/>
              <w:left w:val="single" w:color="e2e8f0" w:sz="1"/>
              <w:bottom w:val="single" w:color="e2e8f0" w:sz="1"/>
              <w:right w:val="single" w:color="e2e8f0" w:sz="1"/>
            </w:tcBorders>
            <w:shd w:fill="f0f4ff" w:val="clear"/>
            <w:tcMar>
              <w:top w:type="dxa" w:w="100"/>
              <w:left w:type="dxa" w:w="140"/>
              <w:bottom w:type="dxa" w:w="100"/>
              <w:right w:type="dxa" w:w="140"/>
            </w:tcMar>
          </w:tcPr>
          <w:p>
            <w:r>
              <w:rPr>
                <w:rFonts w:ascii="Arial" w:cs="Arial" w:eastAsia="Arial" w:hAnsi="Arial"/>
                <w:color w:val="1a1a2e"/>
                <w:sz w:val="20"/>
                <w:szCs w:val="20"/>
              </w:rPr>
              <w:t xml:space="preserve">2</w:t>
            </w:r>
          </w:p>
        </w:tc>
        <w:tc>
          <w:tcPr>
            <w:tcW w:type="dxa" w:w="5360"/>
            <w:tcBorders>
              <w:top w:val="single" w:color="e2e8f0" w:sz="1"/>
              <w:left w:val="single" w:color="e2e8f0" w:sz="1"/>
              <w:bottom w:val="single" w:color="e2e8f0" w:sz="1"/>
              <w:right w:val="single" w:color="e2e8f0" w:sz="1"/>
            </w:tcBorders>
            <w:shd w:fill="f0f4ff" w:val="clear"/>
            <w:tcMar>
              <w:top w:type="dxa" w:w="100"/>
              <w:left w:type="dxa" w:w="140"/>
              <w:bottom w:type="dxa" w:w="100"/>
              <w:right w:type="dxa" w:w="140"/>
            </w:tcMar>
          </w:tcPr>
          <w:p>
            <w:r>
              <w:rPr>
                <w:rFonts w:ascii="Arial" w:cs="Arial" w:eastAsia="Arial" w:hAnsi="Arial"/>
                <w:color w:val="1a1a2e"/>
                <w:sz w:val="20"/>
                <w:szCs w:val="20"/>
              </w:rPr>
              <w:t xml:space="preserve">Gmail search operators, Google Calendar recurring event management</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AI Tools</w:t>
            </w:r>
          </w:p>
        </w:tc>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2</w:t>
            </w:r>
          </w:p>
        </w:tc>
        <w:tc>
          <w:tcPr>
            <w:tcW w:type="dxa" w:w="53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Data privacy with consumer vs. enterprise AI, handling AI-generated content in exec presentations</w:t>
            </w:r>
          </w:p>
        </w:tc>
      </w:tr>
    </w:tbl>
    <w:p>
      <w:pPr>
        <w:spacing w:after="80" w:before="0"/>
      </w:pPr>
      <w:r>
        <w:t xml:space="preserve"/>
      </w:r>
    </w:p>
    <w:p>
      <w:pPr>
        <w:pStyle w:val="Heading2"/>
        <w:spacing w:after="120" w:before="320"/>
      </w:pPr>
      <w:r>
        <w:rPr>
          <w:rFonts w:ascii="Arial" w:cs="Arial" w:eastAsia="Arial" w:hAnsi="Arial"/>
          <w:b/>
          <w:bCs/>
          <w:color w:val="0d1b2a"/>
          <w:sz w:val="26"/>
          <w:szCs w:val="26"/>
        </w:rPr>
        <w:t xml:space="preserve">How It Works — The Candidate Experience</w:t>
      </w:r>
    </w:p>
    <w:p>
      <w:pPr>
        <w:spacing w:after="100" w:before="60"/>
      </w:pPr>
      <w:r>
        <w:rPr>
          <w:rFonts w:ascii="Arial" w:cs="Arial" w:eastAsia="Arial" w:hAnsi="Arial"/>
          <w:color w:val="1a1a2e"/>
          <w:sz w:val="22"/>
          <w:szCs w:val="22"/>
        </w:rPr>
        <w:t xml:space="preserve">Here's what a candidate goes through from the moment they receive the link:</w:t>
      </w:r>
    </w:p>
    <w:p>
      <w:pPr>
        <w:spacing w:after="80" w:before="0"/>
      </w:pPr>
      <w:r>
        <w:t xml:space="preserve"/>
      </w:r>
    </w:p>
    <w:p>
      <w:pPr>
        <w:pStyle w:val="ListParagraph"/>
        <w:numPr>
          <w:ilvl w:val="0"/>
          <w:numId w:val="2"/>
        </w:numPr>
        <w:spacing w:after="60" w:before="40"/>
      </w:pPr>
      <w:r>
        <w:rPr>
          <w:rFonts w:ascii="Arial" w:cs="Arial" w:eastAsia="Arial" w:hAnsi="Arial"/>
          <w:b/>
          <w:bCs/>
          <w:color w:val="1a1a2e"/>
          <w:sz w:val="22"/>
          <w:szCs w:val="22"/>
        </w:rPr>
        <w:t xml:space="preserve">Opens the link.</w:t>
      </w:r>
      <w:r>
        <w:rPr>
          <w:rFonts w:ascii="Arial" w:cs="Arial" w:eastAsia="Arial" w:hAnsi="Arial"/>
          <w:color w:val="1a1a2e"/>
          <w:sz w:val="22"/>
          <w:szCs w:val="22"/>
        </w:rPr>
        <w:t xml:space="preserve"> They land on a welcome screen with the role title, topic breakdown, and ground rules.</w:t>
      </w:r>
    </w:p>
    <w:p>
      <w:pPr>
        <w:pStyle w:val="ListParagraph"/>
        <w:numPr>
          <w:ilvl w:val="0"/>
          <w:numId w:val="2"/>
        </w:numPr>
        <w:spacing w:after="60" w:before="40"/>
      </w:pPr>
      <w:r>
        <w:rPr>
          <w:rFonts w:ascii="Arial" w:cs="Arial" w:eastAsia="Arial" w:hAnsi="Arial"/>
          <w:b/>
          <w:bCs/>
          <w:color w:val="1a1a2e"/>
          <w:sz w:val="22"/>
          <w:szCs w:val="22"/>
        </w:rPr>
        <w:t xml:space="preserve">Sees their session code.</w:t>
      </w:r>
      <w:r>
        <w:rPr>
          <w:rFonts w:ascii="Arial" w:cs="Arial" w:eastAsia="Arial" w:hAnsi="Arial"/>
          <w:color w:val="1a1a2e"/>
          <w:sz w:val="22"/>
          <w:szCs w:val="22"/>
        </w:rPr>
        <w:t xml:space="preserve"> A unique 6-character code is displayed on the welcome screen. This is auto-generated — no action needed from the hiring team.</w:t>
      </w:r>
    </w:p>
    <w:p>
      <w:pPr>
        <w:pStyle w:val="ListParagraph"/>
        <w:numPr>
          <w:ilvl w:val="0"/>
          <w:numId w:val="2"/>
        </w:numPr>
        <w:spacing w:after="60" w:before="40"/>
      </w:pPr>
      <w:r>
        <w:rPr>
          <w:rFonts w:ascii="Arial" w:cs="Arial" w:eastAsia="Arial" w:hAnsi="Arial"/>
          <w:b/>
          <w:bCs/>
          <w:color w:val="1a1a2e"/>
          <w:sz w:val="22"/>
          <w:szCs w:val="22"/>
        </w:rPr>
        <w:t xml:space="preserve">Enters their name and clicks Start Assessment.</w:t>
      </w:r>
      <w:r>
        <w:rPr>
          <w:rFonts w:ascii="Arial" w:cs="Arial" w:eastAsia="Arial" w:hAnsi="Arial"/>
          <w:color w:val="1a1a2e"/>
          <w:sz w:val="22"/>
          <w:szCs w:val="22"/>
        </w:rPr>
        <w:t xml:space="preserve"> A prompt appears asking them to enter the session code they see on screen. This confirms they're actively present, not just clicking through.</w:t>
      </w:r>
    </w:p>
    <w:p>
      <w:pPr>
        <w:pStyle w:val="ListParagraph"/>
        <w:numPr>
          <w:ilvl w:val="0"/>
          <w:numId w:val="2"/>
        </w:numPr>
        <w:spacing w:after="60" w:before="40"/>
      </w:pPr>
      <w:r>
        <w:rPr>
          <w:rFonts w:ascii="Arial" w:cs="Arial" w:eastAsia="Arial" w:hAnsi="Arial"/>
          <w:b/>
          <w:bCs/>
          <w:color w:val="1a1a2e"/>
          <w:sz w:val="22"/>
          <w:szCs w:val="22"/>
        </w:rPr>
        <w:t xml:space="preserve">Works through 10 questions.</w:t>
      </w:r>
      <w:r>
        <w:rPr>
          <w:rFonts w:ascii="Arial" w:cs="Arial" w:eastAsia="Arial" w:hAnsi="Arial"/>
          <w:color w:val="1a1a2e"/>
          <w:sz w:val="22"/>
          <w:szCs w:val="22"/>
        </w:rPr>
        <w:t xml:space="preserve"> Each question presents a scenario with a specific exec affected, a time constraint, and a real consequence if they get it wrong. They have 3 minutes per question and are asked to speak their reasoning out loud before selecting an answer.</w:t>
      </w:r>
    </w:p>
    <w:p>
      <w:pPr>
        <w:pStyle w:val="ListParagraph"/>
        <w:numPr>
          <w:ilvl w:val="0"/>
          <w:numId w:val="2"/>
        </w:numPr>
        <w:spacing w:after="60" w:before="40"/>
      </w:pPr>
      <w:r>
        <w:rPr>
          <w:rFonts w:ascii="Arial" w:cs="Arial" w:eastAsia="Arial" w:hAnsi="Arial"/>
          <w:b/>
          <w:bCs/>
          <w:color w:val="1a1a2e"/>
          <w:sz w:val="22"/>
          <w:szCs w:val="22"/>
        </w:rPr>
        <w:t xml:space="preserve">Reveals the answer.</w:t>
      </w:r>
      <w:r>
        <w:rPr>
          <w:rFonts w:ascii="Arial" w:cs="Arial" w:eastAsia="Arial" w:hAnsi="Arial"/>
          <w:color w:val="1a1a2e"/>
          <w:sz w:val="22"/>
          <w:szCs w:val="22"/>
        </w:rPr>
        <w:t xml:space="preserve"> After selecting, they click Reveal Answer. The correct answer, an explanation, and a Pro Move tip appear.</w:t>
      </w:r>
    </w:p>
    <w:p>
      <w:pPr>
        <w:pStyle w:val="ListParagraph"/>
        <w:numPr>
          <w:ilvl w:val="0"/>
          <w:numId w:val="2"/>
        </w:numPr>
        <w:spacing w:after="60" w:before="40"/>
      </w:pPr>
      <w:r>
        <w:rPr>
          <w:rFonts w:ascii="Arial" w:cs="Arial" w:eastAsia="Arial" w:hAnsi="Arial"/>
          <w:b/>
          <w:bCs/>
          <w:color w:val="1a1a2e"/>
          <w:sz w:val="22"/>
          <w:szCs w:val="22"/>
        </w:rPr>
        <w:t xml:space="preserve">Views results.</w:t>
      </w:r>
      <w:r>
        <w:rPr>
          <w:rFonts w:ascii="Arial" w:cs="Arial" w:eastAsia="Arial" w:hAnsi="Arial"/>
          <w:color w:val="1a1a2e"/>
          <w:sz w:val="22"/>
          <w:szCs w:val="22"/>
        </w:rPr>
        <w:t xml:space="preserve"> At the end, a results screen shows their total score, a grade, a breakdown by category, and specific areas for improvement.</w:t>
      </w:r>
    </w:p>
    <w:p>
      <w:pPr>
        <w:spacing w:after="80" w:before="0"/>
      </w:pPr>
      <w:r>
        <w:t xml:space="preserve"/>
      </w:r>
    </w:p>
    <w:p>
      <w:pPr>
        <w:pStyle w:val="Heading2"/>
        <w:spacing w:after="120" w:before="320"/>
      </w:pPr>
      <w:r>
        <w:rPr>
          <w:rFonts w:ascii="Arial" w:cs="Arial" w:eastAsia="Arial" w:hAnsi="Arial"/>
          <w:b/>
          <w:bCs/>
          <w:color w:val="0d1b2a"/>
          <w:sz w:val="26"/>
          <w:szCs w:val="26"/>
        </w:rPr>
        <w:t xml:space="preserve">How It Works — The Interview Panel Experience</w:t>
      </w:r>
    </w:p>
    <w:p>
      <w:pPr>
        <w:spacing w:after="100" w:before="60"/>
      </w:pPr>
      <w:r>
        <w:rPr>
          <w:rFonts w:ascii="Arial" w:cs="Arial" w:eastAsia="Arial" w:hAnsi="Arial"/>
          <w:color w:val="1a1a2e"/>
          <w:sz w:val="22"/>
          <w:szCs w:val="22"/>
        </w:rPr>
        <w:t xml:space="preserve">The assessment is designed to run during a live interview, not as a take-home. Here's how the panel uses it:</w:t>
      </w:r>
    </w:p>
    <w:p>
      <w:pPr>
        <w:spacing w:after="80" w:before="0"/>
      </w:pPr>
      <w:r>
        <w:t xml:space="preserve"/>
      </w:r>
    </w:p>
    <w:p>
      <w:pPr>
        <w:pStyle w:val="ListParagraph"/>
        <w:numPr>
          <w:ilvl w:val="0"/>
          <w:numId w:val="2"/>
        </w:numPr>
        <w:spacing w:after="60" w:before="40"/>
      </w:pPr>
      <w:r>
        <w:rPr>
          <w:rFonts w:ascii="Arial" w:cs="Arial" w:eastAsia="Arial" w:hAnsi="Arial"/>
          <w:b/>
          <w:bCs/>
          <w:color w:val="1a1a2e"/>
          <w:sz w:val="22"/>
          <w:szCs w:val="22"/>
        </w:rPr>
        <w:t xml:space="preserve">Interviewer Rubric.</w:t>
      </w:r>
      <w:r>
        <w:rPr>
          <w:rFonts w:ascii="Arial" w:cs="Arial" w:eastAsia="Arial" w:hAnsi="Arial"/>
          <w:color w:val="1a1a2e"/>
          <w:sz w:val="22"/>
          <w:szCs w:val="22"/>
        </w:rPr>
        <w:t xml:space="preserve"> After the candidate reveals their answer, a hidden Interviewer Rubric button appears. Clicking it shows a 0-3 scoring breakdown — what a perfect answer looks like vs. a partial answer vs. a red flag.</w:t>
      </w:r>
    </w:p>
    <w:p>
      <w:pPr>
        <w:pStyle w:val="ListParagraph"/>
        <w:numPr>
          <w:ilvl w:val="0"/>
          <w:numId w:val="2"/>
        </w:numPr>
        <w:spacing w:after="60" w:before="40"/>
      </w:pPr>
      <w:r>
        <w:rPr>
          <w:rFonts w:ascii="Arial" w:cs="Arial" w:eastAsia="Arial" w:hAnsi="Arial"/>
          <w:b/>
          <w:bCs/>
          <w:color w:val="1a1a2e"/>
          <w:sz w:val="22"/>
          <w:szCs w:val="22"/>
        </w:rPr>
        <w:t xml:space="preserve">Follow-up questions.</w:t>
      </w:r>
      <w:r>
        <w:rPr>
          <w:rFonts w:ascii="Arial" w:cs="Arial" w:eastAsia="Arial" w:hAnsi="Arial"/>
          <w:color w:val="1a1a2e"/>
          <w:sz w:val="22"/>
          <w:szCs w:val="22"/>
        </w:rPr>
        <w:t xml:space="preserve"> The rubric also includes a follow-up question the interviewer can ask to probe deeper before moving to the next scenario.</w:t>
      </w:r>
    </w:p>
    <w:p>
      <w:pPr>
        <w:pStyle w:val="ListParagraph"/>
        <w:numPr>
          <w:ilvl w:val="0"/>
          <w:numId w:val="2"/>
        </w:numPr>
        <w:spacing w:after="60" w:before="40"/>
      </w:pPr>
      <w:r>
        <w:rPr>
          <w:rFonts w:ascii="Arial" w:cs="Arial" w:eastAsia="Arial" w:hAnsi="Arial"/>
          <w:b/>
          <w:bCs/>
          <w:color w:val="1a1a2e"/>
          <w:sz w:val="22"/>
          <w:szCs w:val="22"/>
        </w:rPr>
        <w:t xml:space="preserve">Consistent evaluation.</w:t>
      </w:r>
      <w:r>
        <w:rPr>
          <w:rFonts w:ascii="Arial" w:cs="Arial" w:eastAsia="Arial" w:hAnsi="Arial"/>
          <w:color w:val="1a1a2e"/>
          <w:sz w:val="22"/>
          <w:szCs w:val="22"/>
        </w:rPr>
        <w:t xml:space="preserve"> Every panelist sees the same rubric, so scoring is standardized across candidates and interviewers.</w:t>
      </w:r>
    </w:p>
    <w:p>
      <w:pPr>
        <w:pStyle w:val="ListParagraph"/>
        <w:numPr>
          <w:ilvl w:val="0"/>
          <w:numId w:val="2"/>
        </w:numPr>
        <w:spacing w:after="60" w:before="40"/>
      </w:pPr>
      <w:r>
        <w:rPr>
          <w:rFonts w:ascii="Arial" w:cs="Arial" w:eastAsia="Arial" w:hAnsi="Arial"/>
          <w:b/>
          <w:bCs/>
          <w:color w:val="1a1a2e"/>
          <w:sz w:val="22"/>
          <w:szCs w:val="22"/>
        </w:rPr>
        <w:t xml:space="preserve">No setup required.</w:t>
      </w:r>
      <w:r>
        <w:rPr>
          <w:rFonts w:ascii="Arial" w:cs="Arial" w:eastAsia="Arial" w:hAnsi="Arial"/>
          <w:color w:val="1a1a2e"/>
          <w:sz w:val="22"/>
          <w:szCs w:val="22"/>
        </w:rPr>
        <w:t xml:space="preserve"> The interviewer just needs to be in the room or on the call. The candidate drives the assessment.</w:t>
      </w:r>
    </w:p>
    <w:p>
      <w:pPr>
        <w:spacing w:after="80" w:before="0"/>
      </w:pPr>
      <w:r>
        <w:t xml:space="preserve"/>
      </w:r>
    </w:p>
    <w:p>
      <w:pPr>
        <w:pStyle w:val="Heading2"/>
        <w:spacing w:after="120" w:before="320"/>
      </w:pPr>
      <w:r>
        <w:rPr>
          <w:rFonts w:ascii="Arial" w:cs="Arial" w:eastAsia="Arial" w:hAnsi="Arial"/>
          <w:b/>
          <w:bCs/>
          <w:color w:val="0d1b2a"/>
          <w:sz w:val="26"/>
          <w:szCs w:val="26"/>
        </w:rPr>
        <w:t xml:space="preserve">How It Works — The Security Layer</w:t>
      </w:r>
    </w:p>
    <w:p>
      <w:pPr>
        <w:spacing w:after="100" w:before="60"/>
      </w:pPr>
      <w:r>
        <w:rPr>
          <w:rFonts w:ascii="Arial" w:cs="Arial" w:eastAsia="Arial" w:hAnsi="Arial"/>
          <w:color w:val="1a1a2e"/>
          <w:sz w:val="22"/>
          <w:szCs w:val="22"/>
        </w:rPr>
        <w:t xml:space="preserve">Several protections are built in to ensure the assessment stays controlled and candidates can't share or copy it:</w:t>
      </w:r>
    </w:p>
    <w:p>
      <w:pPr>
        <w:spacing w:after="80" w:before="0"/>
      </w:pPr>
      <w:r>
        <w:t xml:space="preserve"/>
      </w:r>
    </w:p>
    <w:p>
      <w:pPr>
        <w:pStyle w:val="ListParagraph"/>
        <w:numPr>
          <w:ilvl w:val="0"/>
          <w:numId w:val="2"/>
        </w:numPr>
        <w:spacing w:after="60" w:before="40"/>
      </w:pPr>
      <w:r>
        <w:rPr>
          <w:rFonts w:ascii="Arial" w:cs="Arial" w:eastAsia="Arial" w:hAnsi="Arial"/>
          <w:b/>
          <w:bCs/>
          <w:color w:val="1a1a2e"/>
          <w:sz w:val="22"/>
          <w:szCs w:val="22"/>
        </w:rPr>
        <w:t xml:space="preserve">24-hour link expiry.</w:t>
      </w:r>
      <w:r>
        <w:rPr>
          <w:rFonts w:ascii="Arial" w:cs="Arial" w:eastAsia="Arial" w:hAnsi="Arial"/>
          <w:color w:val="1a1a2e"/>
          <w:sz w:val="22"/>
          <w:szCs w:val="22"/>
        </w:rPr>
        <w:t xml:space="preserve"> The link automatically expires 24 hours after the candidate first opens it. After that, anyone who tries to open it sees a "Link Expired" screen.</w:t>
      </w:r>
    </w:p>
    <w:p>
      <w:pPr>
        <w:pStyle w:val="ListParagraph"/>
        <w:numPr>
          <w:ilvl w:val="0"/>
          <w:numId w:val="2"/>
        </w:numPr>
        <w:spacing w:after="60" w:before="40"/>
      </w:pPr>
      <w:r>
        <w:rPr>
          <w:rFonts w:ascii="Arial" w:cs="Arial" w:eastAsia="Arial" w:hAnsi="Arial"/>
          <w:b/>
          <w:bCs/>
          <w:color w:val="1a1a2e"/>
          <w:sz w:val="22"/>
          <w:szCs w:val="22"/>
        </w:rPr>
        <w:t xml:space="preserve">One-time session code.</w:t>
      </w:r>
      <w:r>
        <w:rPr>
          <w:rFonts w:ascii="Arial" w:cs="Arial" w:eastAsia="Arial" w:hAnsi="Arial"/>
          <w:color w:val="1a1a2e"/>
          <w:sz w:val="22"/>
          <w:szCs w:val="22"/>
        </w:rPr>
        <w:t xml:space="preserve"> A unique code is generated every time someone opens the link. The candidate has to type it in to start — preventing bots or accidental clicks from consuming the session.</w:t>
      </w:r>
    </w:p>
    <w:p>
      <w:pPr>
        <w:pStyle w:val="ListParagraph"/>
        <w:numPr>
          <w:ilvl w:val="0"/>
          <w:numId w:val="2"/>
        </w:numPr>
        <w:spacing w:after="60" w:before="40"/>
      </w:pPr>
      <w:r>
        <w:rPr>
          <w:rFonts w:ascii="Arial" w:cs="Arial" w:eastAsia="Arial" w:hAnsi="Arial"/>
          <w:b/>
          <w:bCs/>
          <w:color w:val="1a1a2e"/>
          <w:sz w:val="22"/>
          <w:szCs w:val="22"/>
        </w:rPr>
        <w:t xml:space="preserve">Copy protection.</w:t>
      </w:r>
      <w:r>
        <w:rPr>
          <w:rFonts w:ascii="Arial" w:cs="Arial" w:eastAsia="Arial" w:hAnsi="Arial"/>
          <w:color w:val="1a1a2e"/>
          <w:sz w:val="22"/>
          <w:szCs w:val="22"/>
        </w:rPr>
        <w:t xml:space="preserve"> Right-click is disabled. Keyboard shortcuts for saving, viewing source, and opening developer tools are blocked. Text selection is disabled on question content.</w:t>
      </w:r>
    </w:p>
    <w:p>
      <w:pPr>
        <w:pStyle w:val="ListParagraph"/>
        <w:numPr>
          <w:ilvl w:val="0"/>
          <w:numId w:val="2"/>
        </w:numPr>
        <w:spacing w:after="60" w:before="40"/>
      </w:pPr>
      <w:r>
        <w:rPr>
          <w:rFonts w:ascii="Arial" w:cs="Arial" w:eastAsia="Arial" w:hAnsi="Arial"/>
          <w:b/>
          <w:bCs/>
          <w:color w:val="1a1a2e"/>
          <w:sz w:val="22"/>
          <w:szCs w:val="22"/>
        </w:rPr>
        <w:t xml:space="preserve">Print protection.</w:t>
      </w:r>
      <w:r>
        <w:rPr>
          <w:rFonts w:ascii="Arial" w:cs="Arial" w:eastAsia="Arial" w:hAnsi="Arial"/>
          <w:color w:val="1a1a2e"/>
          <w:sz w:val="22"/>
          <w:szCs w:val="22"/>
        </w:rPr>
        <w:t xml:space="preserve"> Attempting to print the assessment produces a blank page with a confidentiality notice instead of the questions.</w:t>
      </w:r>
    </w:p>
    <w:p>
      <w:pPr>
        <w:pStyle w:val="ListParagraph"/>
        <w:numPr>
          <w:ilvl w:val="0"/>
          <w:numId w:val="2"/>
        </w:numPr>
        <w:spacing w:after="60" w:before="40"/>
      </w:pPr>
      <w:r>
        <w:rPr>
          <w:rFonts w:ascii="Arial" w:cs="Arial" w:eastAsia="Arial" w:hAnsi="Arial"/>
          <w:b/>
          <w:bCs/>
          <w:color w:val="1a1a2e"/>
          <w:sz w:val="22"/>
          <w:szCs w:val="22"/>
        </w:rPr>
        <w:t xml:space="preserve">Served via URL, not file.</w:t>
      </w:r>
      <w:r>
        <w:rPr>
          <w:rFonts w:ascii="Arial" w:cs="Arial" w:eastAsia="Arial" w:hAnsi="Arial"/>
          <w:color w:val="1a1a2e"/>
          <w:sz w:val="22"/>
          <w:szCs w:val="22"/>
        </w:rPr>
        <w:t xml:space="preserve"> Candidates receive a link — not a downloadable file. They never have the HTML in their hands, which is the strongest protection of all.</w:t>
      </w:r>
    </w:p>
    <w:p>
      <w:pPr>
        <w:spacing w:after="80" w:before="0"/>
      </w:pPr>
      <w:r>
        <w:t xml:space="preserve"/>
      </w:r>
    </w:p>
    <w:p>
      <w:pPr>
        <w:pStyle w:val="Heading2"/>
        <w:spacing w:after="120" w:before="320"/>
      </w:pPr>
      <w:r>
        <w:rPr>
          <w:rFonts w:ascii="Arial" w:cs="Arial" w:eastAsia="Arial" w:hAnsi="Arial"/>
          <w:b/>
          <w:bCs/>
          <w:color w:val="0d1b2a"/>
          <w:sz w:val="26"/>
          <w:szCs w:val="26"/>
        </w:rPr>
        <w:t xml:space="preserve">Automated Notifications</w:t>
      </w:r>
    </w:p>
    <w:p>
      <w:pPr>
        <w:spacing w:after="100" w:before="60"/>
      </w:pPr>
      <w:r>
        <w:rPr>
          <w:rFonts w:ascii="Arial" w:cs="Arial" w:eastAsia="Arial" w:hAnsi="Arial"/>
          <w:color w:val="1a1a2e"/>
          <w:sz w:val="22"/>
          <w:szCs w:val="22"/>
        </w:rPr>
        <w:t xml:space="preserve">The moment a candidate enters their code and starts the assessment, an email is automatically sent to </w:t>
      </w:r>
      <w:r>
        <w:rPr>
          <w:rFonts w:ascii="Arial" w:cs="Arial" w:eastAsia="Arial" w:hAnsi="Arial"/>
          <w:b/>
          <w:bCs/>
          <w:color w:val="1a1a2e"/>
          <w:sz w:val="22"/>
          <w:szCs w:val="22"/>
        </w:rPr>
        <w:t xml:space="preserve">guillermo_guzman@intuit.com</w:t>
      </w:r>
      <w:r>
        <w:rPr>
          <w:rFonts w:ascii="Arial" w:cs="Arial" w:eastAsia="Arial" w:hAnsi="Arial"/>
          <w:color w:val="1a1a2e"/>
          <w:sz w:val="22"/>
          <w:szCs w:val="22"/>
        </w:rPr>
        <w:t xml:space="preserve"> and </w:t>
      </w:r>
      <w:r>
        <w:rPr>
          <w:rFonts w:ascii="Arial" w:cs="Arial" w:eastAsia="Arial" w:hAnsi="Arial"/>
          <w:b/>
          <w:bCs/>
          <w:color w:val="1a1a2e"/>
          <w:sz w:val="22"/>
          <w:szCs w:val="22"/>
        </w:rPr>
        <w:t xml:space="preserve">john_mastrorilli@intuit.com</w:t>
      </w:r>
      <w:r>
        <w:rPr>
          <w:rFonts w:ascii="Arial" w:cs="Arial" w:eastAsia="Arial" w:hAnsi="Arial"/>
          <w:color w:val="1a1a2e"/>
          <w:sz w:val="22"/>
          <w:szCs w:val="22"/>
        </w:rPr>
        <w:t xml:space="preserve"> with the subject line: </w:t>
      </w:r>
      <w:r>
        <w:rPr>
          <w:rFonts w:ascii="Arial" w:cs="Arial" w:eastAsia="Arial" w:hAnsi="Arial"/>
          <w:color w:val="1a1a2e"/>
          <w:sz w:val="22"/>
          <w:szCs w:val="22"/>
        </w:rPr>
        <w:t xml:space="preserve">Exec Tech Assessment Started — [Candidate Name]</w:t>
      </w:r>
      <w:r>
        <w:rPr>
          <w:rFonts w:ascii="Arial" w:cs="Arial" w:eastAsia="Arial" w:hAnsi="Arial"/>
          <w:color w:val="1a1a2e"/>
          <w:sz w:val="22"/>
          <w:szCs w:val="22"/>
        </w:rPr>
        <w:t xml:space="preserve">. The email includes the candidate's name, their session code, and the exact timestamp. No manual tracking needed.</w:t>
      </w:r>
    </w:p>
    <w:p>
      <w:pPr>
        <w:spacing w:after="80" w:before="0"/>
      </w:pPr>
      <w:r>
        <w:t xml:space="preserve"/>
      </w:r>
    </w:p>
    <w:p>
      <w:pPr>
        <w:pStyle w:val="Heading2"/>
        <w:spacing w:after="120" w:before="320"/>
      </w:pPr>
      <w:r>
        <w:rPr>
          <w:rFonts w:ascii="Arial" w:cs="Arial" w:eastAsia="Arial" w:hAnsi="Arial"/>
          <w:b/>
          <w:bCs/>
          <w:color w:val="0d1b2a"/>
          <w:sz w:val="26"/>
          <w:szCs w:val="26"/>
        </w:rPr>
        <w:t xml:space="preserve">Scoring</w:t>
      </w:r>
    </w:p>
    <w:p>
      <w:pPr>
        <w:spacing w:after="100" w:before="60"/>
      </w:pPr>
      <w:r>
        <w:rPr>
          <w:rFonts w:ascii="Arial" w:cs="Arial" w:eastAsia="Arial" w:hAnsi="Arial"/>
          <w:color w:val="1a1a2e"/>
          <w:sz w:val="22"/>
          <w:szCs w:val="22"/>
        </w:rPr>
        <w:t xml:space="preserve">Each question is scored 0-3 using the Interviewer Rubric:</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rPr>
          <w:tblHeader/>
        </w:trPr>
        <w:tc>
          <w:tcPr>
            <w:tcW w:type="dxa" w:w="1200"/>
            <w:tcBorders>
              <w:top w:val="single" w:color="e2e8f0" w:sz="1"/>
              <w:left w:val="single" w:color="e2e8f0" w:sz="1"/>
              <w:bottom w:val="single" w:color="e2e8f0" w:sz="1"/>
              <w:right w:val="single" w:color="e2e8f0" w:sz="1"/>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Score</w:t>
            </w:r>
          </w:p>
        </w:tc>
        <w:tc>
          <w:tcPr>
            <w:tcW w:type="dxa" w:w="3000"/>
            <w:tcBorders>
              <w:top w:val="single" w:color="e2e8f0" w:sz="1"/>
              <w:left w:val="single" w:color="e2e8f0" w:sz="1"/>
              <w:bottom w:val="single" w:color="e2e8f0" w:sz="1"/>
              <w:right w:val="single" w:color="e2e8f0" w:sz="1"/>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Grade</w:t>
            </w:r>
          </w:p>
        </w:tc>
        <w:tc>
          <w:tcPr>
            <w:tcW w:type="dxa" w:w="5160"/>
            <w:tcBorders>
              <w:top w:val="single" w:color="e2e8f0" w:sz="1"/>
              <w:left w:val="single" w:color="e2e8f0" w:sz="1"/>
              <w:bottom w:val="single" w:color="e2e8f0" w:sz="1"/>
              <w:right w:val="single" w:color="e2e8f0" w:sz="1"/>
            </w:tcBorders>
            <w:shd w:fill="0d1b2a" w:val="clear"/>
            <w:tcMar>
              <w:top w:type="dxa" w:w="100"/>
              <w:left w:type="dxa" w:w="140"/>
              <w:bottom w:type="dxa" w:w="100"/>
              <w:right w:type="dxa" w:w="140"/>
            </w:tcMar>
          </w:tcPr>
          <w:p>
            <w:r>
              <w:rPr>
                <w:rFonts w:ascii="Arial" w:cs="Arial" w:eastAsia="Arial" w:hAnsi="Arial"/>
                <w:b/>
                <w:bCs/>
                <w:color w:val="FFFFFF"/>
                <w:sz w:val="20"/>
                <w:szCs w:val="20"/>
              </w:rPr>
              <w:t xml:space="preserve">What It Means</w:t>
            </w:r>
          </w:p>
        </w:tc>
      </w:tr>
      <w:tr>
        <w:tc>
          <w:tcPr>
            <w:tcW w:type="dxa" w:w="1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3</w:t>
            </w:r>
          </w:p>
        </w:tc>
        <w:tc>
          <w:tcPr>
            <w:tcW w:type="dxa" w:w="3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Full credit</w:t>
            </w:r>
          </w:p>
        </w:tc>
        <w:tc>
          <w:tcPr>
            <w:tcW w:type="dxa" w:w="5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Correct answer AND can articulate why — demonstrates real understanding, not pattern matching</w:t>
            </w:r>
          </w:p>
        </w:tc>
      </w:tr>
      <w:tr>
        <w:tc>
          <w:tcPr>
            <w:tcW w:type="dxa" w:w="1200"/>
            <w:tcBorders>
              <w:top w:val="single" w:color="e2e8f0" w:sz="1"/>
              <w:left w:val="single" w:color="e2e8f0" w:sz="1"/>
              <w:bottom w:val="single" w:color="e2e8f0" w:sz="1"/>
              <w:right w:val="single" w:color="e2e8f0" w:sz="1"/>
            </w:tcBorders>
            <w:shd w:fill="f0f4ff" w:val="clear"/>
            <w:tcMar>
              <w:top w:type="dxa" w:w="100"/>
              <w:left w:type="dxa" w:w="140"/>
              <w:bottom w:type="dxa" w:w="100"/>
              <w:right w:type="dxa" w:w="140"/>
            </w:tcMar>
          </w:tcPr>
          <w:p>
            <w:r>
              <w:rPr>
                <w:rFonts w:ascii="Arial" w:cs="Arial" w:eastAsia="Arial" w:hAnsi="Arial"/>
                <w:color w:val="1a1a2e"/>
                <w:sz w:val="20"/>
                <w:szCs w:val="20"/>
              </w:rPr>
              <w:t xml:space="preserve">2</w:t>
            </w:r>
          </w:p>
        </w:tc>
        <w:tc>
          <w:tcPr>
            <w:tcW w:type="dxa" w:w="3000"/>
            <w:tcBorders>
              <w:top w:val="single" w:color="e2e8f0" w:sz="1"/>
              <w:left w:val="single" w:color="e2e8f0" w:sz="1"/>
              <w:bottom w:val="single" w:color="e2e8f0" w:sz="1"/>
              <w:right w:val="single" w:color="e2e8f0" w:sz="1"/>
            </w:tcBorders>
            <w:shd w:fill="f0f4ff" w:val="clear"/>
            <w:tcMar>
              <w:top w:type="dxa" w:w="100"/>
              <w:left w:type="dxa" w:w="140"/>
              <w:bottom w:type="dxa" w:w="100"/>
              <w:right w:type="dxa" w:w="140"/>
            </w:tcMar>
          </w:tcPr>
          <w:p>
            <w:r>
              <w:rPr>
                <w:rFonts w:ascii="Arial" w:cs="Arial" w:eastAsia="Arial" w:hAnsi="Arial"/>
                <w:color w:val="1a1a2e"/>
                <w:sz w:val="20"/>
                <w:szCs w:val="20"/>
              </w:rPr>
              <w:t xml:space="preserve">Partial credit</w:t>
            </w:r>
          </w:p>
        </w:tc>
        <w:tc>
          <w:tcPr>
            <w:tcW w:type="dxa" w:w="5160"/>
            <w:tcBorders>
              <w:top w:val="single" w:color="e2e8f0" w:sz="1"/>
              <w:left w:val="single" w:color="e2e8f0" w:sz="1"/>
              <w:bottom w:val="single" w:color="e2e8f0" w:sz="1"/>
              <w:right w:val="single" w:color="e2e8f0" w:sz="1"/>
            </w:tcBorders>
            <w:shd w:fill="f0f4ff" w:val="clear"/>
            <w:tcMar>
              <w:top w:type="dxa" w:w="100"/>
              <w:left w:type="dxa" w:w="140"/>
              <w:bottom w:type="dxa" w:w="100"/>
              <w:right w:type="dxa" w:w="140"/>
            </w:tcMar>
          </w:tcPr>
          <w:p>
            <w:r>
              <w:rPr>
                <w:rFonts w:ascii="Arial" w:cs="Arial" w:eastAsia="Arial" w:hAnsi="Arial"/>
                <w:color w:val="1a1a2e"/>
                <w:sz w:val="20"/>
                <w:szCs w:val="20"/>
              </w:rPr>
              <w:t xml:space="preserve">Correct answer but can't explain the underlying reason — knows the fix, not the cause</w:t>
            </w:r>
          </w:p>
        </w:tc>
      </w:tr>
      <w:tr>
        <w:tc>
          <w:tcPr>
            <w:tcW w:type="dxa" w:w="1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1</w:t>
            </w:r>
          </w:p>
        </w:tc>
        <w:tc>
          <w:tcPr>
            <w:tcW w:type="dxa" w:w="3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Partial credit</w:t>
            </w:r>
          </w:p>
        </w:tc>
        <w:tc>
          <w:tcPr>
            <w:tcW w:type="dxa" w:w="5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color w:val="1a1a2e"/>
                <w:sz w:val="20"/>
                <w:szCs w:val="20"/>
              </w:rPr>
              <w:t xml:space="preserve">Close but not optimal — defensible choice with meaningful tradeoffs</w:t>
            </w:r>
          </w:p>
        </w:tc>
      </w:tr>
      <w:tr>
        <w:tc>
          <w:tcPr>
            <w:tcW w:type="dxa" w:w="1200"/>
            <w:tcBorders>
              <w:top w:val="single" w:color="e2e8f0" w:sz="1"/>
              <w:left w:val="single" w:color="e2e8f0" w:sz="1"/>
              <w:bottom w:val="single" w:color="e2e8f0" w:sz="1"/>
              <w:right w:val="single" w:color="e2e8f0" w:sz="1"/>
            </w:tcBorders>
            <w:shd w:fill="f0f4ff" w:val="clear"/>
            <w:tcMar>
              <w:top w:type="dxa" w:w="100"/>
              <w:left w:type="dxa" w:w="140"/>
              <w:bottom w:type="dxa" w:w="100"/>
              <w:right w:type="dxa" w:w="140"/>
            </w:tcMar>
          </w:tcPr>
          <w:p>
            <w:r>
              <w:rPr>
                <w:rFonts w:ascii="Arial" w:cs="Arial" w:eastAsia="Arial" w:hAnsi="Arial"/>
                <w:color w:val="1a1a2e"/>
                <w:sz w:val="20"/>
                <w:szCs w:val="20"/>
              </w:rPr>
              <w:t xml:space="preserve">0</w:t>
            </w:r>
          </w:p>
        </w:tc>
        <w:tc>
          <w:tcPr>
            <w:tcW w:type="dxa" w:w="3000"/>
            <w:tcBorders>
              <w:top w:val="single" w:color="e2e8f0" w:sz="1"/>
              <w:left w:val="single" w:color="e2e8f0" w:sz="1"/>
              <w:bottom w:val="single" w:color="e2e8f0" w:sz="1"/>
              <w:right w:val="single" w:color="e2e8f0" w:sz="1"/>
            </w:tcBorders>
            <w:shd w:fill="f0f4ff" w:val="clear"/>
            <w:tcMar>
              <w:top w:type="dxa" w:w="100"/>
              <w:left w:type="dxa" w:w="140"/>
              <w:bottom w:type="dxa" w:w="100"/>
              <w:right w:type="dxa" w:w="140"/>
            </w:tcMar>
          </w:tcPr>
          <w:p>
            <w:r>
              <w:rPr>
                <w:rFonts w:ascii="Arial" w:cs="Arial" w:eastAsia="Arial" w:hAnsi="Arial"/>
                <w:color w:val="1a1a2e"/>
                <w:sz w:val="20"/>
                <w:szCs w:val="20"/>
              </w:rPr>
              <w:t xml:space="preserve">No credit</w:t>
            </w:r>
          </w:p>
        </w:tc>
        <w:tc>
          <w:tcPr>
            <w:tcW w:type="dxa" w:w="5160"/>
            <w:tcBorders>
              <w:top w:val="single" w:color="e2e8f0" w:sz="1"/>
              <w:left w:val="single" w:color="e2e8f0" w:sz="1"/>
              <w:bottom w:val="single" w:color="e2e8f0" w:sz="1"/>
              <w:right w:val="single" w:color="e2e8f0" w:sz="1"/>
            </w:tcBorders>
            <w:shd w:fill="f0f4ff" w:val="clear"/>
            <w:tcMar>
              <w:top w:type="dxa" w:w="100"/>
              <w:left w:type="dxa" w:w="140"/>
              <w:bottom w:type="dxa" w:w="100"/>
              <w:right w:type="dxa" w:w="140"/>
            </w:tcMar>
          </w:tcPr>
          <w:p>
            <w:r>
              <w:rPr>
                <w:rFonts w:ascii="Arial" w:cs="Arial" w:eastAsia="Arial" w:hAnsi="Arial"/>
                <w:color w:val="1a1a2e"/>
                <w:sz w:val="20"/>
                <w:szCs w:val="20"/>
              </w:rPr>
              <w:t xml:space="preserve">Wrong answer or approach that would cause harm in a live exec support scenario</w:t>
            </w:r>
          </w:p>
        </w:tc>
      </w:tr>
    </w:tbl>
    <w:p>
      <w:pPr>
        <w:spacing w:after="80" w:before="0"/>
      </w:pPr>
      <w:r>
        <w:t xml:space="preserve"/>
      </w:r>
    </w:p>
    <w:p>
      <w:pPr>
        <w:spacing w:after="100" w:before="60"/>
      </w:pPr>
      <w:r>
        <w:rPr>
          <w:rFonts w:ascii="Arial" w:cs="Arial" w:eastAsia="Arial" w:hAnsi="Arial"/>
          <w:color w:val="1a1a2e"/>
          <w:sz w:val="22"/>
          <w:szCs w:val="22"/>
        </w:rPr>
        <w:t xml:space="preserve">The results screen translates scores into hiring recommendations:</w:t>
      </w:r>
    </w:p>
    <w:p>
      <w:pPr>
        <w:pStyle w:val="ListParagraph"/>
        <w:numPr>
          <w:ilvl w:val="0"/>
          <w:numId w:val="2"/>
        </w:numPr>
        <w:spacing w:after="60" w:before="40"/>
      </w:pPr>
      <w:r>
        <w:rPr>
          <w:rFonts w:ascii="Arial" w:cs="Arial" w:eastAsia="Arial" w:hAnsi="Arial"/>
          <w:b/>
          <w:bCs/>
          <w:color w:val="1a1a2e"/>
          <w:sz w:val="22"/>
          <w:szCs w:val="22"/>
        </w:rPr>
        <w:t xml:space="preserve">88-100%</w:t>
      </w:r>
      <w:r>
        <w:rPr>
          <w:rFonts w:ascii="Arial" w:cs="Arial" w:eastAsia="Arial" w:hAnsi="Arial"/>
          <w:color w:val="1a1a2e"/>
          <w:sz w:val="22"/>
          <w:szCs w:val="22"/>
        </w:rPr>
        <w:t xml:space="preserve"> — Outstanding. Hire recommendation.</w:t>
      </w:r>
    </w:p>
    <w:p>
      <w:pPr>
        <w:pStyle w:val="ListParagraph"/>
        <w:numPr>
          <w:ilvl w:val="0"/>
          <w:numId w:val="2"/>
        </w:numPr>
        <w:spacing w:after="60" w:before="40"/>
      </w:pPr>
      <w:r>
        <w:rPr>
          <w:rFonts w:ascii="Arial" w:cs="Arial" w:eastAsia="Arial" w:hAnsi="Arial"/>
          <w:b/>
          <w:bCs/>
          <w:color w:val="1a1a2e"/>
          <w:sz w:val="22"/>
          <w:szCs w:val="22"/>
        </w:rPr>
        <w:t xml:space="preserve">75-87%</w:t>
      </w:r>
      <w:r>
        <w:rPr>
          <w:rFonts w:ascii="Arial" w:cs="Arial" w:eastAsia="Arial" w:hAnsi="Arial"/>
          <w:color w:val="1a1a2e"/>
          <w:sz w:val="22"/>
          <w:szCs w:val="22"/>
        </w:rPr>
        <w:t xml:space="preserve"> — Strong candidate. Proceed to next round.</w:t>
      </w:r>
    </w:p>
    <w:p>
      <w:pPr>
        <w:pStyle w:val="ListParagraph"/>
        <w:numPr>
          <w:ilvl w:val="0"/>
          <w:numId w:val="2"/>
        </w:numPr>
        <w:spacing w:after="60" w:before="40"/>
      </w:pPr>
      <w:r>
        <w:rPr>
          <w:rFonts w:ascii="Arial" w:cs="Arial" w:eastAsia="Arial" w:hAnsi="Arial"/>
          <w:b/>
          <w:bCs/>
          <w:color w:val="1a1a2e"/>
          <w:sz w:val="22"/>
          <w:szCs w:val="22"/>
        </w:rPr>
        <w:t xml:space="preserve">50-74%</w:t>
      </w:r>
      <w:r>
        <w:rPr>
          <w:rFonts w:ascii="Arial" w:cs="Arial" w:eastAsia="Arial" w:hAnsi="Arial"/>
          <w:color w:val="1a1a2e"/>
          <w:sz w:val="22"/>
          <w:szCs w:val="22"/>
        </w:rPr>
        <w:t xml:space="preserve"> — Mixed results. Additional evaluation suggested.</w:t>
      </w:r>
    </w:p>
    <w:p>
      <w:pPr>
        <w:pStyle w:val="ListParagraph"/>
        <w:numPr>
          <w:ilvl w:val="0"/>
          <w:numId w:val="2"/>
        </w:numPr>
        <w:spacing w:after="60" w:before="40"/>
      </w:pPr>
      <w:r>
        <w:rPr>
          <w:rFonts w:ascii="Arial" w:cs="Arial" w:eastAsia="Arial" w:hAnsi="Arial"/>
          <w:b/>
          <w:bCs/>
          <w:color w:val="1a1a2e"/>
          <w:sz w:val="22"/>
          <w:szCs w:val="22"/>
        </w:rPr>
        <w:t xml:space="preserve">Below 50%</w:t>
      </w:r>
      <w:r>
        <w:rPr>
          <w:rFonts w:ascii="Arial" w:cs="Arial" w:eastAsia="Arial" w:hAnsi="Arial"/>
          <w:color w:val="1a1a2e"/>
          <w:sz w:val="22"/>
          <w:szCs w:val="22"/>
        </w:rPr>
        <w:t xml:space="preserve"> — Below threshold. Does not meet bar.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f" w:val="clear"/>
            <w:tcMar>
              <w:top w:type="dxa" w:w="120"/>
              <w:left w:type="dxa" w:w="180"/>
              <w:bottom w:type="dxa" w:w="120"/>
              <w:right w:type="dxa" w:w="180"/>
            </w:tcMar>
          </w:tcPr>
          <w:p>
            <w:pPr>
              <w:spacing w:after="60" w:before="0"/>
            </w:pPr>
            <w:r>
              <w:rPr>
                <w:rFonts w:ascii="Arial" w:cs="Arial" w:eastAsia="Arial" w:hAnsi="Arial"/>
                <w:b/>
                <w:bCs/>
                <w:caps/>
                <w:color w:val="236cff"/>
                <w:sz w:val="18"/>
                <w:szCs w:val="18"/>
              </w:rPr>
              <w:t xml:space="preserve">Key Principle</w:t>
            </w:r>
          </w:p>
          <w:p>
            <w:pPr>
              <w:spacing w:after="0" w:before="0"/>
            </w:pPr>
            <w:r>
              <w:rPr>
                <w:rFonts w:ascii="Arial" w:cs="Arial" w:eastAsia="Arial" w:hAnsi="Arial"/>
                <w:color w:val="1a1a2e"/>
                <w:sz w:val="20"/>
                <w:szCs w:val="20"/>
              </w:rPr>
              <w:t xml:space="preserve">The score is a signal, not a verdict. A 2/3 on every question from a candidate who explains their reasoning clearly often tells you more than a lucky 3/3 from someone who can't articulate why. Use the rubric to guide your follow-up conversation, not close it.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pBdr>
      <w:tabs>
        <w:tab w:val="right" w:pos="9360"/>
      </w:tabs>
    </w:pPr>
    <w:r>
      <w:rPr>
        <w:rFonts w:ascii="Arial" w:cs="Arial" w:eastAsia="Arial" w:hAnsi="Arial"/>
        <w:color w:val="64748b"/>
        <w:sz w:val="16"/>
        <w:szCs w:val="16"/>
      </w:rPr>
      <w:t xml:space="preserve">Confidential — Internal Use Only</w:t>
    </w:r>
    <w:r>
      <w:rPr>
        <w:rFonts w:ascii="Arial" w:cs="Arial" w:eastAsia="Arial" w:hAnsi="Arial"/>
        <w:sz w:val="16"/>
        <w:szCs w:val="16"/>
      </w:rPr>
      <w:t xml:space="preserve">	</w:t>
    </w:r>
    <w:r>
      <w:rPr>
        <w:rFonts w:ascii="Arial" w:cs="Arial" w:eastAsia="Arial" w:hAnsi="Arial"/>
        <w:color w:val="64748b"/>
        <w:sz w:val="16"/>
        <w:szCs w:val="16"/>
      </w:rPr>
      <w:t xml:space="preserve">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pBdr>
      <w:tabs>
        <w:tab w:val="right" w:pos="9360"/>
      </w:tabs>
    </w:pPr>
    <w:r>
      <w:rPr>
        <w:rFonts w:ascii="Arial" w:cs="Arial" w:eastAsia="Arial" w:hAnsi="Arial"/>
        <w:color w:val="64748b"/>
        <w:sz w:val="18"/>
        <w:szCs w:val="18"/>
      </w:rPr>
      <w:t xml:space="preserve">Exec Tech Technical Assessment</w:t>
    </w:r>
    <w:r>
      <w:rPr>
        <w:rFonts w:ascii="Arial" w:cs="Arial" w:eastAsia="Arial" w:hAnsi="Arial"/>
        <w:sz w:val="18"/>
        <w:szCs w:val="18"/>
      </w:rPr>
      <w:t xml:space="preserve">	</w:t>
    </w:r>
    <w:r>
      <w:rPr>
        <w:rFonts w:ascii="Arial" w:cs="Arial" w:eastAsia="Arial" w:hAnsi="Arial"/>
        <w:color w:val="64748b"/>
        <w:sz w:val="18"/>
        <w:szCs w:val="18"/>
      </w:rPr>
      <w:t xml:space="preserve">Intuit · Techknow Bar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d1b2a"/>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0d1b2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2026-04-08T20:26:55.699Z</dcterms:created>
  <dcterms:modified xsi:type="dcterms:W3CDTF">2026-04-08T20:26:55.699Z</dcterms:modified>
</cp:coreProperties>
</file>

<file path=docProps/custom.xml><?xml version="1.0" encoding="utf-8"?>
<Properties xmlns="http://schemas.openxmlformats.org/officeDocument/2006/custom-properties" xmlns:vt="http://schemas.openxmlformats.org/officeDocument/2006/docPropsVTypes"/>
</file>