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A7DC" w14:textId="77777777" w:rsidR="00252177" w:rsidRPr="00252177" w:rsidRDefault="00252177" w:rsidP="00252177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  <w:r w:rsidRPr="00252177">
        <w:rPr>
          <w:rFonts w:ascii="Segoe UI" w:eastAsia="新細明體" w:hAnsi="Segoe UI" w:cs="Segoe UI"/>
          <w:kern w:val="0"/>
          <w:sz w:val="21"/>
          <w:szCs w:val="21"/>
        </w:rPr>
        <w:t>為何使用</w:t>
      </w:r>
      <w:r w:rsidRPr="00252177">
        <w:rPr>
          <w:rFonts w:ascii="Segoe UI" w:eastAsia="新細明體" w:hAnsi="Segoe UI" w:cs="Segoe UI"/>
          <w:kern w:val="0"/>
          <w:sz w:val="21"/>
          <w:szCs w:val="21"/>
        </w:rPr>
        <w:t>teacher forcing</w:t>
      </w:r>
      <w:r w:rsidRPr="00252177">
        <w:rPr>
          <w:rFonts w:ascii="Segoe UI" w:eastAsia="新細明體" w:hAnsi="Segoe UI" w:cs="Segoe UI"/>
          <w:kern w:val="0"/>
          <w:sz w:val="21"/>
          <w:szCs w:val="21"/>
        </w:rPr>
        <w:t>在</w:t>
      </w:r>
      <w:r w:rsidRPr="00252177">
        <w:rPr>
          <w:rFonts w:ascii="Segoe UI" w:eastAsia="新細明體" w:hAnsi="Segoe UI" w:cs="Segoe UI"/>
          <w:kern w:val="0"/>
          <w:sz w:val="21"/>
          <w:szCs w:val="21"/>
        </w:rPr>
        <w:t>training</w:t>
      </w:r>
      <w:r w:rsidRPr="00252177">
        <w:rPr>
          <w:rFonts w:ascii="Segoe UI" w:eastAsia="新細明體" w:hAnsi="Segoe UI" w:cs="Segoe UI"/>
          <w:kern w:val="0"/>
          <w:sz w:val="21"/>
          <w:szCs w:val="21"/>
        </w:rPr>
        <w:t>時</w:t>
      </w:r>
      <w:r w:rsidRPr="00252177">
        <w:rPr>
          <w:rFonts w:ascii="Segoe UI" w:eastAsia="新細明體" w:hAnsi="Segoe UI" w:cs="Segoe UI"/>
          <w:kern w:val="0"/>
          <w:sz w:val="21"/>
          <w:szCs w:val="21"/>
        </w:rPr>
        <w:t>loss</w:t>
      </w:r>
      <w:r w:rsidRPr="00252177">
        <w:rPr>
          <w:rFonts w:ascii="Segoe UI" w:eastAsia="新細明體" w:hAnsi="Segoe UI" w:cs="Segoe UI"/>
          <w:kern w:val="0"/>
          <w:sz w:val="21"/>
          <w:szCs w:val="21"/>
        </w:rPr>
        <w:t>很低，但在</w:t>
      </w:r>
      <w:r w:rsidRPr="00252177">
        <w:rPr>
          <w:rFonts w:ascii="Segoe UI" w:eastAsia="新細明體" w:hAnsi="Segoe UI" w:cs="Segoe UI"/>
          <w:kern w:val="0"/>
          <w:sz w:val="21"/>
          <w:szCs w:val="21"/>
        </w:rPr>
        <w:t>test</w:t>
      </w:r>
      <w:r w:rsidRPr="00252177">
        <w:rPr>
          <w:rFonts w:ascii="Segoe UI" w:eastAsia="新細明體" w:hAnsi="Segoe UI" w:cs="Segoe UI"/>
          <w:kern w:val="0"/>
          <w:sz w:val="21"/>
          <w:szCs w:val="21"/>
        </w:rPr>
        <w:t>的時候</w:t>
      </w:r>
      <w:proofErr w:type="spellStart"/>
      <w:r w:rsidRPr="00252177">
        <w:rPr>
          <w:rFonts w:ascii="Segoe UI" w:eastAsia="新細明體" w:hAnsi="Segoe UI" w:cs="Segoe UI"/>
          <w:kern w:val="0"/>
          <w:sz w:val="21"/>
          <w:szCs w:val="21"/>
        </w:rPr>
        <w:t>psnr</w:t>
      </w:r>
      <w:proofErr w:type="spellEnd"/>
      <w:r w:rsidRPr="00252177">
        <w:rPr>
          <w:rFonts w:ascii="Segoe UI" w:eastAsia="新細明體" w:hAnsi="Segoe UI" w:cs="Segoe UI"/>
          <w:kern w:val="0"/>
          <w:sz w:val="21"/>
          <w:szCs w:val="21"/>
        </w:rPr>
        <w:t>卻很差</w:t>
      </w:r>
      <w:r w:rsidRPr="00252177">
        <w:rPr>
          <w:rFonts w:ascii="Segoe UI" w:eastAsia="新細明體" w:hAnsi="Segoe UI" w:cs="Segoe UI"/>
          <w:kern w:val="0"/>
          <w:sz w:val="21"/>
          <w:szCs w:val="21"/>
        </w:rPr>
        <w:t xml:space="preserve"> </w:t>
      </w:r>
    </w:p>
    <w:p w14:paraId="1ED14F49" w14:textId="77777777" w:rsidR="00252177" w:rsidRPr="00252177" w:rsidRDefault="00252177" w:rsidP="00252177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  <w:r w:rsidRPr="00252177">
        <w:rPr>
          <w:rFonts w:ascii="Segoe UI" w:eastAsia="新細明體" w:hAnsi="Segoe UI" w:cs="Segoe UI"/>
          <w:kern w:val="0"/>
          <w:sz w:val="21"/>
          <w:szCs w:val="21"/>
          <w:bdr w:val="single" w:sz="2" w:space="0" w:color="D9D9E3" w:frame="1"/>
        </w:rPr>
        <w:t>2 / 2</w:t>
      </w:r>
    </w:p>
    <w:p w14:paraId="12C2A6E0" w14:textId="77777777" w:rsidR="00252177" w:rsidRDefault="00252177" w:rsidP="0025217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使用</w:t>
      </w:r>
      <w:r>
        <w:rPr>
          <w:rFonts w:ascii="Segoe UI" w:hAnsi="Segoe UI" w:cs="Segoe UI"/>
          <w:color w:val="374151"/>
        </w:rPr>
        <w:t xml:space="preserve"> teacher forcing </w:t>
      </w:r>
      <w:r>
        <w:rPr>
          <w:rFonts w:ascii="Segoe UI" w:hAnsi="Segoe UI" w:cs="Segoe UI"/>
          <w:color w:val="374151"/>
        </w:rPr>
        <w:t>在訓練時得到較低的損失，但在測試時卻產生較低的</w:t>
      </w:r>
      <w:r>
        <w:rPr>
          <w:rFonts w:ascii="Segoe UI" w:hAnsi="Segoe UI" w:cs="Segoe UI"/>
          <w:color w:val="374151"/>
        </w:rPr>
        <w:t xml:space="preserve"> PSNR</w:t>
      </w:r>
      <w:r>
        <w:rPr>
          <w:rFonts w:ascii="Segoe UI" w:hAnsi="Segoe UI" w:cs="Segoe UI"/>
          <w:color w:val="374151"/>
        </w:rPr>
        <w:t>（峰值信噪比）的情況，可能涉及到以下幾個原因：</w:t>
      </w:r>
    </w:p>
    <w:p w14:paraId="50889912" w14:textId="77777777" w:rsidR="00252177" w:rsidRDefault="00252177" w:rsidP="0025217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Exposure Bias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（曝露偏差）：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使用</w:t>
      </w:r>
      <w:r>
        <w:rPr>
          <w:rFonts w:ascii="Segoe UI" w:hAnsi="Segoe UI" w:cs="Segoe UI"/>
          <w:color w:val="374151"/>
        </w:rPr>
        <w:t xml:space="preserve"> teacher forcing </w:t>
      </w:r>
      <w:r>
        <w:rPr>
          <w:rFonts w:ascii="Segoe UI" w:hAnsi="Segoe UI" w:cs="Segoe UI"/>
          <w:color w:val="374151"/>
        </w:rPr>
        <w:t>可能導致模型在訓練時遇到的情況與在測試時不同。當使用</w:t>
      </w:r>
      <w:r>
        <w:rPr>
          <w:rFonts w:ascii="Segoe UI" w:hAnsi="Segoe UI" w:cs="Segoe UI"/>
          <w:color w:val="374151"/>
        </w:rPr>
        <w:t xml:space="preserve"> teacher forcing </w:t>
      </w:r>
      <w:r>
        <w:rPr>
          <w:rFonts w:ascii="Segoe UI" w:hAnsi="Segoe UI" w:cs="Segoe UI"/>
          <w:color w:val="374151"/>
        </w:rPr>
        <w:t>時，解碼器的輸入來自真實目標序列，但在測試時，解碼器需要依賴自己的預測。這可能導致一種曝露偏差，使模型在測試時難以處理與訓練不同的情況，從而影響了</w:t>
      </w:r>
      <w:r>
        <w:rPr>
          <w:rFonts w:ascii="Segoe UI" w:hAnsi="Segoe UI" w:cs="Segoe UI"/>
          <w:color w:val="374151"/>
        </w:rPr>
        <w:t xml:space="preserve"> PSNR </w:t>
      </w:r>
      <w:r>
        <w:rPr>
          <w:rFonts w:ascii="Segoe UI" w:hAnsi="Segoe UI" w:cs="Segoe UI"/>
          <w:color w:val="374151"/>
        </w:rPr>
        <w:t>的表現。</w:t>
      </w:r>
    </w:p>
    <w:p w14:paraId="23651C23" w14:textId="77777777" w:rsidR="00252177" w:rsidRDefault="00252177" w:rsidP="0025217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Sequence Lengths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（序列長度）：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在訓練和測試時，序列的長度可能不同，導致模型在測試時面臨不同的挑戰。使用</w:t>
      </w:r>
      <w:r>
        <w:rPr>
          <w:rFonts w:ascii="Segoe UI" w:hAnsi="Segoe UI" w:cs="Segoe UI"/>
          <w:color w:val="374151"/>
        </w:rPr>
        <w:t xml:space="preserve"> teacher forcing </w:t>
      </w:r>
      <w:r>
        <w:rPr>
          <w:rFonts w:ascii="Segoe UI" w:hAnsi="Segoe UI" w:cs="Segoe UI"/>
          <w:color w:val="374151"/>
        </w:rPr>
        <w:t>時，模型可能更容易處理較短的序列，但在測試時可能需要生成較長的序列，這可能導致模型無法有效地應對。</w:t>
      </w:r>
    </w:p>
    <w:p w14:paraId="78F520F6" w14:textId="77777777" w:rsidR="00252177" w:rsidRDefault="00252177" w:rsidP="0025217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Overfitting to Ground Truth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（對真實目標過度擬合）：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使用</w:t>
      </w:r>
      <w:r>
        <w:rPr>
          <w:rFonts w:ascii="Segoe UI" w:hAnsi="Segoe UI" w:cs="Segoe UI"/>
          <w:color w:val="374151"/>
        </w:rPr>
        <w:t xml:space="preserve"> teacher forcing </w:t>
      </w:r>
      <w:r>
        <w:rPr>
          <w:rFonts w:ascii="Segoe UI" w:hAnsi="Segoe UI" w:cs="Segoe UI"/>
          <w:color w:val="374151"/>
        </w:rPr>
        <w:t>可能使模型過度擬合到真實目標序列，從而忽略了模型自身的預測能力。這可能導致模型在測試時無法生成高質量的預測，因為它太依賴真實目標序列。</w:t>
      </w:r>
    </w:p>
    <w:p w14:paraId="6EFE6AAF" w14:textId="77777777" w:rsidR="00252177" w:rsidRDefault="00252177" w:rsidP="0025217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Covariate Shift</w:t>
      </w:r>
      <w:proofErr w:type="gramStart"/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（</w:t>
      </w:r>
      <w:proofErr w:type="gramEnd"/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协变量漂移）：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訓練和測試數據之間的分佈差異可能導致模型在測試時表現不佳。當使用</w:t>
      </w:r>
      <w:r>
        <w:rPr>
          <w:rFonts w:ascii="Segoe UI" w:hAnsi="Segoe UI" w:cs="Segoe UI"/>
          <w:color w:val="374151"/>
        </w:rPr>
        <w:t xml:space="preserve"> teacher forcing </w:t>
      </w:r>
      <w:r>
        <w:rPr>
          <w:rFonts w:ascii="Segoe UI" w:hAnsi="Segoe UI" w:cs="Segoe UI"/>
          <w:color w:val="374151"/>
        </w:rPr>
        <w:t>時，模型可能對訓練數據的分佈過於敏感，而無法適應測試數據的分佈。</w:t>
      </w:r>
    </w:p>
    <w:p w14:paraId="314FBC61" w14:textId="77777777" w:rsidR="00252177" w:rsidRDefault="00252177" w:rsidP="0025217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為了解決這些問題，可以考慮使用一些解決方案：</w:t>
      </w:r>
    </w:p>
    <w:p w14:paraId="5AFA9201" w14:textId="77777777" w:rsidR="00252177" w:rsidRDefault="00252177" w:rsidP="00252177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Scheduled Sampling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逐步</w:t>
      </w:r>
      <w:proofErr w:type="gramStart"/>
      <w:r>
        <w:rPr>
          <w:rFonts w:ascii="Segoe UI" w:hAnsi="Segoe UI" w:cs="Segoe UI"/>
          <w:color w:val="374151"/>
        </w:rPr>
        <w:t>採</w:t>
      </w:r>
      <w:proofErr w:type="gramEnd"/>
      <w:r>
        <w:rPr>
          <w:rFonts w:ascii="Segoe UI" w:hAnsi="Segoe UI" w:cs="Segoe UI"/>
          <w:color w:val="374151"/>
        </w:rPr>
        <w:t>樣是一種過渡策略，可以在訓練過程中逐漸將模型從</w:t>
      </w:r>
      <w:r>
        <w:rPr>
          <w:rFonts w:ascii="Segoe UI" w:hAnsi="Segoe UI" w:cs="Segoe UI"/>
          <w:color w:val="374151"/>
        </w:rPr>
        <w:t xml:space="preserve"> teacher forcing </w:t>
      </w:r>
      <w:r>
        <w:rPr>
          <w:rFonts w:ascii="Segoe UI" w:hAnsi="Segoe UI" w:cs="Segoe UI"/>
          <w:color w:val="374151"/>
        </w:rPr>
        <w:t>切換到自我生成的預測。</w:t>
      </w:r>
    </w:p>
    <w:p w14:paraId="59C0161D" w14:textId="77777777" w:rsidR="00252177" w:rsidRDefault="00252177" w:rsidP="00252177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Reinforcement Learning Techniques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使用強化學習技術，如強化學習訓練解碼器生成更長的序列，有助於減少曝露偏差。</w:t>
      </w:r>
    </w:p>
    <w:p w14:paraId="391D4A00" w14:textId="77777777" w:rsidR="00252177" w:rsidRDefault="00252177" w:rsidP="00252177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Diverse Decoding Strategies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在測試時使用多樣的解碼策略，例如束搜索（</w:t>
      </w:r>
      <w:r>
        <w:rPr>
          <w:rFonts w:ascii="Segoe UI" w:hAnsi="Segoe UI" w:cs="Segoe UI"/>
          <w:color w:val="374151"/>
        </w:rPr>
        <w:t>beam search</w:t>
      </w:r>
      <w:r>
        <w:rPr>
          <w:rFonts w:ascii="Segoe UI" w:hAnsi="Segoe UI" w:cs="Segoe UI"/>
          <w:color w:val="374151"/>
        </w:rPr>
        <w:t>）或隨機抽樣，可以提高生成序列的多樣性，從而改善</w:t>
      </w:r>
      <w:r>
        <w:rPr>
          <w:rFonts w:ascii="Segoe UI" w:hAnsi="Segoe UI" w:cs="Segoe UI"/>
          <w:color w:val="374151"/>
        </w:rPr>
        <w:t xml:space="preserve"> PSNR</w:t>
      </w:r>
      <w:r>
        <w:rPr>
          <w:rFonts w:ascii="Segoe UI" w:hAnsi="Segoe UI" w:cs="Segoe UI"/>
          <w:color w:val="374151"/>
        </w:rPr>
        <w:t>。</w:t>
      </w:r>
    </w:p>
    <w:p w14:paraId="33ACB852" w14:textId="77777777" w:rsidR="00252177" w:rsidRDefault="00252177" w:rsidP="00252177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Data Augmentation and Transfer Learning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使用數據增強和遷移學習等技術，可以使模型更好地適應測試數據的分佈，從而提高測試性能。</w:t>
      </w:r>
    </w:p>
    <w:p w14:paraId="0427DEDC" w14:textId="77777777" w:rsidR="00252177" w:rsidRDefault="00252177" w:rsidP="0025217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總之，</w:t>
      </w:r>
      <w:proofErr w:type="gramEnd"/>
      <w:r>
        <w:rPr>
          <w:rFonts w:ascii="Segoe UI" w:hAnsi="Segoe UI" w:cs="Segoe UI"/>
          <w:color w:val="374151"/>
        </w:rPr>
        <w:t>需要綜合考慮模型訓練和測試過程中的多種因素，並根據特定任務的需求調整訓練策略，以獲得更好的性能。</w:t>
      </w:r>
    </w:p>
    <w:p w14:paraId="3914285B" w14:textId="33B787D4" w:rsidR="00252177" w:rsidRDefault="00252177"/>
    <w:p w14:paraId="22E29E51" w14:textId="6AE05C25" w:rsidR="00252177" w:rsidRDefault="00252177"/>
    <w:p w14:paraId="05039CEF" w14:textId="77777777" w:rsidR="00252177" w:rsidRPr="00252177" w:rsidRDefault="00252177" w:rsidP="0025217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252177">
        <w:rPr>
          <w:rFonts w:ascii="Segoe UI" w:eastAsia="新細明體" w:hAnsi="Segoe UI" w:cs="Segoe UI"/>
          <w:color w:val="374151"/>
          <w:kern w:val="0"/>
          <w:szCs w:val="24"/>
        </w:rPr>
        <w:lastRenderedPageBreak/>
        <w:t xml:space="preserve">"KL vanish" 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意指在訓練過程中，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KL </w:t>
      </w:r>
      <w:proofErr w:type="gramStart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散度的</w:t>
      </w:r>
      <w:proofErr w:type="gramEnd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值逐漸減小，趨近於零，或者變得非常小。這可能會在一些生成模型，特別是變分自編碼器（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VAE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）的訓練過程中出現。</w:t>
      </w:r>
    </w:p>
    <w:p w14:paraId="76A83086" w14:textId="77777777" w:rsidR="00252177" w:rsidRPr="00252177" w:rsidRDefault="00252177" w:rsidP="0025217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在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VAE 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中，我們希望模型學習到一個能夠生成與真實數據相似的潛在變數空間。為了實現這一點，我們使用了兩個損失項目：重建損失和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散度</w:t>
      </w:r>
      <w:proofErr w:type="gramEnd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。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KL </w:t>
      </w:r>
      <w:proofErr w:type="gramStart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散度用於</w:t>
      </w:r>
      <w:proofErr w:type="gramEnd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確保潛在變數的分布接近於某個先驗分布（通常是高斯分布），以便我們可以在潛在空間中</w:t>
      </w:r>
      <w:proofErr w:type="gramStart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進行插值和</w:t>
      </w:r>
      <w:proofErr w:type="gramEnd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生成。</w:t>
      </w:r>
    </w:p>
    <w:p w14:paraId="2D5A6B42" w14:textId="77777777" w:rsidR="00252177" w:rsidRPr="00252177" w:rsidRDefault="00252177" w:rsidP="0025217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然而，當訓練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VAE 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時，有時會觀察到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散度在</w:t>
      </w:r>
      <w:proofErr w:type="gramEnd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訓練過程中逐漸減小，甚至變得非常接近零。這可能導致潛在變數空間的表達能力受限，模型可能無法充分學習潛在變數的結構。這種現象被稱為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"KL vanish"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，表示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散度在</w:t>
      </w:r>
      <w:proofErr w:type="gramEnd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訓練過程中逐漸消失或變得無效。</w:t>
      </w:r>
    </w:p>
    <w:p w14:paraId="00D19015" w14:textId="77777777" w:rsidR="00252177" w:rsidRPr="00252177" w:rsidRDefault="00252177" w:rsidP="0025217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為了解決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"KL vanish" 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問題，可以考慮以下方法：</w:t>
      </w:r>
    </w:p>
    <w:p w14:paraId="02912596" w14:textId="77777777" w:rsidR="00252177" w:rsidRPr="00252177" w:rsidRDefault="00252177" w:rsidP="00252177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25217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Annealing Strategies: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使用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退火策略，逐漸增加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散度的</w:t>
      </w:r>
      <w:proofErr w:type="gramEnd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影響力，有助於避免</w:t>
      </w:r>
      <w:r w:rsidRPr="0025217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散度過早</w:t>
      </w:r>
      <w:proofErr w:type="gramEnd"/>
      <w:r w:rsidRPr="00252177">
        <w:rPr>
          <w:rFonts w:ascii="Segoe UI" w:eastAsia="新細明體" w:hAnsi="Segoe UI" w:cs="Segoe UI"/>
          <w:color w:val="374151"/>
          <w:kern w:val="0"/>
          <w:szCs w:val="24"/>
        </w:rPr>
        <w:t>收斂。</w:t>
      </w:r>
    </w:p>
    <w:p w14:paraId="3C3BE5A9" w14:textId="2C3C2232" w:rsidR="00252177" w:rsidRDefault="00252177"/>
    <w:p w14:paraId="3E50987F" w14:textId="77777777" w:rsidR="00BA2717" w:rsidRPr="00BA2717" w:rsidRDefault="00BA2717" w:rsidP="00BA271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如果在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退火的開始階段將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散度的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權重設得很高，這可能會導致訓練過程出現一些影響，這取決於模型的特性和訓練目標。以下是可能的影響：</w:t>
      </w:r>
    </w:p>
    <w:p w14:paraId="34F7285D" w14:textId="77777777" w:rsidR="00BA2717" w:rsidRPr="00BA2717" w:rsidRDefault="00BA2717" w:rsidP="00BA27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抑制重建損失下降：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散度的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高權重可能會優先影響總損失，導致重建損失無法迅速下降。這可能會使模型在訓練初期難以有效地學習數據的重建，並且可能需要更長的時間才能達到良好的重建效果。</w:t>
      </w:r>
    </w:p>
    <w:p w14:paraId="08D444AA" w14:textId="77777777" w:rsidR="00BA2717" w:rsidRPr="00BA2717" w:rsidRDefault="00BA2717" w:rsidP="00BA27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潛在變數空間受限：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高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散度權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重可能會限制潛在變數的多樣性和表達能力，使潛在變數的分布變得狹窄且集中。這可能會導致潛在變數空間的信息損失，從而影響生成質量和潛在變數的可解釋性。</w:t>
      </w:r>
    </w:p>
    <w:p w14:paraId="525AEF2B" w14:textId="77777777" w:rsidR="00BA2717" w:rsidRPr="00BA2717" w:rsidRDefault="00BA2717" w:rsidP="00BA27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模型穩定性問題：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過高的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散度權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重可能導致訓練不穩定，甚至導致梯度消失或爆炸等問題。這可能需要調整學習率、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正則化或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其他訓練參數來解決。</w:t>
      </w:r>
    </w:p>
    <w:p w14:paraId="0596346B" w14:textId="77777777" w:rsidR="00BA2717" w:rsidRPr="00BA2717" w:rsidRDefault="00BA2717" w:rsidP="00BA271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長時間的</w:t>
      </w:r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 xml:space="preserve"> KL </w:t>
      </w:r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支配：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如果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散度的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權重在整個訓練過程中都很高，模型可能會過多地關注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散度而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忽略重建損失，這可能會影響生成質量。</w:t>
      </w:r>
    </w:p>
    <w:p w14:paraId="45009411" w14:textId="77777777" w:rsidR="00BA2717" w:rsidRPr="00BA2717" w:rsidRDefault="00BA2717" w:rsidP="00BA271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如果將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退火的開始權重設得很高，但預測結果卻比較優異，這可能暗示了某些情況下使用較高的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散度權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重可能對模型訓練帶來了好處。儘管這可能違反一些傳統的訓練策略，但結果是最重要的。</w:t>
      </w:r>
    </w:p>
    <w:p w14:paraId="423D16AF" w14:textId="77777777" w:rsidR="00BA2717" w:rsidRPr="00BA2717" w:rsidRDefault="00BA2717" w:rsidP="00BA271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可能的解釋和影響可能包括：</w:t>
      </w:r>
    </w:p>
    <w:p w14:paraId="3C9C0E7E" w14:textId="77777777" w:rsidR="00BA2717" w:rsidRPr="00BA2717" w:rsidRDefault="00BA2717" w:rsidP="00BA2717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proofErr w:type="gramStart"/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lastRenderedPageBreak/>
        <w:t>抑制過擬合</w:t>
      </w:r>
      <w:proofErr w:type="gramEnd"/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：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高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散度權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重可能在訓練過程中強制模型更快地學習到合理的潛在變數表示，從而有助於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避免過擬合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。</w:t>
      </w:r>
    </w:p>
    <w:p w14:paraId="49E4C639" w14:textId="77777777" w:rsidR="00BA2717" w:rsidRPr="00BA2717" w:rsidRDefault="00BA2717" w:rsidP="00BA2717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強制學習抽象特徵：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高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散度權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重可能迫使模型在早期階段學習更抽象、有信息量的特徵，這可能有助於提高生成質量。</w:t>
      </w:r>
    </w:p>
    <w:p w14:paraId="6895595D" w14:textId="77777777" w:rsidR="00BA2717" w:rsidRPr="00BA2717" w:rsidRDefault="00BA2717" w:rsidP="00BA2717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探索潛在空間：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高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散度權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重可能有助於使模型更早地開始探索潛在變數空間，從而在後續訓練階段更有效地進行生成。</w:t>
      </w:r>
    </w:p>
    <w:p w14:paraId="44922AC3" w14:textId="77777777" w:rsidR="00BA2717" w:rsidRPr="00BA2717" w:rsidRDefault="00BA2717" w:rsidP="00BA2717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A2717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問題特定的效果：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不同的數據集和問題可能需要不同的訓練策略。在某些情況下，較高的</w:t>
      </w:r>
      <w:r w:rsidRPr="00BA2717">
        <w:rPr>
          <w:rFonts w:ascii="Segoe UI" w:eastAsia="新細明體" w:hAnsi="Segoe UI" w:cs="Segoe UI"/>
          <w:color w:val="374151"/>
          <w:kern w:val="0"/>
          <w:szCs w:val="24"/>
        </w:rPr>
        <w:t xml:space="preserve"> KL </w:t>
      </w:r>
      <w:proofErr w:type="gramStart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散度權</w:t>
      </w:r>
      <w:proofErr w:type="gramEnd"/>
      <w:r w:rsidRPr="00BA2717">
        <w:rPr>
          <w:rFonts w:ascii="Segoe UI" w:eastAsia="新細明體" w:hAnsi="Segoe UI" w:cs="Segoe UI"/>
          <w:color w:val="374151"/>
          <w:kern w:val="0"/>
          <w:szCs w:val="24"/>
        </w:rPr>
        <w:t>重可能確實有助於獲得更優異的預測結果。</w:t>
      </w:r>
    </w:p>
    <w:p w14:paraId="19F89D07" w14:textId="71ACC63E" w:rsidR="00252177" w:rsidRPr="00BA2717" w:rsidRDefault="00252177"/>
    <w:p w14:paraId="0C3E3B47" w14:textId="4331D61C" w:rsidR="00252177" w:rsidRDefault="00252177"/>
    <w:p w14:paraId="69EFC9DC" w14:textId="2F1FE706" w:rsidR="009D0D21" w:rsidRDefault="009D0D21"/>
    <w:p w14:paraId="75EE8C72" w14:textId="5B8EE540" w:rsidR="009D0D21" w:rsidRDefault="009D0D21"/>
    <w:p w14:paraId="13FDC190" w14:textId="08F767B7" w:rsidR="009D0D21" w:rsidRDefault="009D0D21"/>
    <w:p w14:paraId="16528604" w14:textId="76EBF335" w:rsidR="009D0D21" w:rsidRDefault="009D0D21"/>
    <w:p w14:paraId="54DE3B74" w14:textId="6C9BAD13" w:rsidR="009D0D21" w:rsidRDefault="009D0D21"/>
    <w:p w14:paraId="2B4BAD3C" w14:textId="1141B00A" w:rsidR="009D0D21" w:rsidRDefault="009D0D21"/>
    <w:p w14:paraId="200B2FEC" w14:textId="683A44BA" w:rsidR="009D0D21" w:rsidRDefault="009D0D21"/>
    <w:p w14:paraId="1E6B852A" w14:textId="1DE05DD3" w:rsidR="009D0D21" w:rsidRDefault="009D0D21"/>
    <w:p w14:paraId="437C18A8" w14:textId="0ACAB6EE" w:rsidR="009D0D21" w:rsidRDefault="009D0D21"/>
    <w:p w14:paraId="1DD89065" w14:textId="77777777" w:rsidR="009D0D21" w:rsidRDefault="009D0D21">
      <w:pPr>
        <w:rPr>
          <w:rFonts w:hint="eastAsia"/>
        </w:rPr>
      </w:pPr>
    </w:p>
    <w:p w14:paraId="77752AB3" w14:textId="77777777" w:rsidR="00252177" w:rsidRDefault="00252177" w:rsidP="0025217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重參數</w:t>
      </w:r>
      <w:r>
        <w:rPr>
          <w:rFonts w:ascii="Segoe UI" w:hAnsi="Segoe UI" w:cs="Segoe UI"/>
          <w:color w:val="374151"/>
        </w:rPr>
        <w:t>"</w:t>
      </w:r>
      <w:r>
        <w:rPr>
          <w:rFonts w:ascii="Segoe UI" w:hAnsi="Segoe UI" w:cs="Segoe UI"/>
          <w:color w:val="374151"/>
        </w:rPr>
        <w:t>（</w:t>
      </w:r>
      <w:r>
        <w:rPr>
          <w:rFonts w:ascii="Segoe UI" w:hAnsi="Segoe UI" w:cs="Segoe UI"/>
          <w:color w:val="374151"/>
        </w:rPr>
        <w:t>Reparameterization</w:t>
      </w:r>
      <w:r>
        <w:rPr>
          <w:rFonts w:ascii="Segoe UI" w:hAnsi="Segoe UI" w:cs="Segoe UI"/>
          <w:color w:val="374151"/>
        </w:rPr>
        <w:t>）是在變分自編碼器（</w:t>
      </w:r>
      <w:r>
        <w:rPr>
          <w:rFonts w:ascii="Segoe UI" w:hAnsi="Segoe UI" w:cs="Segoe UI"/>
          <w:color w:val="374151"/>
        </w:rPr>
        <w:t>VAE</w:t>
      </w:r>
      <w:r>
        <w:rPr>
          <w:rFonts w:ascii="Segoe UI" w:hAnsi="Segoe UI" w:cs="Segoe UI"/>
          <w:color w:val="374151"/>
        </w:rPr>
        <w:t>）等生成模型中的一種關鍵技術，用於有效地生成隨機樣本，同時能夠進行反向傳播進行訓練。這個技術的主要目的是將隨機性引入到模型中，同時</w:t>
      </w:r>
      <w:proofErr w:type="gramStart"/>
      <w:r>
        <w:rPr>
          <w:rFonts w:ascii="Segoe UI" w:hAnsi="Segoe UI" w:cs="Segoe UI"/>
          <w:color w:val="374151"/>
        </w:rPr>
        <w:t>保持對梯度</w:t>
      </w:r>
      <w:proofErr w:type="gramEnd"/>
      <w:r>
        <w:rPr>
          <w:rFonts w:ascii="Segoe UI" w:hAnsi="Segoe UI" w:cs="Segoe UI"/>
          <w:color w:val="374151"/>
        </w:rPr>
        <w:t>計算的可微性，以便進行有效的優化。</w:t>
      </w:r>
    </w:p>
    <w:p w14:paraId="64F40CC3" w14:textId="77777777" w:rsidR="00252177" w:rsidRDefault="00252177" w:rsidP="0025217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在</w:t>
      </w:r>
      <w:r>
        <w:rPr>
          <w:rFonts w:ascii="Segoe UI" w:hAnsi="Segoe UI" w:cs="Segoe UI"/>
          <w:color w:val="374151"/>
        </w:rPr>
        <w:t xml:space="preserve"> VAE </w:t>
      </w:r>
      <w:r>
        <w:rPr>
          <w:rFonts w:ascii="Segoe UI" w:hAnsi="Segoe UI" w:cs="Segoe UI"/>
          <w:color w:val="374151"/>
        </w:rPr>
        <w:t>中，我們希望能夠生成新的樣本，這些樣本服從某種潛在變數的分布。然而，直接從這個分布中進行隨機抽樣可能會破壞模型的可微性，從而導致無法進行反向傳播。重參數技術就是為了克服這個問題。</w:t>
      </w:r>
    </w:p>
    <w:p w14:paraId="019A78E0" w14:textId="77777777" w:rsidR="00252177" w:rsidRDefault="00252177" w:rsidP="0025217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在重參數技術中，我們將隨機變數重新表示為兩個部分：一部分來自於一個固定分布（通常是標準正態分布），另一部分則是通過學習得到的參數變換。這樣，我們可以通過對這些參數進行梯度計算，來有效地計算隨機樣本的梯度。這樣的處理方式保證了模型的可微性，使得我們能夠使用反向傳播來更新模型的參數。</w:t>
      </w:r>
    </w:p>
    <w:p w14:paraId="33B9829A" w14:textId="77777777" w:rsidR="00252177" w:rsidRDefault="00252177" w:rsidP="0025217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在深度學習中，反向傳播算法通過計算損失函數對模型參數的梯度，來進行參數更新。這需要計算損失對每</w:t>
      </w:r>
      <w:proofErr w:type="gramStart"/>
      <w:r>
        <w:rPr>
          <w:rFonts w:ascii="Segoe UI" w:hAnsi="Segoe UI" w:cs="Segoe UI"/>
          <w:color w:val="374151"/>
        </w:rPr>
        <w:t>個</w:t>
      </w:r>
      <w:proofErr w:type="gramEnd"/>
      <w:r>
        <w:rPr>
          <w:rFonts w:ascii="Segoe UI" w:hAnsi="Segoe UI" w:cs="Segoe UI"/>
          <w:color w:val="374151"/>
        </w:rPr>
        <w:t>模型參數的</w:t>
      </w:r>
      <w:proofErr w:type="gramStart"/>
      <w:r>
        <w:rPr>
          <w:rFonts w:ascii="Segoe UI" w:hAnsi="Segoe UI" w:cs="Segoe UI"/>
          <w:color w:val="374151"/>
        </w:rPr>
        <w:t>偏導數</w:t>
      </w:r>
      <w:proofErr w:type="gramEnd"/>
      <w:r>
        <w:rPr>
          <w:rFonts w:ascii="Segoe UI" w:hAnsi="Segoe UI" w:cs="Segoe UI"/>
          <w:color w:val="374151"/>
        </w:rPr>
        <w:t>。如果模型中包含隨機抽樣</w:t>
      </w:r>
      <w:r>
        <w:rPr>
          <w:rFonts w:ascii="Segoe UI" w:hAnsi="Segoe UI" w:cs="Segoe UI"/>
          <w:color w:val="374151"/>
        </w:rPr>
        <w:lastRenderedPageBreak/>
        <w:t>的操作，例如從一個分布中隨機抽樣，則該操作的微分可能是不明確的或無法計算的。</w:t>
      </w:r>
    </w:p>
    <w:p w14:paraId="6ED41C65" w14:textId="77777777" w:rsidR="00252177" w:rsidRDefault="00252177" w:rsidP="00252177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考慮一個簡單的例子，假設我們有一個隨機變數</w:t>
      </w:r>
      <w:r>
        <w:rPr>
          <w:rFonts w:ascii="Segoe UI" w:hAnsi="Segoe UI" w:cs="Segoe UI"/>
          <w:color w:val="374151"/>
        </w:rPr>
        <w:t xml:space="preserve"> Z</w:t>
      </w:r>
      <w:r>
        <w:rPr>
          <w:rFonts w:ascii="Segoe UI" w:hAnsi="Segoe UI" w:cs="Segoe UI"/>
          <w:color w:val="374151"/>
        </w:rPr>
        <w:t>，它服從某個分布，並且我們想要計算對</w:t>
      </w:r>
      <w:r>
        <w:rPr>
          <w:rFonts w:ascii="Segoe UI" w:hAnsi="Segoe UI" w:cs="Segoe UI"/>
          <w:color w:val="374151"/>
        </w:rPr>
        <w:t xml:space="preserve"> Z </w:t>
      </w:r>
      <w:r>
        <w:rPr>
          <w:rFonts w:ascii="Segoe UI" w:hAnsi="Segoe UI" w:cs="Segoe UI"/>
          <w:color w:val="374151"/>
        </w:rPr>
        <w:t>的</w:t>
      </w:r>
      <w:proofErr w:type="gramStart"/>
      <w:r>
        <w:rPr>
          <w:rFonts w:ascii="Segoe UI" w:hAnsi="Segoe UI" w:cs="Segoe UI"/>
          <w:color w:val="374151"/>
        </w:rPr>
        <w:t>偏導數</w:t>
      </w:r>
      <w:proofErr w:type="gramEnd"/>
      <w:r>
        <w:rPr>
          <w:rFonts w:ascii="Segoe UI" w:hAnsi="Segoe UI" w:cs="Segoe UI"/>
          <w:color w:val="374151"/>
        </w:rPr>
        <w:t>。如果我們直接進行抽樣，那麼對於每</w:t>
      </w:r>
      <w:proofErr w:type="gramStart"/>
      <w:r>
        <w:rPr>
          <w:rFonts w:ascii="Segoe UI" w:hAnsi="Segoe UI" w:cs="Segoe UI"/>
          <w:color w:val="374151"/>
        </w:rPr>
        <w:t>個</w:t>
      </w:r>
      <w:proofErr w:type="gramEnd"/>
      <w:r>
        <w:rPr>
          <w:rFonts w:ascii="Segoe UI" w:hAnsi="Segoe UI" w:cs="Segoe UI"/>
          <w:color w:val="374151"/>
        </w:rPr>
        <w:t>不同的抽樣結果，我們都會得到不同的</w:t>
      </w:r>
      <w:proofErr w:type="gramStart"/>
      <w:r>
        <w:rPr>
          <w:rFonts w:ascii="Segoe UI" w:hAnsi="Segoe UI" w:cs="Segoe UI"/>
          <w:color w:val="374151"/>
        </w:rPr>
        <w:t>偏導數</w:t>
      </w:r>
      <w:proofErr w:type="gramEnd"/>
      <w:r>
        <w:rPr>
          <w:rFonts w:ascii="Segoe UI" w:hAnsi="Segoe UI" w:cs="Segoe UI"/>
          <w:color w:val="374151"/>
        </w:rPr>
        <w:t>。這將使得</w:t>
      </w:r>
      <w:proofErr w:type="gramStart"/>
      <w:r>
        <w:rPr>
          <w:rFonts w:ascii="Segoe UI" w:hAnsi="Segoe UI" w:cs="Segoe UI"/>
          <w:color w:val="374151"/>
        </w:rPr>
        <w:t>計算梯</w:t>
      </w:r>
      <w:proofErr w:type="gramEnd"/>
      <w:r>
        <w:rPr>
          <w:rFonts w:ascii="Segoe UI" w:hAnsi="Segoe UI" w:cs="Segoe UI"/>
          <w:color w:val="374151"/>
        </w:rPr>
        <w:t>度變得困難，並且無法確定性地更新模型參數。</w:t>
      </w:r>
    </w:p>
    <w:p w14:paraId="7CB35910" w14:textId="1828348E" w:rsidR="00252177" w:rsidRDefault="00252177"/>
    <w:p w14:paraId="5974F876" w14:textId="776CAEA4" w:rsidR="009D0D21" w:rsidRDefault="009D0D21"/>
    <w:p w14:paraId="1F74B960" w14:textId="5BF84BA6" w:rsidR="009D0D21" w:rsidRDefault="009D0D21"/>
    <w:p w14:paraId="5F7B0CD9" w14:textId="0EA8D01B" w:rsidR="009D0D21" w:rsidRDefault="009D0D21"/>
    <w:p w14:paraId="7D44452A" w14:textId="3F1E66A7" w:rsidR="009D0D21" w:rsidRDefault="009D0D21"/>
    <w:p w14:paraId="0C54DB07" w14:textId="77777777" w:rsidR="009D0D21" w:rsidRDefault="009D0D21">
      <w:pPr>
        <w:rPr>
          <w:rFonts w:hint="eastAsia"/>
        </w:rPr>
      </w:pPr>
    </w:p>
    <w:p w14:paraId="6DF94314" w14:textId="77777777" w:rsidR="009D0D21" w:rsidRPr="009D0D21" w:rsidRDefault="009D0D21" w:rsidP="009D0D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>進行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 xml:space="preserve"> Variational Autoencoder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>（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>VAE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>）訓練時使用「快速訓練」策略、較少的數據集和較大的學習率，可能會對訓練過程產生一些影響，但同時也需要謹慎考慮一些因素。以下是這些策略的一些可能意義：</w:t>
      </w:r>
    </w:p>
    <w:p w14:paraId="0E8F580B" w14:textId="77777777" w:rsidR="009D0D21" w:rsidRPr="009D0D21" w:rsidRDefault="009D0D21" w:rsidP="009D0D21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D0D21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快速訓練（</w:t>
      </w:r>
      <w:r w:rsidRPr="009D0D21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Fast Training</w:t>
      </w:r>
      <w:r w:rsidRPr="009D0D21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）：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>使用快速訓練策略的目的是在較短的時間內完成模型的訓練，從而節省時間和資源。這可能涉及使用更少的訓練迭代次數或更小的數據子集進行訓練。然而，這樣做可能會導致模型無法充分學習數據的複雜性，可能會對生成質量和潛在變數的表示能力產生不利影響。</w:t>
      </w:r>
    </w:p>
    <w:p w14:paraId="2C31688D" w14:textId="77777777" w:rsidR="009D0D21" w:rsidRPr="009D0D21" w:rsidRDefault="009D0D21" w:rsidP="009D0D21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D0D21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使用較少的數據集：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>使用較少的數據集可以加快訓練速度，特別是在大數據場景中。然而，較少的數據可能會導致</w:t>
      </w:r>
      <w:proofErr w:type="gramStart"/>
      <w:r w:rsidRPr="009D0D21">
        <w:rPr>
          <w:rFonts w:ascii="Segoe UI" w:eastAsia="新細明體" w:hAnsi="Segoe UI" w:cs="Segoe UI"/>
          <w:color w:val="374151"/>
          <w:kern w:val="0"/>
          <w:szCs w:val="24"/>
        </w:rPr>
        <w:t>過擬合或</w:t>
      </w:r>
      <w:proofErr w:type="gramEnd"/>
      <w:r w:rsidRPr="009D0D21">
        <w:rPr>
          <w:rFonts w:ascii="Segoe UI" w:eastAsia="新細明體" w:hAnsi="Segoe UI" w:cs="Segoe UI"/>
          <w:color w:val="374151"/>
          <w:kern w:val="0"/>
          <w:szCs w:val="24"/>
        </w:rPr>
        <w:t>不完整的學習，因此需要確保數據子集能夠充分代表整體數據的分佈。</w:t>
      </w:r>
    </w:p>
    <w:p w14:paraId="7E84B8CB" w14:textId="77777777" w:rsidR="009D0D21" w:rsidRPr="009D0D21" w:rsidRDefault="009D0D21" w:rsidP="009D0D21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9D0D21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較大的學習率：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 xml:space="preserve"> </w:t>
      </w:r>
      <w:r w:rsidRPr="009D0D21">
        <w:rPr>
          <w:rFonts w:ascii="Segoe UI" w:eastAsia="新細明體" w:hAnsi="Segoe UI" w:cs="Segoe UI"/>
          <w:color w:val="374151"/>
          <w:kern w:val="0"/>
          <w:szCs w:val="24"/>
        </w:rPr>
        <w:t>使用較大的學習率可以加快模型的收斂速度，使模型在較少的迭代次數內達到收斂。然而，過大的學習率可能導致模型不穩定，甚至發散。選擇適當的學習率很重要，通常需要進行調整和測試。</w:t>
      </w:r>
    </w:p>
    <w:p w14:paraId="0548435B" w14:textId="6808D628" w:rsidR="009D0D21" w:rsidRDefault="009D0D21"/>
    <w:p w14:paraId="360CB757" w14:textId="20E25348" w:rsidR="009D0D21" w:rsidRDefault="009D0D21"/>
    <w:p w14:paraId="25A1C05B" w14:textId="2E636486" w:rsidR="009D0D21" w:rsidRDefault="009D0D21"/>
    <w:p w14:paraId="36143F5F" w14:textId="41CFFF6C" w:rsidR="009D0D21" w:rsidRDefault="009D0D21"/>
    <w:p w14:paraId="638698E4" w14:textId="3DA447AF" w:rsidR="009D0D21" w:rsidRDefault="009D0D21"/>
    <w:p w14:paraId="625ECAC8" w14:textId="69963C10" w:rsidR="009D0D21" w:rsidRDefault="009D0D21"/>
    <w:p w14:paraId="438B10BF" w14:textId="490E4E8C" w:rsidR="009D0D21" w:rsidRDefault="009D0D21"/>
    <w:p w14:paraId="44E81E8F" w14:textId="17E93BA7" w:rsidR="009D0D21" w:rsidRDefault="009D0D21"/>
    <w:p w14:paraId="69A23821" w14:textId="0F502840" w:rsidR="009D0D21" w:rsidRDefault="009D0D21"/>
    <w:p w14:paraId="1124E60F" w14:textId="77777777" w:rsidR="009D0D21" w:rsidRDefault="009D0D21">
      <w:pPr>
        <w:rPr>
          <w:rFonts w:hint="eastAsia"/>
        </w:rPr>
      </w:pPr>
    </w:p>
    <w:p w14:paraId="58A0B8DA" w14:textId="77777777" w:rsidR="009D0D21" w:rsidRPr="009D0D21" w:rsidRDefault="009D0D21" w:rsidP="009D0D21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  <w:r w:rsidRPr="009D0D21">
        <w:rPr>
          <w:rFonts w:ascii="Segoe UI" w:eastAsia="新細明體" w:hAnsi="Segoe UI" w:cs="Segoe UI"/>
          <w:kern w:val="0"/>
          <w:sz w:val="21"/>
          <w:szCs w:val="21"/>
        </w:rPr>
        <w:lastRenderedPageBreak/>
        <w:t>PSNR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是什麼，他如何計算的，為什麼我們的</w:t>
      </w:r>
      <w:proofErr w:type="spellStart"/>
      <w:r w:rsidRPr="009D0D21">
        <w:rPr>
          <w:rFonts w:ascii="Segoe UI" w:eastAsia="新細明體" w:hAnsi="Segoe UI" w:cs="Segoe UI"/>
          <w:kern w:val="0"/>
          <w:sz w:val="21"/>
          <w:szCs w:val="21"/>
        </w:rPr>
        <w:t>datarange</w:t>
      </w:r>
      <w:proofErr w:type="spellEnd"/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預設是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1</w:t>
      </w:r>
    </w:p>
    <w:p w14:paraId="28E059D0" w14:textId="77777777" w:rsidR="009D0D21" w:rsidRPr="009D0D21" w:rsidRDefault="009D0D21" w:rsidP="009D0D21">
      <w:pPr>
        <w:widowControl/>
        <w:shd w:val="clear" w:color="auto" w:fill="19C37D"/>
        <w:rPr>
          <w:rFonts w:ascii="Segoe UI" w:eastAsia="新細明體" w:hAnsi="Segoe UI" w:cs="Segoe UI"/>
          <w:kern w:val="0"/>
          <w:sz w:val="21"/>
          <w:szCs w:val="21"/>
        </w:rPr>
      </w:pPr>
      <w:proofErr w:type="spellStart"/>
      <w:r w:rsidRPr="009D0D21">
        <w:rPr>
          <w:rFonts w:ascii="Segoe UI" w:eastAsia="新細明體" w:hAnsi="Segoe UI" w:cs="Segoe UI"/>
          <w:kern w:val="0"/>
          <w:sz w:val="21"/>
          <w:szCs w:val="21"/>
        </w:rPr>
        <w:t>ChatGPT</w:t>
      </w:r>
      <w:proofErr w:type="spellEnd"/>
    </w:p>
    <w:p w14:paraId="41E25981" w14:textId="77777777" w:rsidR="009D0D21" w:rsidRPr="009D0D21" w:rsidRDefault="009D0D21" w:rsidP="009D0D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新細明體" w:hAnsi="Segoe UI" w:cs="Segoe UI"/>
          <w:kern w:val="0"/>
          <w:sz w:val="21"/>
          <w:szCs w:val="21"/>
        </w:rPr>
      </w:pPr>
      <w:r w:rsidRPr="009D0D21">
        <w:rPr>
          <w:rFonts w:ascii="Segoe UI" w:eastAsia="新細明體" w:hAnsi="Segoe UI" w:cs="Segoe UI"/>
          <w:kern w:val="0"/>
          <w:sz w:val="21"/>
          <w:szCs w:val="21"/>
        </w:rPr>
        <w:t>PSNR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，即「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Peak Signal-to-Noise Ratio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」，峰</w:t>
      </w:r>
      <w:proofErr w:type="gramStart"/>
      <w:r w:rsidRPr="009D0D21">
        <w:rPr>
          <w:rFonts w:ascii="Segoe UI" w:eastAsia="新細明體" w:hAnsi="Segoe UI" w:cs="Segoe UI"/>
          <w:kern w:val="0"/>
          <w:sz w:val="21"/>
          <w:szCs w:val="21"/>
        </w:rPr>
        <w:t>值信噪比</w:t>
      </w:r>
      <w:proofErr w:type="gramEnd"/>
      <w:r w:rsidRPr="009D0D21">
        <w:rPr>
          <w:rFonts w:ascii="Segoe UI" w:eastAsia="新細明體" w:hAnsi="Segoe UI" w:cs="Segoe UI"/>
          <w:kern w:val="0"/>
          <w:sz w:val="21"/>
          <w:szCs w:val="21"/>
        </w:rPr>
        <w:t>，是一種用於評估兩幅圖像之間品質的指標。它通常用於衡量一個生成的圖像與其對應的真實圖像之間的相似度，特別是在圖像壓縮、還原、生成等任務中。</w:t>
      </w:r>
    </w:p>
    <w:p w14:paraId="239074A5" w14:textId="77777777" w:rsidR="009D0D21" w:rsidRPr="009D0D21" w:rsidRDefault="009D0D21" w:rsidP="009D0D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新細明體" w:hAnsi="Segoe UI" w:cs="Segoe UI"/>
          <w:kern w:val="0"/>
          <w:sz w:val="21"/>
          <w:szCs w:val="21"/>
        </w:rPr>
      </w:pP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PSNR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的計算公式如下：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</w:t>
      </w:r>
      <w:r w:rsidRPr="009D0D21">
        <w:rPr>
          <w:rFonts w:ascii="Times New Roman" w:eastAsia="新細明體" w:hAnsi="Times New Roman" w:cs="Times New Roman"/>
          <w:kern w:val="0"/>
          <w:sz w:val="25"/>
          <w:szCs w:val="25"/>
          <w:bdr w:val="none" w:sz="0" w:space="0" w:color="auto" w:frame="1"/>
        </w:rPr>
        <w:t>PSNR=10</w:t>
      </w:r>
      <w:r w:rsidRPr="009D0D21">
        <w:rPr>
          <w:rFonts w:ascii="MS Gothic" w:eastAsia="MS Gothic" w:hAnsi="MS Gothic" w:cs="MS Gothic" w:hint="eastAsia"/>
          <w:kern w:val="0"/>
          <w:sz w:val="25"/>
          <w:szCs w:val="25"/>
          <w:bdr w:val="none" w:sz="0" w:space="0" w:color="auto" w:frame="1"/>
        </w:rPr>
        <w:t>⋅</w:t>
      </w:r>
      <w:r w:rsidRPr="009D0D21">
        <w:rPr>
          <w:rFonts w:ascii="Times New Roman" w:eastAsia="新細明體" w:hAnsi="Times New Roman" w:cs="Times New Roman"/>
          <w:kern w:val="0"/>
          <w:sz w:val="25"/>
          <w:szCs w:val="25"/>
          <w:bdr w:val="none" w:sz="0" w:space="0" w:color="auto" w:frame="1"/>
        </w:rPr>
        <w:t>log⁡10(MAX2MSE)</w:t>
      </w:r>
      <w:r w:rsidRPr="009D0D21">
        <w:rPr>
          <w:rFonts w:ascii="Times New Roman" w:eastAsia="新細明體" w:hAnsi="Times New Roman" w:cs="Times New Roman"/>
          <w:kern w:val="0"/>
          <w:sz w:val="25"/>
          <w:szCs w:val="25"/>
          <w:bdr w:val="single" w:sz="2" w:space="0" w:color="D9D9E3" w:frame="1"/>
        </w:rPr>
        <w:t>PSNR=10</w:t>
      </w:r>
      <w:r w:rsidRPr="009D0D21">
        <w:rPr>
          <w:rFonts w:ascii="MS Gothic" w:eastAsia="MS Gothic" w:hAnsi="MS Gothic" w:cs="MS Gothic" w:hint="eastAsia"/>
          <w:kern w:val="0"/>
          <w:sz w:val="25"/>
          <w:szCs w:val="25"/>
          <w:bdr w:val="single" w:sz="2" w:space="0" w:color="D9D9E3" w:frame="1"/>
        </w:rPr>
        <w:t>⋅</w:t>
      </w:r>
      <w:r w:rsidRPr="009D0D21">
        <w:rPr>
          <w:rFonts w:ascii="Times New Roman" w:eastAsia="新細明體" w:hAnsi="Times New Roman" w:cs="Times New Roman"/>
          <w:kern w:val="0"/>
          <w:sz w:val="25"/>
          <w:szCs w:val="25"/>
          <w:bdr w:val="single" w:sz="2" w:space="0" w:color="D9D9E3" w:frame="1"/>
        </w:rPr>
        <w:t>log</w:t>
      </w:r>
      <w:r w:rsidRPr="009D0D21">
        <w:rPr>
          <w:rFonts w:ascii="Times New Roman" w:eastAsia="新細明體" w:hAnsi="Times New Roman" w:cs="Times New Roman"/>
          <w:kern w:val="0"/>
          <w:sz w:val="18"/>
          <w:szCs w:val="18"/>
          <w:bdr w:val="single" w:sz="2" w:space="0" w:color="D9D9E3" w:frame="1"/>
        </w:rPr>
        <w:t>10</w:t>
      </w:r>
      <w:r w:rsidRPr="009D0D21">
        <w:rPr>
          <w:rFonts w:ascii="Times New Roman" w:eastAsia="新細明體" w:hAnsi="Times New Roman" w:cs="Times New Roman"/>
          <w:kern w:val="0"/>
          <w:sz w:val="2"/>
          <w:szCs w:val="2"/>
          <w:bdr w:val="single" w:sz="2" w:space="0" w:color="D9D9E3" w:frame="1"/>
        </w:rPr>
        <w:t>​</w:t>
      </w:r>
      <w:r w:rsidRPr="009D0D21">
        <w:rPr>
          <w:rFonts w:ascii="KaTeX_Size2" w:eastAsia="新細明體" w:hAnsi="KaTeX_Size2" w:cs="Times New Roman"/>
          <w:kern w:val="0"/>
          <w:sz w:val="25"/>
          <w:szCs w:val="25"/>
          <w:bdr w:val="single" w:sz="2" w:space="0" w:color="D9D9E3" w:frame="1"/>
        </w:rPr>
        <w:t>(</w:t>
      </w:r>
      <w:r w:rsidRPr="009D0D21">
        <w:rPr>
          <w:rFonts w:ascii="Times New Roman" w:eastAsia="新細明體" w:hAnsi="Times New Roman" w:cs="Times New Roman"/>
          <w:kern w:val="0"/>
          <w:sz w:val="18"/>
          <w:szCs w:val="18"/>
          <w:bdr w:val="single" w:sz="2" w:space="0" w:color="D9D9E3" w:frame="1"/>
        </w:rPr>
        <w:t>MSEMAX</w:t>
      </w:r>
      <w:r w:rsidRPr="009D0D21">
        <w:rPr>
          <w:rFonts w:ascii="Times New Roman" w:eastAsia="新細明體" w:hAnsi="Times New Roman" w:cs="Times New Roman"/>
          <w:kern w:val="0"/>
          <w:sz w:val="13"/>
          <w:szCs w:val="13"/>
          <w:bdr w:val="single" w:sz="2" w:space="0" w:color="D9D9E3" w:frame="1"/>
        </w:rPr>
        <w:t>2</w:t>
      </w:r>
      <w:r w:rsidRPr="009D0D21">
        <w:rPr>
          <w:rFonts w:ascii="Times New Roman" w:eastAsia="新細明體" w:hAnsi="Times New Roman" w:cs="Times New Roman"/>
          <w:kern w:val="0"/>
          <w:sz w:val="2"/>
          <w:szCs w:val="2"/>
          <w:bdr w:val="single" w:sz="2" w:space="0" w:color="D9D9E3" w:frame="1"/>
        </w:rPr>
        <w:t>​</w:t>
      </w:r>
      <w:r w:rsidRPr="009D0D21">
        <w:rPr>
          <w:rFonts w:ascii="KaTeX_Size2" w:eastAsia="新細明體" w:hAnsi="KaTeX_Size2" w:cs="Times New Roman"/>
          <w:kern w:val="0"/>
          <w:sz w:val="25"/>
          <w:szCs w:val="25"/>
          <w:bdr w:val="single" w:sz="2" w:space="0" w:color="D9D9E3" w:frame="1"/>
        </w:rPr>
        <w:t>)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其中，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MAX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是像素值的最大可能值（通常為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255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或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1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，具體取決於圖像的位深度），而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MSE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是均方誤差，表示兩幅圖像之間對應像素差的平方的平均值。</w:t>
      </w:r>
    </w:p>
    <w:p w14:paraId="77D79C0E" w14:textId="77777777" w:rsidR="009D0D21" w:rsidRPr="009D0D21" w:rsidRDefault="009D0D21" w:rsidP="009D0D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新細明體" w:hAnsi="Segoe UI" w:cs="Segoe UI"/>
          <w:kern w:val="0"/>
          <w:sz w:val="21"/>
          <w:szCs w:val="21"/>
        </w:rPr>
      </w:pP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PSNR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值越高，表示兩幅圖像之間的相似度越高，品質越好。儘管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PSNR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是一個常見的圖像品質指標，但它也有一些局限性，例如它對於人眼感知的圖像質量差異並不一定非常精確。</w:t>
      </w:r>
    </w:p>
    <w:p w14:paraId="258AB52E" w14:textId="77777777" w:rsidR="009D0D21" w:rsidRPr="009D0D21" w:rsidRDefault="009D0D21" w:rsidP="009D0D2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新細明體" w:hAnsi="Segoe UI" w:cs="Segoe UI"/>
          <w:kern w:val="0"/>
          <w:sz w:val="21"/>
          <w:szCs w:val="21"/>
        </w:rPr>
      </w:pPr>
      <w:r w:rsidRPr="009D0D21">
        <w:rPr>
          <w:rFonts w:ascii="Segoe UI" w:eastAsia="新細明體" w:hAnsi="Segoe UI" w:cs="Segoe UI"/>
          <w:kern w:val="0"/>
          <w:sz w:val="21"/>
          <w:szCs w:val="21"/>
        </w:rPr>
        <w:t>關於你的問題中提到的「</w:t>
      </w:r>
      <w:proofErr w:type="spellStart"/>
      <w:r w:rsidRPr="009D0D21">
        <w:rPr>
          <w:rFonts w:ascii="Segoe UI" w:eastAsia="新細明體" w:hAnsi="Segoe UI" w:cs="Segoe UI"/>
          <w:kern w:val="0"/>
          <w:sz w:val="21"/>
          <w:szCs w:val="21"/>
        </w:rPr>
        <w:t>datarange</w:t>
      </w:r>
      <w:proofErr w:type="spellEnd"/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預設是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1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」，這是因為在許多圖像處理應用中，像素值通常被歸</w:t>
      </w:r>
      <w:proofErr w:type="gramStart"/>
      <w:r w:rsidRPr="009D0D21">
        <w:rPr>
          <w:rFonts w:ascii="Segoe UI" w:eastAsia="新細明體" w:hAnsi="Segoe UI" w:cs="Segoe UI"/>
          <w:kern w:val="0"/>
          <w:sz w:val="21"/>
          <w:szCs w:val="21"/>
        </w:rPr>
        <w:t>一</w:t>
      </w:r>
      <w:proofErr w:type="gramEnd"/>
      <w:r w:rsidRPr="009D0D21">
        <w:rPr>
          <w:rFonts w:ascii="Segoe UI" w:eastAsia="新細明體" w:hAnsi="Segoe UI" w:cs="Segoe UI"/>
          <w:kern w:val="0"/>
          <w:sz w:val="21"/>
          <w:szCs w:val="21"/>
        </w:rPr>
        <w:t>化到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[0, 1]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的範圍內。因此，如果像素值的最大可能值是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1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，那麼在計算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PSNR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時，需要使用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1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作為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MAX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的值。這種歸</w:t>
      </w:r>
      <w:proofErr w:type="gramStart"/>
      <w:r w:rsidRPr="009D0D21">
        <w:rPr>
          <w:rFonts w:ascii="Segoe UI" w:eastAsia="新細明體" w:hAnsi="Segoe UI" w:cs="Segoe UI"/>
          <w:kern w:val="0"/>
          <w:sz w:val="21"/>
          <w:szCs w:val="21"/>
        </w:rPr>
        <w:t>一</w:t>
      </w:r>
      <w:proofErr w:type="gramEnd"/>
      <w:r w:rsidRPr="009D0D21">
        <w:rPr>
          <w:rFonts w:ascii="Segoe UI" w:eastAsia="新細明體" w:hAnsi="Segoe UI" w:cs="Segoe UI"/>
          <w:kern w:val="0"/>
          <w:sz w:val="21"/>
          <w:szCs w:val="21"/>
        </w:rPr>
        <w:t>化可以確保不同位深度的圖像都能使用相同的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PSNR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值進行比較，使得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 xml:space="preserve"> PSNR </w:t>
      </w:r>
      <w:r w:rsidRPr="009D0D21">
        <w:rPr>
          <w:rFonts w:ascii="Segoe UI" w:eastAsia="新細明體" w:hAnsi="Segoe UI" w:cs="Segoe UI"/>
          <w:kern w:val="0"/>
          <w:sz w:val="21"/>
          <w:szCs w:val="21"/>
        </w:rPr>
        <w:t>在不同應用中更具可比性。</w:t>
      </w:r>
    </w:p>
    <w:p w14:paraId="18ED759E" w14:textId="3609F803" w:rsidR="009D0D21" w:rsidRDefault="009D0D21"/>
    <w:p w14:paraId="377C496E" w14:textId="3619DF99" w:rsidR="009D0D21" w:rsidRDefault="009D0D21"/>
    <w:p w14:paraId="19A3B3DF" w14:textId="383829D6" w:rsidR="009D0D21" w:rsidRDefault="009D0D21"/>
    <w:p w14:paraId="5DA9B694" w14:textId="2359B2EC" w:rsidR="009D0D21" w:rsidRPr="009D0D21" w:rsidRDefault="009D0D21">
      <w:pPr>
        <w:rPr>
          <w:rFonts w:hint="eastAsia"/>
        </w:rPr>
      </w:pPr>
      <w:proofErr w:type="spellStart"/>
      <w:r>
        <w:rPr>
          <w:rStyle w:val="HTML"/>
          <w:b/>
          <w:bCs/>
          <w:sz w:val="21"/>
          <w:szCs w:val="21"/>
          <w:bdr w:val="single" w:sz="2" w:space="0" w:color="D9D9E3" w:frame="1"/>
          <w:shd w:val="clear" w:color="auto" w:fill="F7F7F8"/>
        </w:rPr>
        <w:t>n.utils.clip_grad_norm</w:t>
      </w:r>
      <w:proofErr w:type="spellEnd"/>
      <w:r>
        <w:rPr>
          <w:rStyle w:val="HTML"/>
          <w:b/>
          <w:bCs/>
          <w:sz w:val="21"/>
          <w:szCs w:val="21"/>
          <w:bdr w:val="single" w:sz="2" w:space="0" w:color="D9D9E3" w:frame="1"/>
          <w:shd w:val="clear" w:color="auto" w:fill="F7F7F8"/>
        </w:rPr>
        <w:t>_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是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PyTorch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中的一個函數，用於對模型的梯度進行裁剪，以避免梯度爆炸的問題。梯度爆炸可能在訓練深度神經網絡時出現，導致模型無法收斂或不穩定。使用這個函數，您可以確保在訓練過程中，梯度的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範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數不會超過某個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閾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值，從而有助於穩定模型的訓練過程</w:t>
      </w:r>
    </w:p>
    <w:sectPr w:rsidR="009D0D21" w:rsidRPr="009D0D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798E"/>
    <w:multiLevelType w:val="multilevel"/>
    <w:tmpl w:val="114A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E1D9E"/>
    <w:multiLevelType w:val="multilevel"/>
    <w:tmpl w:val="D6BA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E5904"/>
    <w:multiLevelType w:val="multilevel"/>
    <w:tmpl w:val="89F8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17E89"/>
    <w:multiLevelType w:val="multilevel"/>
    <w:tmpl w:val="696E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21D3F"/>
    <w:multiLevelType w:val="multilevel"/>
    <w:tmpl w:val="3FDA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F7859"/>
    <w:multiLevelType w:val="multilevel"/>
    <w:tmpl w:val="806E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77"/>
    <w:rsid w:val="00252177"/>
    <w:rsid w:val="009D0D21"/>
    <w:rsid w:val="00BA2717"/>
    <w:rsid w:val="00C6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99FE"/>
  <w15:chartTrackingRefBased/>
  <w15:docId w15:val="{3BCDA6E1-FC6E-4841-BBF3-37F384BE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ex-grow">
    <w:name w:val="flex-grow"/>
    <w:basedOn w:val="a0"/>
    <w:rsid w:val="00252177"/>
  </w:style>
  <w:style w:type="paragraph" w:styleId="Web">
    <w:name w:val="Normal (Web)"/>
    <w:basedOn w:val="a"/>
    <w:uiPriority w:val="99"/>
    <w:semiHidden/>
    <w:unhideWhenUsed/>
    <w:rsid w:val="002521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52177"/>
    <w:rPr>
      <w:b/>
      <w:bCs/>
    </w:rPr>
  </w:style>
  <w:style w:type="character" w:customStyle="1" w:styleId="katex-mathml">
    <w:name w:val="katex-mathml"/>
    <w:basedOn w:val="a0"/>
    <w:rsid w:val="009D0D21"/>
  </w:style>
  <w:style w:type="character" w:customStyle="1" w:styleId="mord">
    <w:name w:val="mord"/>
    <w:basedOn w:val="a0"/>
    <w:rsid w:val="009D0D21"/>
  </w:style>
  <w:style w:type="character" w:customStyle="1" w:styleId="mrel">
    <w:name w:val="mrel"/>
    <w:basedOn w:val="a0"/>
    <w:rsid w:val="009D0D21"/>
  </w:style>
  <w:style w:type="character" w:customStyle="1" w:styleId="mbin">
    <w:name w:val="mbin"/>
    <w:basedOn w:val="a0"/>
    <w:rsid w:val="009D0D21"/>
  </w:style>
  <w:style w:type="character" w:customStyle="1" w:styleId="mop">
    <w:name w:val="mop"/>
    <w:basedOn w:val="a0"/>
    <w:rsid w:val="009D0D21"/>
  </w:style>
  <w:style w:type="character" w:customStyle="1" w:styleId="vlist-s">
    <w:name w:val="vlist-s"/>
    <w:basedOn w:val="a0"/>
    <w:rsid w:val="009D0D21"/>
  </w:style>
  <w:style w:type="character" w:customStyle="1" w:styleId="delimsizing">
    <w:name w:val="delimsizing"/>
    <w:basedOn w:val="a0"/>
    <w:rsid w:val="009D0D21"/>
  </w:style>
  <w:style w:type="character" w:styleId="HTML">
    <w:name w:val="HTML Code"/>
    <w:basedOn w:val="a0"/>
    <w:uiPriority w:val="99"/>
    <w:semiHidden/>
    <w:unhideWhenUsed/>
    <w:rsid w:val="009D0D2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6978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336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550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1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4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9526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15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4911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603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5669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22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18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7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547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672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47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82624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752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2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006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宏頤 林</dc:creator>
  <cp:keywords/>
  <dc:description/>
  <cp:lastModifiedBy>宏頤 林</cp:lastModifiedBy>
  <cp:revision>1</cp:revision>
  <dcterms:created xsi:type="dcterms:W3CDTF">2023-08-17T04:51:00Z</dcterms:created>
  <dcterms:modified xsi:type="dcterms:W3CDTF">2023-08-17T10:51:00Z</dcterms:modified>
</cp:coreProperties>
</file>