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股票简称：世纪星源</w:t>
            </w:r>
          </w:p>
        </w:tc>
        <w:tc>
          <w:tcPr>
            <w:tcW w:type="dxa" w:w="4320"/>
          </w:tcPr>
          <w:p>
            <w:r>
              <w:t>股票代码：000005</w:t>
            </w:r>
          </w:p>
        </w:tc>
      </w:tr>
      <w:tr>
        <w:tc>
          <w:tcPr>
            <w:tcW w:type="dxa" w:w="4320"/>
          </w:tcPr>
          <w:p>
            <w:r>
              <w:t>涨跌幅：2.96  +0.02/+0.68%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总股本(股)：10.59亿</w:t>
            </w:r>
          </w:p>
        </w:tc>
        <w:tc>
          <w:tcPr>
            <w:tcW w:type="dxa" w:w="4320"/>
          </w:tcPr>
          <w:p>
            <w:r>
              <w:t>流通比例(%)：99.94</w:t>
            </w:r>
          </w:p>
        </w:tc>
      </w:tr>
      <w:tr>
        <w:tc>
          <w:tcPr>
            <w:tcW w:type="dxa" w:w="4320"/>
          </w:tcPr>
          <w:p>
            <w:r>
              <w:t>总市值(亿元)：31.33</w:t>
            </w:r>
          </w:p>
        </w:tc>
        <w:tc>
          <w:tcPr>
            <w:tcW w:type="dxa" w:w="4320"/>
          </w:tcPr>
          <w:p>
            <w:r>
              <w:t>流通市值(亿元)：31.32</w:t>
            </w:r>
          </w:p>
        </w:tc>
      </w:tr>
      <w:tr>
        <w:tc>
          <w:tcPr>
            <w:tcW w:type="dxa" w:w="4320"/>
          </w:tcPr>
          <w:p>
            <w:r>
              <w:t>市盈率(倍)：-37.32</w:t>
            </w:r>
          </w:p>
        </w:tc>
        <w:tc>
          <w:tcPr>
            <w:tcW w:type="dxa" w:w="4320"/>
          </w:tcPr>
          <w:p>
            <w:r>
              <w:t>市净率(倍)：2.04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-2,098.80万</w:t>
            </w:r>
          </w:p>
        </w:tc>
        <w:tc>
          <w:tcPr>
            <w:tcW w:type="dxa" w:w="2160"/>
          </w:tcPr>
          <w:p>
            <w:r>
              <w:t>-18.23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1.75亿</w:t>
            </w:r>
          </w:p>
        </w:tc>
        <w:tc>
          <w:tcPr>
            <w:tcW w:type="dxa" w:w="2160"/>
          </w:tcPr>
          <w:p>
            <w:r>
              <w:t>17.39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4,455.00万</w:t>
            </w:r>
          </w:p>
        </w:tc>
        <w:tc>
          <w:tcPr>
            <w:tcW w:type="dxa" w:w="2160"/>
          </w:tcPr>
          <w:p>
            <w:r>
              <w:t>582.03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主营产品名称：商品房，物业管理服务，酒店服务，不动产经营，交通设施服务，物业出租，客房，餐饮，商品销售，环保工程，酒店经营，物业管理收入，环保业务收入，环保业务</w:t>
            </w:r>
          </w:p>
        </w:tc>
      </w:tr>
      <w:tr>
        <w:tc>
          <w:tcPr>
            <w:tcW w:type="dxa" w:w="8640"/>
          </w:tcPr>
          <w:p>
            <w:r>
              <w:t>所属概念：国际板，广东自贸区，固废处理，废气处理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