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股票简称：东岳硅材</w:t>
            </w:r>
          </w:p>
        </w:tc>
        <w:tc>
          <w:tcPr>
            <w:tcW w:type="dxa" w:w="4320"/>
          </w:tcPr>
          <w:p>
            <w:r>
              <w:t>股票代码：300821</w:t>
            </w:r>
          </w:p>
        </w:tc>
      </w:tr>
      <w:tr>
        <w:tc>
          <w:tcPr>
            <w:tcW w:type="dxa" w:w="4320"/>
          </w:tcPr>
          <w:p>
            <w:r>
              <w:t>涨跌幅：11.47  -0.12/-1.04%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总股本(股)：12.00亿</w:t>
            </w:r>
          </w:p>
        </w:tc>
        <w:tc>
          <w:tcPr>
            <w:tcW w:type="dxa" w:w="4320"/>
          </w:tcPr>
          <w:p>
            <w:r>
              <w:t>流通比例(%)：25</w:t>
            </w:r>
          </w:p>
        </w:tc>
      </w:tr>
      <w:tr>
        <w:tc>
          <w:tcPr>
            <w:tcW w:type="dxa" w:w="4320"/>
          </w:tcPr>
          <w:p>
            <w:r>
              <w:t>总市值(亿元)：137.64</w:t>
            </w:r>
          </w:p>
        </w:tc>
        <w:tc>
          <w:tcPr>
            <w:tcW w:type="dxa" w:w="4320"/>
          </w:tcPr>
          <w:p>
            <w:r>
              <w:t>流通市值(亿元)：34.41</w:t>
            </w:r>
          </w:p>
        </w:tc>
      </w:tr>
      <w:tr>
        <w:tc>
          <w:tcPr>
            <w:tcW w:type="dxa" w:w="4320"/>
          </w:tcPr>
          <w:p>
            <w:r>
              <w:t>市盈率(倍)：62.42</w:t>
            </w:r>
          </w:p>
        </w:tc>
        <w:tc>
          <w:tcPr>
            <w:tcW w:type="dxa" w:w="4320"/>
          </w:tcPr>
          <w:p>
            <w:r>
              <w:t>市净率(倍)：3.32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5,512.29万</w:t>
            </w:r>
          </w:p>
        </w:tc>
        <w:tc>
          <w:tcPr>
            <w:tcW w:type="dxa" w:w="2160"/>
          </w:tcPr>
          <w:p>
            <w:r>
              <w:t>-34.24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5.53亿</w:t>
            </w:r>
          </w:p>
        </w:tc>
        <w:tc>
          <w:tcPr>
            <w:tcW w:type="dxa" w:w="2160"/>
          </w:tcPr>
          <w:p>
            <w:r>
              <w:t>-16.59</w:t>
            </w:r>
          </w:p>
        </w:tc>
        <w:tc>
          <w:tcPr>
            <w:tcW w:type="dxa" w:w="2160"/>
          </w:tcPr>
          <w:p>
            <w:r>
              <w:t>0.61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4.59亿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0.51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主营产品名称：水解物，线性体，环体，107胶，110生胶，混炼胶，二甲基硅油，甲基含氢硅油，端乙烯基硅油，气相白炭黑</w:t>
            </w:r>
          </w:p>
        </w:tc>
      </w:tr>
      <w:tr>
        <w:tc>
          <w:tcPr>
            <w:tcW w:type="dxa" w:w="8640"/>
          </w:tcPr>
          <w:p>
            <w:r>
              <w:t>所属概念：新股与次新股，非科创次新股，新材料概念，有机硅，燃料电池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